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440201-2026-02039</w:t>
      </w:r>
    </w:p>
    <w:p>
      <w:pPr>
        <w:pStyle w:val="null3"/>
        <w:jc w:val="center"/>
        <w:outlineLvl w:val="3"/>
      </w:pPr>
      <w:r>
        <w:rPr>
          <w:sz w:val="24"/>
          <w:b/>
        </w:rPr>
        <w:t>采购项目编号：</w:t>
      </w:r>
      <w:r>
        <w:rPr>
          <w:sz w:val="24"/>
          <w:b/>
        </w:rPr>
        <w:t>GDYD260473</w:t>
      </w:r>
    </w:p>
    <w:p>
      <w:pPr>
        <w:pStyle w:val="null3"/>
        <w:jc w:val="center"/>
        <w:outlineLvl w:val="3"/>
      </w:pPr>
      <w:r>
        <w:rPr>
          <w:sz w:val="24"/>
          <w:b/>
        </w:rPr>
        <w:t>项目名称：</w:t>
      </w:r>
      <w:r>
        <w:rPr>
          <w:sz w:val="24"/>
          <w:b/>
        </w:rPr>
        <w:t>韶关市妇幼保健院检验、病理外送检测服务项目</w:t>
      </w:r>
    </w:p>
    <w:p>
      <w:pPr>
        <w:pStyle w:val="null3"/>
        <w:jc w:val="center"/>
        <w:outlineLvl w:val="3"/>
      </w:pPr>
      <w:r>
        <w:rPr>
          <w:sz w:val="24"/>
          <w:b/>
        </w:rPr>
        <w:t>采购人：</w:t>
      </w:r>
      <w:r>
        <w:rPr>
          <w:sz w:val="24"/>
          <w:b/>
        </w:rPr>
        <w:t>韶关市妇幼保健院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韶关市妇幼保健院</w:t>
      </w:r>
      <w:r>
        <w:rPr/>
        <w:t>的委托，采用</w:t>
      </w:r>
      <w:r>
        <w:rPr/>
        <w:t>公开招标</w:t>
      </w:r>
      <w:r>
        <w:rPr/>
        <w:t>方式组织采购</w:t>
      </w:r>
      <w:r>
        <w:rPr/>
        <w:t>韶关市妇幼保健院检验、病理外送检测服务项目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韶关市妇幼保健院检验、病理外送检测服务项目</w:t>
      </w:r>
    </w:p>
    <w:p>
      <w:pPr>
        <w:pStyle w:val="null3"/>
        <w:ind w:firstLine="480"/>
      </w:pPr>
      <w:r>
        <w:rPr/>
        <w:t>采购计划编号：</w:t>
      </w:r>
      <w:r>
        <w:rPr/>
        <w:t>440201-2026-02039</w:t>
      </w:r>
    </w:p>
    <w:p>
      <w:pPr>
        <w:pStyle w:val="null3"/>
        <w:ind w:firstLine="480"/>
      </w:pPr>
      <w:r>
        <w:rPr/>
        <w:t>采购项目编号：</w:t>
      </w:r>
      <w:r>
        <w:rPr/>
        <w:t>GDYD260473</w:t>
      </w:r>
    </w:p>
    <w:p>
      <w:pPr>
        <w:pStyle w:val="null3"/>
        <w:ind w:firstLine="480"/>
      </w:pPr>
      <w:r>
        <w:rPr/>
        <w:t>采购方式：</w:t>
      </w:r>
      <w:r>
        <w:rPr/>
        <w:t>公开招标</w:t>
      </w:r>
    </w:p>
    <w:p>
      <w:pPr>
        <w:pStyle w:val="null3"/>
        <w:ind w:firstLine="480"/>
      </w:pPr>
      <w:r>
        <w:rPr/>
        <w:t>预算金额：</w:t>
      </w:r>
      <w:r>
        <w:rPr/>
        <w:t>24,000,000.00</w:t>
      </w:r>
      <w:r>
        <w:rPr/>
        <w:t>元</w:t>
      </w:r>
    </w:p>
    <w:p>
      <w:pPr>
        <w:pStyle w:val="null3"/>
        <w:outlineLvl w:val="3"/>
      </w:pPr>
      <w:r>
        <w:rPr>
          <w:sz w:val="24"/>
          <w:b/>
        </w:rPr>
        <w:t>2.项目内容及需求情况（采购项目技术规格、参数及要求）</w:t>
      </w:r>
    </w:p>
    <w:p>
      <w:pPr>
        <w:pStyle w:val="null3"/>
      </w:pPr>
      <w:r>
        <w:rPr/>
        <w:t>采购包1(高通量基因测序和串联质谱外送检测服务项目):</w:t>
      </w:r>
    </w:p>
    <w:p>
      <w:pPr>
        <w:pStyle w:val="null3"/>
      </w:pPr>
      <w:r>
        <w:rPr/>
        <w:t>采购包预算金额：18,000,000.00元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高通量基因测序和串联质谱外送检测服务项目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p>
      <w:pPr>
        <w:pStyle w:val="null3"/>
      </w:pPr>
      <w:r>
        <w:rPr/>
        <w:t>采购包2(辅助生殖PGT胚胎植入前遗传学外送检测服务项目):</w:t>
      </w:r>
    </w:p>
    <w:p>
      <w:pPr>
        <w:pStyle w:val="null3"/>
      </w:pPr>
      <w:r>
        <w:rPr/>
        <w:t>采购包预算金额：4,050,000.00元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其他医疗卫生服务</w:t>
            </w:r>
          </w:p>
        </w:tc>
        <w:tc>
          <w:tcPr>
            <w:tcW w:type="dxa" w:w="2136"/>
          </w:tcPr>
          <w:p>
            <w:pPr>
              <w:pStyle w:val="null3"/>
            </w:pPr>
            <w:r>
              <w:rPr/>
              <w:t>辅助生殖PGT胚胎植入前遗传学外送检测服务项目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p>
      <w:pPr>
        <w:pStyle w:val="null3"/>
      </w:pPr>
      <w:r>
        <w:rPr/>
        <w:t>采购包3(常规检验、病理外送检测服务项目1):</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其他医疗卫生服务</w:t>
            </w:r>
          </w:p>
        </w:tc>
        <w:tc>
          <w:tcPr>
            <w:tcW w:type="dxa" w:w="2136"/>
          </w:tcPr>
          <w:p>
            <w:pPr>
              <w:pStyle w:val="null3"/>
            </w:pPr>
            <w:r>
              <w:rPr/>
              <w:t>常规检验、病理外送检测服务项目1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p>
      <w:pPr>
        <w:pStyle w:val="null3"/>
      </w:pPr>
      <w:r>
        <w:rPr/>
        <w:t>采购包4(常规检验、病理外送检测服务项目2):</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其他医疗卫生服务</w:t>
            </w:r>
          </w:p>
        </w:tc>
        <w:tc>
          <w:tcPr>
            <w:tcW w:type="dxa" w:w="2052"/>
          </w:tcPr>
          <w:p>
            <w:pPr>
              <w:pStyle w:val="null3"/>
            </w:pPr>
            <w:r>
              <w:rPr/>
              <w:t>常规检验、病理外送检测服务项目2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采购包1（高通量基因测序和串联质谱外送检测服务项目）：</w:t>
      </w:r>
      <w:r>
        <w:rPr/>
        <w:t>本采购包组不属于专门面向中小企业采购的项目</w:t>
      </w:r>
    </w:p>
    <w:p>
      <w:pPr>
        <w:pStyle w:val="null3"/>
        <w:jc w:val="left"/>
      </w:pPr>
      <w:r>
        <w:rPr/>
        <w:t>采购包2（辅助生殖PGT胚胎植入前遗传学外送检测服务项目）：</w:t>
      </w:r>
      <w:r>
        <w:rPr/>
        <w:t>本采购包组不属于专门面向中小企业采购的项目</w:t>
      </w:r>
    </w:p>
    <w:p>
      <w:pPr>
        <w:pStyle w:val="null3"/>
        <w:jc w:val="left"/>
      </w:pPr>
      <w:r>
        <w:rPr/>
        <w:t>采购包3（常规检验、病理外送检测服务项目1）：</w:t>
      </w:r>
      <w:r>
        <w:rPr/>
        <w:t>本采购包组不属于专门面向中小企业采购的项目</w:t>
      </w:r>
    </w:p>
    <w:p>
      <w:pPr>
        <w:pStyle w:val="null3"/>
        <w:jc w:val="left"/>
      </w:pPr>
      <w:r>
        <w:rPr/>
        <w:t>采购包4（常规检验、病理外送检测服务项目2）：</w:t>
      </w:r>
      <w:r>
        <w:rPr/>
        <w:t>本采购包组不属于专门面向中小企业采购的项目</w:t>
      </w:r>
    </w:p>
    <w:p>
      <w:pPr>
        <w:pStyle w:val="null3"/>
        <w:outlineLvl w:val="3"/>
      </w:pPr>
      <w:r>
        <w:rPr>
          <w:sz w:val="24"/>
          <w:b/>
        </w:rPr>
        <w:t>3.本项目特定的资格要求：</w:t>
      </w:r>
    </w:p>
    <w:p>
      <w:pPr>
        <w:pStyle w:val="null3"/>
      </w:pPr>
      <w:r>
        <w:rPr/>
        <w:t>采购包1（高通量基因测序和串联质谱外送检测服务项目）：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p>
      <w:pPr>
        <w:pStyle w:val="null3"/>
      </w:pPr>
      <w:r>
        <w:rPr/>
        <w:t>采购包2（辅助生殖PGT胚胎植入前遗传学外送检测服务项目）：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p>
      <w:pPr>
        <w:pStyle w:val="null3"/>
      </w:pPr>
      <w:r>
        <w:rPr/>
        <w:t>采购包3（常规检验、病理外送检测服务项目1）：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p>
      <w:pPr>
        <w:pStyle w:val="null3"/>
      </w:pPr>
      <w:r>
        <w:rPr/>
        <w:t>采购包4（常规检验、病理外送检测服务项目2）：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韶关市妇幼保健院</w:t>
      </w:r>
    </w:p>
    <w:p>
      <w:pPr>
        <w:pStyle w:val="null3"/>
        <w:ind w:firstLine="480"/>
      </w:pPr>
      <w:r>
        <w:rPr/>
        <w:t xml:space="preserve"> 地址：</w:t>
      </w:r>
      <w:r>
        <w:rPr/>
        <w:t>韶关市武江区西联镇育才路1号</w:t>
      </w:r>
    </w:p>
    <w:p>
      <w:pPr>
        <w:pStyle w:val="null3"/>
        <w:ind w:firstLine="480"/>
      </w:pPr>
      <w:r>
        <w:rPr/>
        <w:t xml:space="preserve"> 联系方式：</w:t>
      </w:r>
      <w:r>
        <w:rPr/>
        <w:t>0751-8711809</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采购项目简况和内容</w:t>
      </w:r>
    </w:p>
    <w:p>
      <w:pPr>
        <w:pStyle w:val="null3"/>
        <w:ind w:firstLine="480"/>
        <w:jc w:val="left"/>
      </w:pPr>
      <w:r>
        <w:rPr>
          <w:sz w:val="24"/>
        </w:rPr>
        <w:t>1.项目名称：</w:t>
      </w:r>
      <w:r>
        <w:rPr>
          <w:sz w:val="24"/>
        </w:rPr>
        <w:t>韶关市妇幼保健院检验、病理外送检测服务项目</w:t>
      </w:r>
    </w:p>
    <w:p>
      <w:pPr>
        <w:pStyle w:val="null3"/>
        <w:ind w:firstLine="480"/>
        <w:jc w:val="left"/>
      </w:pPr>
      <w:r>
        <w:rPr>
          <w:sz w:val="24"/>
        </w:rPr>
        <w:t>2.采购预算金额：￥24,000,000.00元/3年（￥8,000,000.00元/年）</w:t>
      </w:r>
    </w:p>
    <w:p>
      <w:pPr>
        <w:pStyle w:val="null3"/>
        <w:ind w:firstLine="480"/>
        <w:jc w:val="left"/>
      </w:pPr>
      <w:r>
        <w:rPr>
          <w:sz w:val="24"/>
        </w:rPr>
        <w:t>3.</w:t>
      </w:r>
      <w:r>
        <w:rPr>
          <w:sz w:val="24"/>
        </w:rPr>
        <w:t>最高限价：</w:t>
      </w:r>
      <w:r>
        <w:rPr>
          <w:sz w:val="24"/>
        </w:rPr>
        <w:t>￥</w:t>
      </w:r>
      <w:r>
        <w:rPr>
          <w:sz w:val="24"/>
        </w:rPr>
        <w:t>23,796,592.05</w:t>
      </w:r>
      <w:r>
        <w:rPr>
          <w:sz w:val="24"/>
        </w:rPr>
        <w:t>元</w:t>
      </w:r>
      <w:r>
        <w:rPr>
          <w:sz w:val="24"/>
        </w:rPr>
        <w:t>/3年</w:t>
      </w:r>
      <w:r>
        <w:rPr>
          <w:sz w:val="24"/>
        </w:rPr>
        <w:t>（</w:t>
      </w:r>
      <w:r>
        <w:rPr>
          <w:sz w:val="24"/>
        </w:rPr>
        <w:t>￥</w:t>
      </w:r>
      <w:r>
        <w:rPr>
          <w:sz w:val="24"/>
        </w:rPr>
        <w:t>7,932,197.35</w:t>
      </w:r>
      <w:r>
        <w:rPr>
          <w:sz w:val="24"/>
        </w:rPr>
        <w:t>元</w:t>
      </w:r>
      <w:r>
        <w:rPr>
          <w:sz w:val="24"/>
        </w:rPr>
        <w:t>/年</w:t>
      </w:r>
      <w:r>
        <w:rPr>
          <w:sz w:val="24"/>
        </w:rPr>
        <w:t>）</w:t>
      </w:r>
    </w:p>
    <w:p>
      <w:pPr>
        <w:pStyle w:val="null3"/>
        <w:spacing w:before="30"/>
        <w:ind w:right="-90" w:firstLine="480"/>
        <w:jc w:val="both"/>
      </w:pPr>
      <w:r>
        <w:rPr>
          <w:sz w:val="24"/>
        </w:rPr>
        <w:t>4.</w:t>
      </w:r>
      <w:r>
        <w:rPr>
          <w:sz w:val="24"/>
        </w:rPr>
        <w:t>项目概述：韶关市妇幼保健院根据临床科室的实际诊疗需求，</w:t>
      </w:r>
      <w:r>
        <w:rPr>
          <w:sz w:val="24"/>
        </w:rPr>
        <w:t>依据《国家卫生健康委关于进一步改革完善医疗机构、医师审批工作的通知》（国卫医发〔</w:t>
      </w:r>
      <w:r>
        <w:rPr>
          <w:sz w:val="24"/>
        </w:rPr>
        <w:t>2018〕19号）</w:t>
      </w:r>
      <w:r>
        <w:rPr>
          <w:sz w:val="24"/>
        </w:rPr>
        <w:t>就其所需的部分或设备出现故障或维修期间的项目医学检验、病理检验、病理检查项目进行外送检测，通过采购服务的方式，将规范采集的样本依据生物安全要求外送至第三方检测机构进行检测。</w:t>
      </w:r>
    </w:p>
    <w:p>
      <w:pPr>
        <w:pStyle w:val="null3"/>
        <w:ind w:firstLine="480"/>
        <w:jc w:val="left"/>
      </w:pPr>
      <w:r>
        <w:rPr>
          <w:sz w:val="24"/>
        </w:rPr>
        <w:t>5</w:t>
      </w:r>
      <w:r>
        <w:rPr>
          <w:sz w:val="24"/>
        </w:rPr>
        <w:t>.</w:t>
      </w:r>
      <w:r>
        <w:rPr>
          <w:sz w:val="24"/>
        </w:rPr>
        <w:t>本项目包组不接受联合体投标。</w:t>
      </w:r>
    </w:p>
    <w:p>
      <w:pPr>
        <w:pStyle w:val="null3"/>
        <w:ind w:firstLine="480"/>
        <w:jc w:val="left"/>
      </w:pPr>
      <w:r>
        <w:rPr>
          <w:sz w:val="24"/>
        </w:rPr>
        <w:t>6</w:t>
      </w:r>
      <w:r>
        <w:rPr>
          <w:sz w:val="24"/>
        </w:rPr>
        <w:t>.合同分包：采购包不允许合同分包</w:t>
      </w:r>
      <w:r>
        <w:rPr>
          <w:sz w:val="24"/>
        </w:rPr>
        <w:t>。</w:t>
      </w:r>
    </w:p>
    <w:p>
      <w:pPr>
        <w:pStyle w:val="null3"/>
        <w:ind w:firstLine="480"/>
        <w:jc w:val="left"/>
      </w:pPr>
      <w:r>
        <w:rPr>
          <w:sz w:val="24"/>
        </w:rPr>
        <w:t>7</w:t>
      </w:r>
      <w:r>
        <w:rPr>
          <w:sz w:val="24"/>
        </w:rPr>
        <w:t>.</w:t>
      </w:r>
      <w:r>
        <w:rPr>
          <w:sz w:val="24"/>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576"/>
        <w:gridCol w:w="1682"/>
        <w:gridCol w:w="2572"/>
        <w:gridCol w:w="588"/>
        <w:gridCol w:w="1394"/>
        <w:gridCol w:w="1454"/>
      </w:tblGrid>
      <w:tr>
        <w:tc>
          <w:tcPr>
            <w:tcW w:type="dxa" w:w="576"/>
            <w:tcBorders>
              <w:top w:val="single" w:color="000000" w:sz="4"/>
              <w:left w:val="singl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b/>
              </w:rPr>
              <w:t>采购包</w:t>
            </w:r>
            <w:r>
              <w:rPr>
                <w:sz w:val="24"/>
                <w:b/>
              </w:rPr>
              <w:t>号</w:t>
            </w:r>
          </w:p>
        </w:tc>
        <w:tc>
          <w:tcPr>
            <w:tcW w:type="dxa" w:w="1682"/>
            <w:tcBorders>
              <w:top w:val="singl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b/>
              </w:rPr>
              <w:t>标的名称</w:t>
            </w:r>
          </w:p>
        </w:tc>
        <w:tc>
          <w:tcPr>
            <w:tcW w:type="dxa" w:w="2572"/>
            <w:tcBorders>
              <w:top w:val="singl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b/>
              </w:rPr>
              <w:t>服务范围</w:t>
            </w:r>
          </w:p>
        </w:tc>
        <w:tc>
          <w:tcPr>
            <w:tcW w:type="dxa" w:w="588"/>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b/>
              </w:rPr>
              <w:t>计量</w:t>
            </w:r>
          </w:p>
          <w:p>
            <w:pPr>
              <w:pStyle w:val="null3"/>
              <w:jc w:val="center"/>
            </w:pPr>
            <w:r>
              <w:rPr>
                <w:sz w:val="24"/>
                <w:b/>
              </w:rPr>
              <w:t>单位</w:t>
            </w:r>
          </w:p>
        </w:tc>
        <w:tc>
          <w:tcPr>
            <w:tcW w:type="dxa" w:w="1394"/>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b/>
              </w:rPr>
              <w:t>各包组</w:t>
            </w:r>
            <w:r>
              <w:rPr>
                <w:sz w:val="24"/>
                <w:b/>
              </w:rPr>
              <w:t>最高限价</w:t>
            </w:r>
            <w:r>
              <w:rPr>
                <w:sz w:val="24"/>
                <w:b/>
              </w:rPr>
              <w:t>（</w:t>
            </w:r>
            <w:r>
              <w:rPr>
                <w:sz w:val="24"/>
                <w:b/>
              </w:rPr>
              <w:t>元</w:t>
            </w:r>
            <w:r>
              <w:rPr>
                <w:sz w:val="24"/>
                <w:b/>
              </w:rPr>
              <w:t>/年</w:t>
            </w:r>
            <w:r>
              <w:rPr>
                <w:sz w:val="24"/>
                <w:b/>
              </w:rPr>
              <w:t>）</w:t>
            </w:r>
          </w:p>
        </w:tc>
        <w:tc>
          <w:tcPr>
            <w:tcW w:type="dxa" w:w="1454"/>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b/>
              </w:rPr>
              <w:t>各包组</w:t>
            </w:r>
            <w:r>
              <w:rPr>
                <w:sz w:val="24"/>
                <w:b/>
              </w:rPr>
              <w:t>最高限价</w:t>
            </w:r>
            <w:r>
              <w:rPr>
                <w:sz w:val="24"/>
                <w:b/>
              </w:rPr>
              <w:t>（</w:t>
            </w:r>
            <w:r>
              <w:rPr>
                <w:sz w:val="24"/>
                <w:b/>
              </w:rPr>
              <w:t>元</w:t>
            </w:r>
            <w:r>
              <w:rPr>
                <w:sz w:val="24"/>
                <w:b/>
              </w:rPr>
              <w:t>/</w:t>
            </w:r>
            <w:r>
              <w:rPr>
                <w:sz w:val="24"/>
                <w:b/>
              </w:rPr>
              <w:t>3</w:t>
            </w:r>
            <w:r>
              <w:rPr>
                <w:sz w:val="24"/>
                <w:b/>
              </w:rPr>
              <w:t>年</w:t>
            </w:r>
            <w:r>
              <w:rPr>
                <w:sz w:val="24"/>
                <w:b/>
              </w:rPr>
              <w:t>）</w:t>
            </w:r>
          </w:p>
        </w:tc>
      </w:tr>
      <w:tr>
        <w:tc>
          <w:tcPr>
            <w:tcW w:type="dxa" w:w="576"/>
            <w:tcBorders>
              <w:top w:val="none" w:color="000000" w:sz="4"/>
              <w:left w:val="singl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1</w:t>
            </w:r>
          </w:p>
        </w:tc>
        <w:tc>
          <w:tcPr>
            <w:tcW w:type="dxa" w:w="1682"/>
            <w:tcBorders>
              <w:top w:val="none" w:color="000000" w:sz="4"/>
              <w:left w:val="non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高通量基因测序和串联质谱</w:t>
            </w:r>
            <w:r>
              <w:rPr>
                <w:sz w:val="24"/>
              </w:rPr>
              <w:t>外送检测服务项目</w:t>
            </w:r>
          </w:p>
        </w:tc>
        <w:tc>
          <w:tcPr>
            <w:tcW w:type="dxa" w:w="2572"/>
            <w:tcBorders>
              <w:top w:val="none" w:color="000000" w:sz="4"/>
              <w:left w:val="non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详见服务清单《高通量基因测序和串联质谱</w:t>
            </w:r>
            <w:r>
              <w:rPr>
                <w:sz w:val="24"/>
              </w:rPr>
              <w:t>外送检测服务项目</w:t>
            </w:r>
            <w:r>
              <w:rPr>
                <w:sz w:val="24"/>
              </w:rPr>
              <w:t>》</w:t>
            </w:r>
          </w:p>
        </w:tc>
        <w:tc>
          <w:tcPr>
            <w:tcW w:type="dxa" w:w="588"/>
            <w:tcBorders>
              <w:top w:val="none" w:color="000000" w:sz="4"/>
              <w:left w:val="none" w:color="000000" w:sz="4"/>
              <w:bottom w:val="none" w:color="000000" w:sz="4"/>
              <w:right w:val="single" w:color="000000" w:sz="4"/>
            </w:tcBorders>
            <w:tcMar>
              <w:top w:type="dxa" w:w="15"/>
              <w:left w:type="dxa" w:w="105"/>
              <w:bottom w:type="dxa" w:w="0"/>
              <w:right w:type="dxa" w:w="105"/>
            </w:tcMar>
            <w:vAlign w:val="top"/>
          </w:tcPr>
          <w:p>
            <w:pPr>
              <w:pStyle w:val="null3"/>
              <w:jc w:val="center"/>
            </w:pPr>
            <w:r>
              <w:rPr>
                <w:sz w:val="24"/>
              </w:rPr>
              <w:t>1</w:t>
            </w:r>
            <w:r>
              <w:rPr>
                <w:sz w:val="24"/>
              </w:rPr>
              <w:t>项</w:t>
            </w:r>
          </w:p>
        </w:tc>
        <w:tc>
          <w:tcPr>
            <w:tcW w:type="dxa" w:w="1394"/>
            <w:tcBorders>
              <w:top w:val="none" w:color="000000" w:sz="4"/>
              <w:left w:val="none" w:color="000000" w:sz="4"/>
              <w:bottom w:val="none" w:color="000000" w:sz="4"/>
              <w:right w:val="single" w:color="000000" w:sz="4"/>
            </w:tcBorders>
            <w:tcMar>
              <w:top w:type="dxa" w:w="15"/>
              <w:left w:type="dxa" w:w="105"/>
              <w:bottom w:type="dxa" w:w="0"/>
              <w:right w:type="dxa" w:w="105"/>
            </w:tcMar>
            <w:vAlign w:val="top"/>
          </w:tcPr>
          <w:p>
            <w:pPr>
              <w:pStyle w:val="null3"/>
              <w:jc w:val="center"/>
            </w:pPr>
            <w:r>
              <w:rPr>
                <w:sz w:val="24"/>
              </w:rPr>
              <w:t>5,932,749.50</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17,798,248.50</w:t>
            </w:r>
          </w:p>
        </w:tc>
      </w:tr>
      <w:tr>
        <w:tc>
          <w:tcPr>
            <w:tcW w:type="dxa" w:w="576"/>
            <w:tcBorders>
              <w:top w:val="single" w:color="000000" w:sz="4"/>
              <w:left w:val="singl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2</w:t>
            </w:r>
          </w:p>
        </w:tc>
        <w:tc>
          <w:tcPr>
            <w:tcW w:type="dxa" w:w="1682"/>
            <w:tcBorders>
              <w:top w:val="single" w:color="000000" w:sz="4"/>
              <w:left w:val="non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辅助生殖</w:t>
            </w:r>
            <w:r>
              <w:rPr>
                <w:sz w:val="24"/>
              </w:rPr>
              <w:t>PGT胚胎植入前遗传学</w:t>
            </w:r>
            <w:r>
              <w:rPr>
                <w:sz w:val="24"/>
              </w:rPr>
              <w:t>外送检测服务项目</w:t>
            </w:r>
          </w:p>
        </w:tc>
        <w:tc>
          <w:tcPr>
            <w:tcW w:type="dxa" w:w="2572"/>
            <w:tcBorders>
              <w:top w:val="single" w:color="000000" w:sz="4"/>
              <w:left w:val="none" w:color="000000" w:sz="4"/>
              <w:bottom w:val="none" w:color="000000" w:sz="4"/>
              <w:right w:val="single" w:color="000000" w:sz="4"/>
            </w:tcBorders>
            <w:shd w:fill="FFFFFF"/>
            <w:tcMar>
              <w:top w:type="dxa" w:w="15"/>
              <w:left w:type="dxa" w:w="105"/>
              <w:bottom w:type="dxa" w:w="0"/>
              <w:right w:type="dxa" w:w="105"/>
            </w:tcMar>
            <w:vAlign w:val="top"/>
          </w:tcPr>
          <w:p>
            <w:pPr>
              <w:pStyle w:val="null3"/>
              <w:jc w:val="center"/>
            </w:pPr>
            <w:r>
              <w:rPr>
                <w:sz w:val="24"/>
              </w:rPr>
              <w:t>详见服务清单《</w:t>
            </w:r>
            <w:r>
              <w:rPr>
                <w:sz w:val="24"/>
              </w:rPr>
              <w:t>辅助生殖</w:t>
            </w:r>
            <w:r>
              <w:rPr>
                <w:sz w:val="24"/>
              </w:rPr>
              <w:t>PGT胚胎植入前遗传学</w:t>
            </w:r>
            <w:r>
              <w:rPr>
                <w:sz w:val="24"/>
              </w:rPr>
              <w:t>外送检测服务项目</w:t>
            </w:r>
            <w:r>
              <w:rPr>
                <w:sz w:val="24"/>
              </w:rPr>
              <w:t>》</w:t>
            </w:r>
          </w:p>
        </w:tc>
        <w:tc>
          <w:tcPr>
            <w:tcW w:type="dxa" w:w="588"/>
            <w:tcBorders>
              <w:top w:val="single" w:color="000000" w:sz="4"/>
              <w:left w:val="none" w:color="000000" w:sz="4"/>
              <w:bottom w:val="none" w:color="000000" w:sz="4"/>
              <w:right w:val="single" w:color="000000" w:sz="4"/>
            </w:tcBorders>
            <w:tcMar>
              <w:top w:type="dxa" w:w="15"/>
              <w:left w:type="dxa" w:w="105"/>
              <w:bottom w:type="dxa" w:w="0"/>
              <w:right w:type="dxa" w:w="105"/>
            </w:tcMar>
            <w:vAlign w:val="top"/>
          </w:tcPr>
          <w:p>
            <w:pPr>
              <w:pStyle w:val="null3"/>
              <w:jc w:val="center"/>
            </w:pPr>
            <w:r>
              <w:rPr>
                <w:sz w:val="24"/>
              </w:rPr>
              <w:t>1</w:t>
            </w:r>
            <w:r>
              <w:rPr>
                <w:sz w:val="24"/>
              </w:rPr>
              <w:t>项</w:t>
            </w:r>
          </w:p>
        </w:tc>
        <w:tc>
          <w:tcPr>
            <w:tcW w:type="dxa" w:w="1394"/>
            <w:tcBorders>
              <w:top w:val="single" w:color="000000" w:sz="4"/>
              <w:left w:val="none" w:color="000000" w:sz="4"/>
              <w:bottom w:val="none" w:color="000000" w:sz="4"/>
              <w:right w:val="single" w:color="000000" w:sz="4"/>
            </w:tcBorders>
            <w:tcMar>
              <w:top w:type="dxa" w:w="15"/>
              <w:left w:type="dxa" w:w="105"/>
              <w:bottom w:type="dxa" w:w="0"/>
              <w:right w:type="dxa" w:w="105"/>
            </w:tcMar>
            <w:vAlign w:val="top"/>
          </w:tcPr>
          <w:p>
            <w:pPr>
              <w:pStyle w:val="null3"/>
              <w:jc w:val="center"/>
            </w:pPr>
            <w:r>
              <w:rPr>
                <w:sz w:val="24"/>
              </w:rPr>
              <w:t>1,349,500.00</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4,048,500.00</w:t>
            </w:r>
          </w:p>
        </w:tc>
      </w:tr>
      <w:tr>
        <w:tc>
          <w:tcPr>
            <w:tcW w:type="dxa" w:w="576"/>
            <w:tcBorders>
              <w:top w:val="single" w:color="000000" w:sz="4"/>
              <w:left w:val="singl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3</w:t>
            </w:r>
          </w:p>
        </w:tc>
        <w:tc>
          <w:tcPr>
            <w:tcW w:type="dxa" w:w="1682"/>
            <w:tcBorders>
              <w:top w:val="singl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常规</w:t>
            </w:r>
            <w:r>
              <w:rPr>
                <w:sz w:val="24"/>
              </w:rPr>
              <w:t>检验、病理外送检测服务项目</w:t>
            </w:r>
            <w:r>
              <w:rPr>
                <w:sz w:val="24"/>
              </w:rPr>
              <w:t>1</w:t>
            </w:r>
          </w:p>
        </w:tc>
        <w:tc>
          <w:tcPr>
            <w:tcW w:type="dxa" w:w="2572"/>
            <w:tcBorders>
              <w:top w:val="singl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详见服务清单《常规</w:t>
            </w:r>
            <w:r>
              <w:rPr>
                <w:sz w:val="24"/>
              </w:rPr>
              <w:t>检验、病理外送检测服务项目</w:t>
            </w:r>
            <w:r>
              <w:rPr>
                <w:sz w:val="24"/>
              </w:rPr>
              <w:t>1</w:t>
            </w:r>
            <w:r>
              <w:rPr>
                <w:sz w:val="24"/>
              </w:rPr>
              <w:t>》</w:t>
            </w:r>
          </w:p>
        </w:tc>
        <w:tc>
          <w:tcPr>
            <w:tcW w:type="dxa" w:w="588"/>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1</w:t>
            </w:r>
            <w:r>
              <w:rPr>
                <w:sz w:val="24"/>
              </w:rPr>
              <w:t>项</w:t>
            </w:r>
          </w:p>
        </w:tc>
        <w:tc>
          <w:tcPr>
            <w:tcW w:type="dxa" w:w="1394"/>
            <w:tcBorders>
              <w:top w:val="singl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449,947.85</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1,349,843.55</w:t>
            </w:r>
          </w:p>
        </w:tc>
      </w:tr>
      <w:tr>
        <w:tc>
          <w:tcPr>
            <w:tcW w:type="dxa" w:w="576"/>
            <w:tcBorders>
              <w:top w:val="none" w:color="000000" w:sz="4"/>
              <w:left w:val="singl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4</w:t>
            </w:r>
          </w:p>
        </w:tc>
        <w:tc>
          <w:tcPr>
            <w:tcW w:type="dxa" w:w="1682"/>
            <w:tcBorders>
              <w:top w:val="non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常规检验、病理外送检测服务项目</w:t>
            </w:r>
            <w:r>
              <w:rPr>
                <w:sz w:val="24"/>
              </w:rPr>
              <w:t>2</w:t>
            </w:r>
          </w:p>
        </w:tc>
        <w:tc>
          <w:tcPr>
            <w:tcW w:type="dxa" w:w="2572"/>
            <w:tcBorders>
              <w:top w:val="non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rPr>
              <w:t>详见服务清单</w:t>
            </w:r>
            <w:r>
              <w:rPr>
                <w:sz w:val="24"/>
              </w:rPr>
              <w:t>《常规检验、病理外送检测服务项目</w:t>
            </w:r>
            <w:r>
              <w:rPr>
                <w:sz w:val="24"/>
              </w:rPr>
              <w:t>2</w:t>
            </w:r>
            <w:r>
              <w:rPr>
                <w:sz w:val="24"/>
              </w:rPr>
              <w:t>》</w:t>
            </w:r>
          </w:p>
        </w:tc>
        <w:tc>
          <w:tcPr>
            <w:tcW w:type="dxa" w:w="588"/>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1</w:t>
            </w:r>
            <w:r>
              <w:rPr>
                <w:sz w:val="24"/>
              </w:rPr>
              <w:t>项</w:t>
            </w:r>
          </w:p>
        </w:tc>
        <w:tc>
          <w:tcPr>
            <w:tcW w:type="dxa" w:w="139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200,000.00</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600,000.00</w:t>
            </w:r>
          </w:p>
        </w:tc>
      </w:tr>
      <w:tr>
        <w:tc>
          <w:tcPr>
            <w:tcW w:type="dxa" w:w="576"/>
            <w:tcBorders>
              <w:top w:val="none" w:color="000000" w:sz="4"/>
              <w:left w:val="singl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p>
        </w:tc>
        <w:tc>
          <w:tcPr>
            <w:tcW w:type="dxa" w:w="4842"/>
            <w:gridSpan w:val="3"/>
            <w:tcBorders>
              <w:top w:val="none" w:color="000000" w:sz="4"/>
              <w:left w:val="none" w:color="000000" w:sz="4"/>
              <w:bottom w:val="single" w:color="000000" w:sz="4"/>
              <w:right w:val="single" w:color="000000" w:sz="4"/>
            </w:tcBorders>
            <w:shd w:fill="FFFFFF"/>
            <w:tcMar>
              <w:top w:type="dxa" w:w="15"/>
              <w:left w:type="dxa" w:w="105"/>
              <w:bottom w:type="dxa" w:w="0"/>
              <w:right w:type="dxa" w:w="105"/>
            </w:tcMar>
            <w:vAlign w:val="top"/>
          </w:tcPr>
          <w:p>
            <w:pPr>
              <w:pStyle w:val="null3"/>
              <w:jc w:val="center"/>
            </w:pPr>
            <w:r>
              <w:rPr>
                <w:sz w:val="24"/>
                <w:b/>
              </w:rPr>
              <w:t>合计</w:t>
            </w:r>
          </w:p>
        </w:tc>
        <w:tc>
          <w:tcPr>
            <w:tcW w:type="dxa" w:w="139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7,932,197.35</w:t>
            </w:r>
          </w:p>
        </w:tc>
        <w:tc>
          <w:tcPr>
            <w:tcW w:type="dxa" w:w="1454"/>
            <w:tcBorders>
              <w:top w:val="none" w:color="000000" w:sz="4"/>
              <w:left w:val="none" w:color="000000" w:sz="4"/>
              <w:bottom w:val="single" w:color="000000" w:sz="4"/>
              <w:right w:val="single" w:color="000000" w:sz="4"/>
            </w:tcBorders>
            <w:tcMar>
              <w:top w:type="dxa" w:w="15"/>
              <w:left w:type="dxa" w:w="105"/>
              <w:bottom w:type="dxa" w:w="0"/>
              <w:right w:type="dxa" w:w="105"/>
            </w:tcMar>
            <w:vAlign w:val="top"/>
          </w:tcPr>
          <w:p>
            <w:pPr>
              <w:pStyle w:val="null3"/>
              <w:jc w:val="center"/>
            </w:pPr>
            <w:r>
              <w:rPr>
                <w:sz w:val="24"/>
              </w:rPr>
              <w:t>23,796,592.05</w:t>
            </w:r>
          </w:p>
        </w:tc>
      </w:tr>
    </w:tbl>
    <w:p>
      <w:pPr>
        <w:pStyle w:val="null3"/>
        <w:ind w:firstLine="480"/>
        <w:jc w:val="left"/>
      </w:pPr>
      <w:r>
        <w:rPr>
          <w:sz w:val="24"/>
        </w:rPr>
        <w:t>注：</w:t>
      </w:r>
      <w:r>
        <w:rPr>
          <w:sz w:val="24"/>
        </w:rPr>
        <w:t>本项目兼投</w:t>
      </w:r>
      <w:r>
        <w:rPr>
          <w:sz w:val="24"/>
        </w:rPr>
        <w:t>不</w:t>
      </w:r>
      <w:r>
        <w:rPr>
          <w:sz w:val="24"/>
        </w:rPr>
        <w:t>兼中：</w:t>
      </w:r>
    </w:p>
    <w:p>
      <w:pPr>
        <w:pStyle w:val="null3"/>
        <w:ind w:firstLine="480"/>
        <w:jc w:val="left"/>
      </w:pPr>
      <w:r>
        <w:rPr>
          <w:sz w:val="24"/>
        </w:rPr>
        <w:t>（</w:t>
      </w:r>
      <w:r>
        <w:rPr>
          <w:sz w:val="24"/>
        </w:rPr>
        <w:t>1）</w:t>
      </w:r>
      <w:r>
        <w:rPr>
          <w:sz w:val="24"/>
        </w:rPr>
        <w:t>投标人</w:t>
      </w:r>
      <w:r>
        <w:rPr>
          <w:sz w:val="24"/>
        </w:rPr>
        <w:t>可以选择其中一个采购包</w:t>
      </w:r>
      <w:r>
        <w:rPr>
          <w:sz w:val="24"/>
        </w:rPr>
        <w:t>进行投标</w:t>
      </w:r>
      <w:r>
        <w:rPr>
          <w:sz w:val="24"/>
        </w:rPr>
        <w:t>，也可同时对</w:t>
      </w:r>
      <w:r>
        <w:rPr>
          <w:sz w:val="24"/>
        </w:rPr>
        <w:t>多</w:t>
      </w:r>
      <w:r>
        <w:rPr>
          <w:sz w:val="24"/>
        </w:rPr>
        <w:t>个采购包</w:t>
      </w:r>
      <w:r>
        <w:rPr>
          <w:sz w:val="24"/>
        </w:rPr>
        <w:t>进行投标</w:t>
      </w:r>
      <w:r>
        <w:rPr>
          <w:sz w:val="24"/>
        </w:rPr>
        <w:t>，但必须对同一采购包的全部内容进行响应，</w:t>
      </w:r>
      <w:r>
        <w:rPr>
          <w:sz w:val="24"/>
        </w:rPr>
        <w:t>且</w:t>
      </w:r>
      <w:r>
        <w:rPr>
          <w:sz w:val="24"/>
        </w:rPr>
        <w:t>每个采购包的</w:t>
      </w:r>
      <w:r>
        <w:rPr>
          <w:sz w:val="24"/>
        </w:rPr>
        <w:t>投标</w:t>
      </w:r>
      <w:r>
        <w:rPr>
          <w:sz w:val="24"/>
        </w:rPr>
        <w:t>文件必须单独制作。</w:t>
      </w:r>
      <w:r>
        <w:br/>
      </w:r>
      <w:r>
        <w:rPr/>
        <w:t xml:space="preserve">    </w:t>
      </w:r>
      <w:r>
        <w:rPr>
          <w:sz w:val="24"/>
        </w:rPr>
        <w:t>（</w:t>
      </w:r>
      <w:r>
        <w:rPr>
          <w:sz w:val="24"/>
        </w:rPr>
        <w:t>2）</w:t>
      </w:r>
      <w:r>
        <w:rPr>
          <w:sz w:val="24"/>
        </w:rPr>
        <w:t>每个</w:t>
      </w:r>
      <w:r>
        <w:rPr>
          <w:sz w:val="24"/>
        </w:rPr>
        <w:t>投标人</w:t>
      </w:r>
      <w:r>
        <w:rPr>
          <w:sz w:val="24"/>
        </w:rPr>
        <w:t>最多只能被确定为</w:t>
      </w:r>
      <w:r>
        <w:rPr>
          <w:sz w:val="24"/>
        </w:rPr>
        <w:t>1个采购包的第一中标候选人。本项目按采购包的顺序</w:t>
      </w:r>
      <w:r>
        <w:rPr>
          <w:sz w:val="24"/>
        </w:rPr>
        <w:t>（</w:t>
      </w:r>
      <w:r>
        <w:rPr>
          <w:sz w:val="24"/>
        </w:rPr>
        <w:t>即</w:t>
      </w:r>
      <w:r>
        <w:rPr>
          <w:sz w:val="24"/>
        </w:rPr>
        <w:t>采购包</w:t>
      </w:r>
      <w:r>
        <w:rPr>
          <w:sz w:val="24"/>
        </w:rPr>
        <w:t>1</w:t>
      </w:r>
      <w:r>
        <w:rPr>
          <w:sz w:val="24"/>
        </w:rPr>
        <w:t>、</w:t>
      </w:r>
      <w:r>
        <w:rPr>
          <w:sz w:val="24"/>
        </w:rPr>
        <w:t>采购包</w:t>
      </w:r>
      <w:r>
        <w:rPr>
          <w:sz w:val="24"/>
        </w:rPr>
        <w:t>2</w:t>
      </w:r>
      <w:r>
        <w:rPr>
          <w:sz w:val="24"/>
        </w:rPr>
        <w:t>、</w:t>
      </w:r>
      <w:r>
        <w:rPr>
          <w:sz w:val="24"/>
        </w:rPr>
        <w:t>采购包</w:t>
      </w:r>
      <w:r>
        <w:rPr>
          <w:sz w:val="24"/>
        </w:rPr>
        <w:t>3、采购包4</w:t>
      </w:r>
      <w:r>
        <w:rPr>
          <w:sz w:val="24"/>
        </w:rPr>
        <w:t>）</w:t>
      </w:r>
      <w:r>
        <w:rPr>
          <w:sz w:val="24"/>
        </w:rPr>
        <w:t>进行评审，依次按照评标总得分由高到低的顺序推荐，</w:t>
      </w:r>
      <w:r>
        <w:rPr>
          <w:sz w:val="24"/>
        </w:rPr>
        <w:t>已获得采购包第一中标候选人资格的，将不得进入后续采购包的评审环节，以此类推。</w:t>
      </w:r>
    </w:p>
    <w:p>
      <w:pPr>
        <w:pStyle w:val="null3"/>
        <w:ind w:firstLine="480"/>
        <w:jc w:val="left"/>
      </w:pPr>
      <w:r>
        <w:rPr>
          <w:sz w:val="24"/>
        </w:rPr>
        <w:t>8</w:t>
      </w:r>
      <w:r>
        <w:rPr>
          <w:sz w:val="24"/>
        </w:rPr>
        <w:t>.投标人必须对本项目所投包组的全部内容进行报价，如有缺漏，其投标文件按无效投标处理。</w:t>
      </w:r>
    </w:p>
    <w:p>
      <w:pPr>
        <w:pStyle w:val="null3"/>
        <w:jc w:val="both"/>
      </w:pPr>
      <w:r>
        <w:rPr>
          <w:sz w:val="24"/>
          <w:b/>
        </w:rPr>
        <w:t>（二）</w:t>
      </w:r>
      <w:r>
        <w:rPr>
          <w:sz w:val="24"/>
          <w:b/>
        </w:rPr>
        <w:t>服务标准</w:t>
      </w:r>
    </w:p>
    <w:p>
      <w:pPr>
        <w:pStyle w:val="null3"/>
        <w:ind w:firstLine="480"/>
        <w:jc w:val="left"/>
      </w:pPr>
      <w:r>
        <w:rPr>
          <w:sz w:val="24"/>
        </w:rPr>
        <w:t>符合国家卫生健康委临床检验中心制定的</w:t>
      </w:r>
      <w:r>
        <w:rPr>
          <w:sz w:val="24"/>
        </w:rPr>
        <w:t>WS/T 641—2026《临床检验定量测定室内质量控制标准》</w:t>
      </w:r>
      <w:r>
        <w:rPr>
          <w:sz w:val="24"/>
        </w:rPr>
        <w:t>以及</w:t>
      </w:r>
      <w:r>
        <w:rPr>
          <w:sz w:val="24"/>
        </w:rPr>
        <w:t>WS/T 885—2026《临床检验结果互认的基本技术条件及质量指标》</w:t>
      </w:r>
      <w:r>
        <w:rPr>
          <w:sz w:val="24"/>
        </w:rPr>
        <w:t>。</w:t>
      </w:r>
    </w:p>
    <w:p>
      <w:pPr>
        <w:pStyle w:val="null3"/>
        <w:jc w:val="both"/>
      </w:pPr>
      <w:r>
        <w:rPr>
          <w:sz w:val="24"/>
          <w:b/>
        </w:rPr>
        <w:t>（三）</w:t>
      </w:r>
      <w:r>
        <w:rPr>
          <w:sz w:val="24"/>
          <w:b/>
        </w:rPr>
        <w:t>项目</w:t>
      </w:r>
      <w:r>
        <w:rPr>
          <w:sz w:val="24"/>
          <w:b/>
        </w:rPr>
        <w:t>采购</w:t>
      </w:r>
      <w:r>
        <w:rPr>
          <w:sz w:val="24"/>
          <w:b/>
        </w:rPr>
        <w:t>基本</w:t>
      </w:r>
      <w:r>
        <w:rPr>
          <w:sz w:val="24"/>
          <w:b/>
        </w:rPr>
        <w:t>要求</w:t>
      </w:r>
    </w:p>
    <w:p>
      <w:pPr>
        <w:pStyle w:val="null3"/>
        <w:ind w:firstLine="400"/>
        <w:jc w:val="both"/>
      </w:pPr>
      <w:r>
        <w:rPr>
          <w:sz w:val="24"/>
        </w:rPr>
        <w:t>★</w:t>
      </w:r>
      <w:r>
        <w:rPr>
          <w:sz w:val="24"/>
        </w:rPr>
        <w:t>1</w:t>
      </w:r>
      <w:r>
        <w:rPr>
          <w:sz w:val="24"/>
        </w:rPr>
        <w:t>.本项目在服务期内，采购人对拟采购数量及金额不作任何承诺或保证</w:t>
      </w:r>
      <w:r>
        <w:rPr>
          <w:sz w:val="24"/>
        </w:rPr>
        <w:t>（</w:t>
      </w:r>
      <w:r>
        <w:rPr>
          <w:sz w:val="24"/>
          <w:b/>
        </w:rPr>
        <w:t>本项目包组预估数量不作为实际检测数量，实际检测数量以采购人实际发生数量为准</w:t>
      </w:r>
      <w:r>
        <w:rPr>
          <w:sz w:val="24"/>
        </w:rPr>
        <w:t>）</w:t>
      </w:r>
      <w:r>
        <w:rPr>
          <w:sz w:val="24"/>
        </w:rPr>
        <w:t>。投标人在参与前对此应有足够的风险认识，与采购人签订合同生效后，即视为投标人愿意无条件承担有关风险。不得以数量或金额、价格未达预期为由拒绝提供供货服务，否则采购人有权单方面解除合同，造成采购人的损失，中标供应商应承担相应的赔偿责任。</w:t>
      </w:r>
      <w:r>
        <w:rPr>
          <w:sz w:val="24"/>
          <w:b/>
        </w:rPr>
        <w:t>（投标人提供承诺函加盖投标人公章）</w:t>
      </w:r>
    </w:p>
    <w:p>
      <w:pPr>
        <w:pStyle w:val="null3"/>
        <w:ind w:firstLine="480"/>
        <w:jc w:val="both"/>
      </w:pPr>
      <w:r>
        <w:rPr>
          <w:sz w:val="24"/>
        </w:rPr>
        <w:t>2</w:t>
      </w:r>
      <w:r>
        <w:rPr>
          <w:sz w:val="24"/>
        </w:rPr>
        <w:t>.合同的签订与终止</w:t>
      </w:r>
    </w:p>
    <w:p>
      <w:pPr>
        <w:pStyle w:val="null3"/>
        <w:ind w:firstLine="400"/>
        <w:jc w:val="both"/>
      </w:pPr>
      <w:r>
        <w:rPr>
          <w:sz w:val="24"/>
        </w:rPr>
        <w:t>（</w:t>
      </w:r>
      <w:r>
        <w:rPr>
          <w:sz w:val="24"/>
        </w:rPr>
        <w:t>1）中标供应商应在中标后的</w:t>
      </w:r>
      <w:r>
        <w:rPr>
          <w:sz w:val="24"/>
        </w:rPr>
        <w:t>在法规要求的时间内</w:t>
      </w:r>
      <w:r>
        <w:rPr>
          <w:sz w:val="24"/>
        </w:rPr>
        <w:t>与</w:t>
      </w:r>
      <w:r>
        <w:rPr>
          <w:sz w:val="24"/>
        </w:rPr>
        <w:t>采购人</w:t>
      </w:r>
      <w:r>
        <w:rPr>
          <w:sz w:val="24"/>
        </w:rPr>
        <w:t>签订具体的服务合同，相关事宜以双方签订的具体服务合同为准。如中标供应商逾期未与</w:t>
      </w:r>
      <w:r>
        <w:rPr>
          <w:sz w:val="24"/>
        </w:rPr>
        <w:t>采购人</w:t>
      </w:r>
      <w:r>
        <w:rPr>
          <w:sz w:val="24"/>
        </w:rPr>
        <w:t>签订合同，视为放弃中标，由此产生的一切不利后果由中标供应商自行承担。</w:t>
      </w:r>
    </w:p>
    <w:p>
      <w:pPr>
        <w:pStyle w:val="null3"/>
        <w:ind w:firstLine="400"/>
        <w:jc w:val="both"/>
      </w:pPr>
      <w:r>
        <w:rPr>
          <w:sz w:val="24"/>
        </w:rPr>
        <w:t>（</w:t>
      </w:r>
      <w:r>
        <w:rPr>
          <w:sz w:val="24"/>
        </w:rPr>
        <w:t>2）采购人有权以任何形式对供应商投标文件内容及采购人认为有必要的相关资料的真实性和有效性进行审查、验证。</w:t>
      </w:r>
    </w:p>
    <w:p>
      <w:pPr>
        <w:pStyle w:val="null3"/>
        <w:ind w:firstLine="400"/>
        <w:jc w:val="both"/>
      </w:pPr>
      <w:r>
        <w:rPr>
          <w:sz w:val="24"/>
        </w:rPr>
        <w:t>（</w:t>
      </w:r>
      <w:r>
        <w:rPr>
          <w:sz w:val="24"/>
        </w:rPr>
        <w:t>3）在合同履约期内，中标供应商擅自终止执行合同的，中标供应商应承担由此给采购人造成的一切损失。</w:t>
      </w:r>
    </w:p>
    <w:p>
      <w:pPr>
        <w:pStyle w:val="null3"/>
        <w:ind w:firstLine="400"/>
        <w:jc w:val="both"/>
      </w:pPr>
      <w:r>
        <w:rPr>
          <w:sz w:val="24"/>
        </w:rPr>
        <w:t>（</w:t>
      </w:r>
      <w:r>
        <w:rPr>
          <w:sz w:val="24"/>
        </w:rPr>
        <w:t>4）在合同履约期内，中标供应商将此项目转包或分包给其他单位、组织或个人的，采购人有权解除本项目合同，中标供应商应承担由此给采购人造成的一切损失。</w:t>
      </w:r>
    </w:p>
    <w:p>
      <w:pPr>
        <w:pStyle w:val="null3"/>
        <w:ind w:firstLine="400"/>
        <w:jc w:val="both"/>
      </w:pPr>
      <w:r>
        <w:rPr>
          <w:sz w:val="24"/>
        </w:rPr>
        <w:t>（</w:t>
      </w:r>
      <w:r>
        <w:rPr>
          <w:sz w:val="24"/>
        </w:rPr>
        <w:t>5）中标供应商应按照</w:t>
      </w:r>
      <w:r>
        <w:rPr>
          <w:sz w:val="24"/>
        </w:rPr>
        <w:t>招标文件</w:t>
      </w:r>
      <w:r>
        <w:rPr>
          <w:sz w:val="24"/>
        </w:rPr>
        <w:t>及合同的约定履行义务，如中标供应商存在违约行为，</w:t>
      </w:r>
      <w:r>
        <w:rPr>
          <w:sz w:val="24"/>
        </w:rPr>
        <w:t>采购人</w:t>
      </w:r>
      <w:r>
        <w:rPr>
          <w:sz w:val="24"/>
        </w:rPr>
        <w:t>有权取消合同并按违约责任条款执行，中标供应商还应赔偿给</w:t>
      </w:r>
      <w:r>
        <w:rPr>
          <w:sz w:val="24"/>
        </w:rPr>
        <w:t>采购人</w:t>
      </w:r>
      <w:r>
        <w:rPr>
          <w:sz w:val="24"/>
        </w:rPr>
        <w:t>造成的一切直接损失和间接损失（包括但不限于</w:t>
      </w:r>
      <w:r>
        <w:rPr>
          <w:sz w:val="24"/>
        </w:rPr>
        <w:t>采购人</w:t>
      </w:r>
      <w:r>
        <w:rPr>
          <w:sz w:val="24"/>
        </w:rPr>
        <w:t>为维权所支出的诉讼费、律师费、保全费、保函费、鉴定费等费用）。</w:t>
      </w:r>
      <w:r>
        <w:rPr>
          <w:sz w:val="24"/>
        </w:rPr>
        <w:t xml:space="preserve">    </w:t>
      </w:r>
    </w:p>
    <w:p>
      <w:pPr>
        <w:pStyle w:val="null3"/>
        <w:ind w:firstLine="400"/>
        <w:jc w:val="both"/>
      </w:pPr>
      <w:r>
        <w:rPr>
          <w:sz w:val="24"/>
        </w:rPr>
        <w:t>（</w:t>
      </w:r>
      <w:r>
        <w:rPr>
          <w:sz w:val="24"/>
        </w:rPr>
        <w:t>6）其他内容以合同约定为准。</w:t>
      </w:r>
    </w:p>
    <w:p>
      <w:pPr>
        <w:pStyle w:val="null3"/>
        <w:jc w:val="both"/>
      </w:pPr>
      <w:r>
        <w:rPr>
          <w:sz w:val="24"/>
          <w:b/>
        </w:rPr>
        <w:t>（四）附表：</w:t>
      </w:r>
      <w:r>
        <w:rPr>
          <w:sz w:val="24"/>
          <w:b/>
        </w:rPr>
        <w:t>《检验（病理）外送服务考核表》（后续可根据实际情况调整）</w:t>
      </w:r>
    </w:p>
    <w:tbl>
      <w:tblPr>
        <w:tblW w:w="0" w:type="auto"/>
        <w:tblBorders>
          <w:top w:val="none" w:color="000000" w:sz="4"/>
          <w:left w:val="none" w:color="000000" w:sz="4"/>
          <w:bottom w:val="none" w:color="000000" w:sz="4"/>
          <w:right w:val="none" w:color="000000" w:sz="4"/>
          <w:insideH w:val="none"/>
          <w:insideV w:val="none"/>
        </w:tblBorders>
      </w:tblPr>
      <w:tblGrid>
        <w:gridCol w:w="791"/>
        <w:gridCol w:w="1427"/>
        <w:gridCol w:w="3023"/>
        <w:gridCol w:w="973"/>
        <w:gridCol w:w="2063"/>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3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扣除分值</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标本接收（</w:t>
            </w:r>
            <w:r>
              <w:rPr>
                <w:sz w:val="24"/>
              </w:rPr>
              <w:t>26分）</w:t>
            </w:r>
          </w:p>
          <w:p>
            <w:pPr>
              <w:pStyle w:val="null3"/>
              <w:jc w:val="center"/>
            </w:p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标本接收是否存在遗漏、丢失情况；</w:t>
            </w:r>
            <w:r>
              <w:rPr>
                <w:sz w:val="24"/>
              </w:rPr>
              <w:t>若</w:t>
            </w:r>
            <w:r>
              <w:rPr>
                <w:sz w:val="24"/>
              </w:rPr>
              <w:t>出现，每出现一次扣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是否按规范流程进行标本接收、登记和包装；如未做到，每出现一次扣</w:t>
            </w:r>
            <w:r>
              <w:rPr>
                <w:sz w:val="24"/>
              </w:rPr>
              <w:t>1分。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标本初检发现不合格标本是否及时通知采购人；如未做到，每出现一次扣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标本检验</w:t>
            </w:r>
            <w:r>
              <w:rPr>
                <w:sz w:val="24"/>
              </w:rPr>
              <w:t>（</w:t>
            </w:r>
            <w:r>
              <w:rPr>
                <w:sz w:val="24"/>
              </w:rPr>
              <w:t>35分）</w:t>
            </w:r>
          </w:p>
          <w:p>
            <w:pPr>
              <w:pStyle w:val="null3"/>
              <w:jc w:val="center"/>
            </w:p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标本送检过程中是否及时按照规范</w:t>
            </w:r>
            <w:r>
              <w:rPr>
                <w:sz w:val="24"/>
              </w:rPr>
              <w:t>保存运输，如未做到，每出现一次扣</w:t>
            </w:r>
            <w:r>
              <w:rPr>
                <w:sz w:val="24"/>
              </w:rPr>
              <w:t>1分。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各种检验结果是否按规定的报告时</w:t>
            </w:r>
            <w:r>
              <w:rPr>
                <w:sz w:val="24"/>
              </w:rPr>
              <w:t>间出具报告；如未做到，每出现一次扣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报告单是否书写整洁、无错项、无漏项、签名易辨认、信息完整；如未做到，每出现一次扣</w:t>
            </w:r>
            <w:r>
              <w:rPr>
                <w:sz w:val="24"/>
              </w:rPr>
              <w:t>1分。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报告单是否由具备相应资质的检验人员签发；如未做到，每出现一次扣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检验结果（</w:t>
            </w:r>
            <w:r>
              <w:rPr>
                <w:sz w:val="24"/>
              </w:rPr>
              <w:t>22分）</w:t>
            </w:r>
          </w:p>
          <w:p>
            <w:pPr>
              <w:pStyle w:val="null3"/>
              <w:jc w:val="center"/>
            </w:p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检验结果是否准确无误，是否有因检验结果错误导致医疗纠纷；如未出现，提供复查服务（费用由</w:t>
            </w:r>
            <w:r>
              <w:rPr>
                <w:sz w:val="24"/>
              </w:rPr>
              <w:t>中标供应商</w:t>
            </w:r>
            <w:r>
              <w:rPr>
                <w:sz w:val="24"/>
              </w:rPr>
              <w:t>承担），核对是否有误，若存在与第三方及其它</w:t>
            </w:r>
            <w:r>
              <w:rPr>
                <w:sz w:val="24"/>
              </w:rPr>
              <w:t>采购人</w:t>
            </w:r>
            <w:r>
              <w:rPr>
                <w:sz w:val="24"/>
              </w:rPr>
              <w:t>结果偏差以重新送检标本结果为准，最后经核查是</w:t>
            </w:r>
            <w:r>
              <w:rPr>
                <w:sz w:val="24"/>
              </w:rPr>
              <w:t>中标供应商</w:t>
            </w:r>
            <w:r>
              <w:rPr>
                <w:sz w:val="24"/>
              </w:rPr>
              <w:t>问题的，每出现一次扣</w:t>
            </w:r>
            <w:r>
              <w:rPr>
                <w:sz w:val="24"/>
              </w:rPr>
              <w:t>3分。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427"/>
            <w:vMerge/>
            <w:tcBorders>
              <w:top w:val="none" w:color="000000" w:sz="4"/>
              <w:left w:val="none" w:color="000000" w:sz="4"/>
              <w:bottom w:val="single" w:color="000000" w:sz="4"/>
              <w:right w:val="single" w:color="000000" w:sz="4"/>
            </w:tcBorders>
          </w:tcP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检验结果是否及时上传，以供采购人随时查询及调阅；如未做到，每出现一次扣</w:t>
            </w:r>
            <w:r>
              <w:rPr>
                <w:sz w:val="24"/>
              </w:rPr>
              <w:t>2分。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危急值处</w:t>
            </w:r>
          </w:p>
          <w:p>
            <w:pPr>
              <w:pStyle w:val="null3"/>
              <w:jc w:val="center"/>
            </w:pPr>
            <w:r>
              <w:rPr>
                <w:sz w:val="24"/>
              </w:rPr>
              <w:t>（</w:t>
            </w:r>
            <w:r>
              <w:rPr>
                <w:sz w:val="24"/>
              </w:rPr>
              <w:t>12分）</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出现危急值和特定阳性结果时，是否检查标本合格情况，质控达标情</w:t>
            </w:r>
            <w:r>
              <w:rPr>
                <w:sz w:val="24"/>
              </w:rPr>
              <w:t>况和</w:t>
            </w:r>
            <w:r>
              <w:rPr>
                <w:sz w:val="24"/>
              </w:rPr>
              <w:t>运行是否正常，并对结果进行复查后登记。是否按危急值报告流程</w:t>
            </w:r>
            <w:r>
              <w:rPr>
                <w:sz w:val="24"/>
              </w:rPr>
              <w:t>通知甲方及主治医师；如未做到，每出现一次扣</w:t>
            </w:r>
            <w:r>
              <w:rPr>
                <w:sz w:val="24"/>
              </w:rPr>
              <w:t>3分。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客户服务</w:t>
            </w:r>
            <w:r>
              <w:rPr>
                <w:sz w:val="24"/>
              </w:rPr>
              <w:t>（</w:t>
            </w:r>
            <w:r>
              <w:rPr>
                <w:sz w:val="24"/>
              </w:rPr>
              <w:t>5分）</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针对临床医生及采购人诉求通过</w:t>
            </w:r>
            <w:r>
              <w:rPr>
                <w:sz w:val="24"/>
              </w:rPr>
              <w:t>中标供应商</w:t>
            </w:r>
            <w:r>
              <w:rPr>
                <w:sz w:val="24"/>
              </w:rPr>
              <w:t>官方客服电话及微信公众号或者业务人员解决问题</w:t>
            </w:r>
            <w:r>
              <w:rPr>
                <w:sz w:val="24"/>
              </w:rPr>
              <w:t>是否</w:t>
            </w:r>
            <w:r>
              <w:rPr>
                <w:sz w:val="24"/>
              </w:rPr>
              <w:t>及时、专业；如不满意，每出现一次扣</w:t>
            </w:r>
            <w:r>
              <w:rPr>
                <w:sz w:val="24"/>
              </w:rPr>
              <w:t>1分。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扣除分值合计</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得分合计</w:t>
            </w: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总体评价及验收意见：</w:t>
            </w:r>
            <w:r>
              <w:rPr>
                <w:sz w:val="24"/>
              </w:rPr>
              <w:t>（可附页）</w:t>
            </w: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被考核单位人员签名（盖章）：</w:t>
            </w:r>
            <w:r>
              <w:rPr>
                <w:sz w:val="24"/>
              </w:rPr>
              <w:t xml:space="preserve">       </w:t>
            </w:r>
            <w:r>
              <w:rPr>
                <w:sz w:val="24"/>
              </w:rPr>
              <w:t>采购人考核人员签名：</w:t>
            </w:r>
          </w:p>
          <w:p>
            <w:pPr>
              <w:pStyle w:val="null3"/>
              <w:jc w:val="both"/>
            </w:pPr>
            <w:r>
              <w:rPr>
                <w:sz w:val="24"/>
              </w:rPr>
              <w:t>日期：</w:t>
            </w:r>
            <w:r>
              <w:rPr>
                <w:sz w:val="24"/>
              </w:rPr>
              <w:t xml:space="preserve">                   </w:t>
            </w:r>
            <w:r>
              <w:rPr>
                <w:sz w:val="24"/>
              </w:rPr>
              <w:t>日期：</w:t>
            </w:r>
          </w:p>
        </w:tc>
      </w:tr>
    </w:tbl>
    <w:p>
      <w:pPr>
        <w:pStyle w:val="null3"/>
        <w:jc w:val="both"/>
      </w:pPr>
      <w:r>
        <w:rPr>
          <w:sz w:val="24"/>
          <w:b/>
        </w:rPr>
        <w:t>(五）</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rPr>
        <w:t>（供应商名称）符合《中华人民共和国政府采购法》第二十二条第一款第（二）项、第（三）项、第（四）项、第（五）项规定条件，具体包括：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w:t>
      </w:r>
      <w:r>
        <w:rPr>
          <w:sz w:val="24"/>
        </w:rPr>
        <w:t>，</w:t>
      </w:r>
      <w:r>
        <w:rPr>
          <w:sz w:val="24"/>
        </w:rPr>
        <w:t>配合提供相关证明材料，证明符合《中华人民共和国政府采购法》规定的供应商基本资格条件。如有虚假，将依法承担相应法律责任。</w:t>
      </w:r>
    </w:p>
    <w:p>
      <w:pPr>
        <w:pStyle w:val="null3"/>
        <w:ind w:firstLine="480"/>
        <w:jc w:val="left"/>
      </w:pPr>
      <w:r>
        <w:rPr>
          <w:sz w:val="24"/>
        </w:rPr>
        <w:t>特此承诺。</w:t>
      </w:r>
    </w:p>
    <w:p>
      <w:pPr>
        <w:pStyle w:val="null3"/>
        <w:ind w:firstLine="480"/>
        <w:jc w:val="right"/>
      </w:pPr>
      <w:r>
        <w:rPr>
          <w:sz w:val="24"/>
        </w:rPr>
        <w:t>供应商名称（公章）</w:t>
      </w:r>
    </w:p>
    <w:p>
      <w:pPr>
        <w:pStyle w:val="null3"/>
        <w:ind w:firstLine="480"/>
        <w:jc w:val="left"/>
      </w:pPr>
      <w:r>
        <w:rPr>
          <w:sz w:val="21"/>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采购包1（高通量基因测序和串联质谱外送检测服务项目）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tc>
      </w:tr>
      <w:tr>
        <w:tc>
          <w:tcPr>
            <w:tcW w:type="dxa" w:w="4153"/>
          </w:tcPr>
          <w:p>
            <w:pPr>
              <w:pStyle w:val="null3"/>
            </w:pPr>
            <w:r>
              <w:rPr/>
              <w:t>标的提供的地点</w:t>
            </w:r>
          </w:p>
        </w:tc>
        <w:tc>
          <w:tcPr>
            <w:tcW w:type="dxa" w:w="4153"/>
          </w:tcPr>
          <w:p>
            <w:pPr>
              <w:pStyle w:val="null3"/>
            </w:pPr>
            <w:r>
              <w:rPr/>
              <w:t>韶关市妇幼保健院或采购人指定地点。</w:t>
            </w:r>
          </w:p>
        </w:tc>
      </w:tr>
      <w:tr>
        <w:tc>
          <w:tcPr>
            <w:tcW w:type="dxa" w:w="4153"/>
          </w:tcPr>
          <w:p>
            <w:pPr>
              <w:pStyle w:val="null3"/>
            </w:pPr>
            <w:r>
              <w:rPr/>
              <w:t>付款方式</w:t>
            </w:r>
          </w:p>
        </w:tc>
        <w:tc>
          <w:tcPr>
            <w:tcW w:type="dxa" w:w="4153"/>
          </w:tcPr>
          <w:p>
            <w:pPr>
              <w:pStyle w:val="null3"/>
            </w:pPr>
            <w:r>
              <w:rPr/>
              <w:t>1期：支付比例100%,1.按月度付款：按实际检测项目次数进行结算，每一个月度结算一次。 2.每月的结算金额=当月各检测项目实际检测次数与对应项目中标结算单价乘积之和-考核扣罚金额（如有），中标供应商对标本进行检测后，中标供应商于每月15日前提供上月送检数量结算明细清单【包含检测人员姓名、检测项目、检测次数，金额（含单价及总价）】及检测汇总清单交到采购人处，采购人收到资料审核无误后通知中标供应商开具等额增值税普通发票，采购人收到发票、合同复印件以及结算明细清单后10个工作日内转账支付服务费用。 3.按考核结果支付服务费。 4.中标供应商凭以下有效文件与采购人结算： （1）合同； （2）中标供应商开具的正式发票； （3）每季度的检测明细清单及检测汇总清单； （4）检验（病理）外送服务考核表； （5）中标通知书； （6）收款方、出具发票方、合同乙方均必须与中标供应商名称一致。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2.履约验收时间：按批次验收考核。 3.履约验收方式：依据《检验（病理）外送服务考核表》。 4.履约验收内容： （1）书面资料核验； （2）过程验收； （3）结果质量抽样核验； （4）分期综合考核验收； （5）《检验（病理）外送服务考核表》。 5.验收标准：采购合同、招标文件、投标文件、行业质量标准等。 6.争议处理：因服务质量问题产生争议时，由项目所在地启动法律程序。 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号）；（4）《广东省财政厅关于印发&lt;广东省政府采购采购人主体责任履行指引&gt;的通知》（粤财采购〔2026〕9号）。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其他，1.合同签订：采购人根据招标文件的约定及投标文件的响应内容与中标供应商签订合同。 2.因不可抗力因素而致中标供应商及采购人财物受到损失的，双方免责。 3.中标供应商在项目履约过程中所获悉的情况及材料，均有保守信息的义务且不受合同有效期所限，直至该信息成为公开信息。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1.包组采用人民币含税全包价，报价以“元”为单位。 2.投标报价应为供应商完成所投项目全部内容所需费用的含税价（必须包含采样指导、样本运输、实验室检测、报告出具、复核检测、各种人力成本、试剂、耗材成本、资料费、服务费、税费、物流服务、标本采集试管、保存装置及合同实施过程中的所有费用）。 3.在合同履行的过程中，如政府发布了新的医疗服务价格标准，则采购人和中标供应商以新标准（由采购人最终确定）作为项目的收费单价实际执行标准并依此标准进行相应的计算后结算。</w:t>
            </w:r>
          </w:p>
        </w:tc>
      </w:tr>
      <w:tr>
        <w:tc>
          <w:tcPr>
            <w:tcW w:type="dxa" w:w="2076"/>
          </w:tcPr>
          <w:p/>
        </w:tc>
        <w:tc>
          <w:tcPr>
            <w:tcW w:type="dxa" w:w="2076"/>
          </w:tcPr>
          <w:p>
            <w:pPr>
              <w:pStyle w:val="null3"/>
              <w:jc w:val="center"/>
            </w:pPr>
            <w:r>
              <w:rPr/>
              <w:t>2</w:t>
            </w:r>
          </w:p>
        </w:tc>
        <w:tc>
          <w:tcPr>
            <w:tcW w:type="dxa" w:w="2076"/>
          </w:tcPr>
          <w:p>
            <w:pPr>
              <w:pStyle w:val="null3"/>
              <w:jc w:val="left"/>
            </w:pPr>
            <w:r>
              <w:rPr/>
              <w:t>履约验收</w:t>
            </w:r>
          </w:p>
        </w:tc>
        <w:tc>
          <w:tcPr>
            <w:tcW w:type="dxa" w:w="2076"/>
          </w:tcPr>
          <w:p>
            <w:pPr>
              <w:pStyle w:val="null3"/>
              <w:jc w:val="left"/>
            </w:pPr>
            <w:r>
              <w:rPr/>
              <w:t>1.考核验收机制：采购人在合同履行期内每个月根据《检验（病理）外送服务考核表》对中标供应商进行考核，考核结果与项目结算价格挂钩，具体如下： （1）考核得分≥95分的，验收通过； （2）90分≤考核得分＜95分的，扣减当期项目结算总额的5%，验收通过； （3）85分≤得分＜90分的，扣减当期项目结算总额的10%，验收通过； （4）考核得分＜85分的，验收不通过，采购人发出整改函书面警告提醒，并扣减当期项目结算总额的15%，中标供应商在收到整改函之日起5个工作日内按要求整改，整改完成通过采购人验收后支付当期扣减后的应付款项； （5）合同期内中标供应商有2次考核得分＜85分的，视为项目整体验收不通过，采购人有权单方面解除本项目合同，并要求中标供应商支付年度合同金额的10%作为违约金； （6）采购人针对本项目服务期内出现的一切问题，向中标供应商累计发出两次整改函，中标供应商均未按采购人要求在规定时间内完成整改或整改不彻底或拒不整改的，采购人有权单方面解除本项目合同，并要求中标供应商支付年度合同金额的20%作为违约金。 2.验收标准：招标文件、投标文件及合同和行业相关质量检测标准。 3.附表：《检验（病理）外送服务考核表》（后续可根据实际情况调整）详见项目概况。</w:t>
            </w:r>
          </w:p>
        </w:tc>
      </w:tr>
      <w:tr>
        <w:tc>
          <w:tcPr>
            <w:tcW w:type="dxa" w:w="2076"/>
          </w:tcPr>
          <w:p/>
        </w:tc>
        <w:tc>
          <w:tcPr>
            <w:tcW w:type="dxa" w:w="2076"/>
          </w:tcPr>
          <w:p>
            <w:pPr>
              <w:pStyle w:val="null3"/>
              <w:jc w:val="center"/>
            </w:pPr>
            <w:r>
              <w:rPr/>
              <w:t>3</w:t>
            </w:r>
          </w:p>
        </w:tc>
        <w:tc>
          <w:tcPr>
            <w:tcW w:type="dxa" w:w="2076"/>
          </w:tcPr>
          <w:p>
            <w:pPr>
              <w:pStyle w:val="null3"/>
              <w:jc w:val="left"/>
            </w:pPr>
            <w:r>
              <w:rPr/>
              <w:t>售前售后服务要求</w:t>
            </w:r>
          </w:p>
        </w:tc>
        <w:tc>
          <w:tcPr>
            <w:tcW w:type="dxa" w:w="2076"/>
          </w:tcPr>
          <w:p>
            <w:pPr>
              <w:pStyle w:val="null3"/>
              <w:jc w:val="left"/>
            </w:pPr>
            <w:r>
              <w:rPr/>
              <w:t>1.中标供应商指定专业的业务咨询服务、质量控制及技术培训，标本运输保障、异常处置预案、售后追溯服务等工作。 2.中标供应商为NIPT-plus受检人提供医疗保险及实施具体方案，对出现假阴性、假阳性的情况进行保险理赔；主要包括：（1）检测结果为假阳性的，提供不低于5000元的产前诊断费用；（2）孕期诊断检测结果为假阴性、且终止妊娠的，提供不低于2万元的赔偿；（3）胎儿已出生且一年内诊断检测结果为假阴性的，提供不低于40万元的赔偿。 3.中标供应商应设有专职客服人员，负责受理采购人反馈信息，确保信息的有效传达、跟踪与处理。中标供应商随时接受采购人线上或现场查阅项目检测、质量控制等相关情况，满足售后服务需求。若检查发现问题且情节严重者，采购人可终止与中标供应商的合作协议，并上报行政主管部门。 4.中标供应商须每年提交所有合作项目的室间质评报告及室内质量控制报告，室内质量控制报告应包含质控检测数据、控制标准、质控分析、失控记录及信息安全质量监测总结报告。中标供应商应当按照采购人要求，随时提供相关质量与技术资料，包括更换试剂批号、仪器维修后、检验系统更换后的质控记录及性能验证报告。同时，中标供应商应当随时接受并妥善安排采购人查阅项目检测、质量控制等相关资料。 5.标本运输售后保障：合作机构需每天至少1次上门收取标本，紧急/节假日标本按需加急收取，全程配备双锁冷链箱，实时记录运输温度，若出现标本毁损、遗失，2小时内同步采购人对接人，按协议完成补采、追责与赔偿。 6.报告交付与售后响应：常规项目按约定时限出具报告，急诊项目6小时内反馈结果，通过HIS/LIS系统完成加密对接推送，配备专属对接客服，7×24小时响应采购人的报告查询、结果解读需求。 7.异常情况售后处置：若出现报告延迟、结果不符等问题，2小时内启动预警，第一时间回溯检测全流程，完成复核复检，涉及患者权益的由机构牵头做好沟通解释，按协议承担对应赔偿责任。 8.中标供应商须建立完整的服务质量追溯体系，所有检测原始记录、样本流转记录、报告签发记录的存档年限不得少于15年，满足医疗文书管理的法定存档要求。建立全流程可追溯档案，长期留存检测相关数据，配合采购人完成质控核查、医疗纠纷溯源，按要求提供原始检测记录、室间质评证明等支撑材料。</w:t>
            </w:r>
          </w:p>
        </w:tc>
      </w:tr>
      <w:tr>
        <w:tc>
          <w:tcPr>
            <w:tcW w:type="dxa" w:w="2076"/>
          </w:tcPr>
          <w:p/>
        </w:tc>
        <w:tc>
          <w:tcPr>
            <w:tcW w:type="dxa" w:w="2076"/>
          </w:tcPr>
          <w:p>
            <w:pPr>
              <w:pStyle w:val="null3"/>
              <w:jc w:val="center"/>
            </w:pPr>
            <w:r>
              <w:rPr/>
              <w:t>4</w:t>
            </w:r>
          </w:p>
        </w:tc>
        <w:tc>
          <w:tcPr>
            <w:tcW w:type="dxa" w:w="2076"/>
          </w:tcPr>
          <w:p>
            <w:pPr>
              <w:pStyle w:val="null3"/>
              <w:jc w:val="left"/>
            </w:pPr>
            <w:r>
              <w:rPr/>
              <w:t>服务价格调整及结算</w:t>
            </w:r>
          </w:p>
        </w:tc>
        <w:tc>
          <w:tcPr>
            <w:tcW w:type="dxa" w:w="2076"/>
          </w:tcPr>
          <w:p>
            <w:pPr>
              <w:pStyle w:val="null3"/>
              <w:jc w:val="left"/>
            </w:pPr>
            <w:r>
              <w:rPr/>
              <w:t>1.中标单价价格为固定合同单价原则上不作调整。 2.如出现以下情况采购人有权对第二年、第三年的合同进行调价： （1）遇国家或地方政策性调整，若检测项目清单对应的国家定价、行业指导价或市场公开参考价发生变化，双方应以最新的有效参考价格作为计算基数，采购人有权启动价格调整机制。 （2）基于市场询价的有限浮动：第二、三年合同续签前，采购人有权对服务项目进行市场询价，选取不少于3家同类市场主体的同期报价作为参考，双方可重新商议合同单价，但协商后单价不得低于中标单价的90%，以确保资金使用效益。</w:t>
            </w:r>
          </w:p>
        </w:tc>
      </w:tr>
      <w:tr>
        <w:tc>
          <w:tcPr>
            <w:tcW w:type="dxa" w:w="2076"/>
          </w:tcPr>
          <w:p/>
        </w:tc>
        <w:tc>
          <w:tcPr>
            <w:tcW w:type="dxa" w:w="2076"/>
          </w:tcPr>
          <w:p>
            <w:pPr>
              <w:pStyle w:val="null3"/>
              <w:jc w:val="center"/>
            </w:pPr>
            <w:r>
              <w:rPr/>
              <w:t>5</w:t>
            </w:r>
          </w:p>
        </w:tc>
        <w:tc>
          <w:tcPr>
            <w:tcW w:type="dxa" w:w="2076"/>
          </w:tcPr>
          <w:p>
            <w:pPr>
              <w:pStyle w:val="null3"/>
              <w:jc w:val="left"/>
            </w:pPr>
            <w:r>
              <w:rPr/>
              <w:t>转包或分包</w:t>
            </w:r>
          </w:p>
        </w:tc>
        <w:tc>
          <w:tcPr>
            <w:tcW w:type="dxa" w:w="2076"/>
          </w:tcPr>
          <w:p>
            <w:pPr>
              <w:pStyle w:val="null3"/>
              <w:jc w:val="left"/>
            </w:pPr>
            <w:r>
              <w:rPr/>
              <w:t>中标供应商不得以任何方式转包或分包本项目，如有转包或者违法分包，采购人有权提留所有转包或分包项目的款项，并有权立即终止合同，由此产生的经济赔偿和法律责任由中标供应商承担。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同类项目</w:t>
            </w:r>
          </w:p>
        </w:tc>
        <w:tc>
          <w:tcPr>
            <w:tcW w:type="dxa" w:w="2076"/>
          </w:tcPr>
          <w:p>
            <w:pPr>
              <w:pStyle w:val="null3"/>
              <w:jc w:val="left"/>
            </w:pPr>
            <w:r>
              <w:rPr/>
              <w:t>投标人自2023年1月1日以来承接过与本项目类似的检测项目经验情况和服务情况等内容，提供合同等相关证明材料。</w:t>
            </w:r>
          </w:p>
        </w:tc>
      </w:tr>
      <w:tr>
        <w:tc>
          <w:tcPr>
            <w:tcW w:type="dxa" w:w="2076"/>
          </w:tcPr>
          <w:p/>
        </w:tc>
        <w:tc>
          <w:tcPr>
            <w:tcW w:type="dxa" w:w="2076"/>
          </w:tcPr>
          <w:p>
            <w:pPr>
              <w:pStyle w:val="null3"/>
              <w:jc w:val="center"/>
            </w:pPr>
            <w:r>
              <w:rPr/>
              <w:t>7</w:t>
            </w:r>
          </w:p>
        </w:tc>
        <w:tc>
          <w:tcPr>
            <w:tcW w:type="dxa" w:w="2076"/>
          </w:tcPr>
          <w:p>
            <w:pPr>
              <w:pStyle w:val="null3"/>
              <w:jc w:val="left"/>
            </w:pPr>
            <w:r>
              <w:rPr/>
              <w:t>人员配备及要求</w:t>
            </w:r>
          </w:p>
        </w:tc>
        <w:tc>
          <w:tcPr>
            <w:tcW w:type="dxa" w:w="2076"/>
          </w:tcPr>
          <w:p>
            <w:pPr>
              <w:pStyle w:val="null3"/>
              <w:jc w:val="left"/>
            </w:pPr>
            <w:r>
              <w:rPr/>
              <w:t>1.投标人实验室检验人员配备应符合国家相关要求，包括但不限于病理医师、病理技术员等，人员数量、职称、专业可满足检测需求。 2.有专人负责用户业务及质量、技术支持、培训等工作。 3.常规设有客服人员负责采购人反馈信息的受理、传达、跟踪处理等工作，以满足售后服务。 4.投标人拟投入本项目的项目负责人（1人）具备病理相关专业职称证书；其他服务人员具有中级（含）以上病理医师职称证书或病理技术人员证书。 5.中标供应商服务人员必须遵守国家法律和采购人的规章制度，切实履行相关的工作制度和职责。</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1.导致医疗事故的误差，由中标供应商承担相应的法律责任，并赔偿采购人的损失，采购人有权单方终止合同。 2.中标供应商对采购人送检的合格样本结果负责，对于按照中标供应商要求取材的合格样本，若因中标供应商原因导致检测结果存在质量问题，由中标供应商承担相应责任。 3.中标供应商应保证其用到本项目的专利、技术是其合格持有，且享有处分权，若因实施本项目的专利技术产生的侵权纠纷，采购人有权向中标供应商追究责任，并向中标供应商索赔因此受到的全部损失，并有权单方终止本项目合同。</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1.中标供应商需根据本项目采购需求及采购人实际要求提供支撑项目服务开展的所有必要条件，并承担所有因无法妥善履行上述相关规定造成的责任及产生的所有费用。 2.中标供应商应全面负责处理其服务范围内的各种冲突、纠纷，并承担由此引起的相应经济法律等责任。 3.中标供应商在服务期限内，发生下列情形所造成的一切损失或者责任均由中标供应商自行承担： （1）中标供应商因各种原因造成检验标本废弃、检验结果错误或不准确或报告延迟、检验危急值和特定阳性结果未及时报告等引起的医疗纠纷。 （2）因中标供应商违反国家、广东省和韶关市基本医疗服务收费标准违规收费被查获的违规金额没收及其罚款。 4.投标人提供承诺函、第三方书面声明、检测报告、资质证件、业绩成果等招标文件要求提供的材料作为响应文件组成部分的，投标人应保证资料内容书写正确、真实有效、完整一致。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高通量基因测序和串联质谱外送检测服务项目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18,000,000.00</w:t>
            </w:r>
          </w:p>
        </w:tc>
        <w:tc>
          <w:tcPr>
            <w:tcW w:type="dxa" w:w="933"/>
          </w:tcPr>
          <w:p>
            <w:pPr>
              <w:pStyle w:val="null3"/>
              <w:jc w:val="right"/>
            </w:pPr>
            <w:r>
              <w:rPr/>
              <w:t>18,000,000.00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高通量基因测序和串联质谱外送检测服务项目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标本收取及运输管理</w:t>
            </w:r>
            <w:r>
              <w:rPr>
                <w:sz w:val="24"/>
                <w:b/>
              </w:rPr>
              <w:t>要求</w:t>
            </w:r>
          </w:p>
          <w:p>
            <w:pPr>
              <w:pStyle w:val="null3"/>
              <w:jc w:val="left"/>
            </w:pPr>
            <w:r>
              <w:rPr>
                <w:sz w:val="24"/>
              </w:rPr>
              <w:t>1.</w:t>
            </w:r>
            <w:r>
              <w:rPr>
                <w:sz w:val="24"/>
              </w:rPr>
              <w:t>标本采集的医学检验项目由采购人严格按照相关医学指征为患者开具检验申请，采购人按照广东省韶关市最新医保目录</w:t>
            </w:r>
            <w:r>
              <w:rPr>
                <w:sz w:val="24"/>
              </w:rPr>
              <w:t>最新标准</w:t>
            </w:r>
            <w:r>
              <w:rPr>
                <w:sz w:val="24"/>
              </w:rPr>
              <w:t>三</w:t>
            </w:r>
            <w:r>
              <w:rPr>
                <w:sz w:val="24"/>
              </w:rPr>
              <w:t>级甲等医院</w:t>
            </w:r>
            <w:r>
              <w:rPr>
                <w:sz w:val="24"/>
              </w:rPr>
              <w:t>标准统一收费与供应商按</w:t>
            </w:r>
            <w:r>
              <w:rPr>
                <w:sz w:val="24"/>
              </w:rPr>
              <w:t>采购</w:t>
            </w:r>
            <w:r>
              <w:rPr>
                <w:sz w:val="24"/>
              </w:rPr>
              <w:t>比例进行结算（当对收费依据有偏差时以采购人医保科认为应该对照的韶关市最新医保目录的编码收费）。</w:t>
            </w:r>
          </w:p>
          <w:p>
            <w:pPr>
              <w:pStyle w:val="null3"/>
              <w:jc w:val="left"/>
            </w:pPr>
            <w:r>
              <w:rPr>
                <w:sz w:val="24"/>
              </w:rPr>
              <w:t>2.</w:t>
            </w:r>
            <w:r>
              <w:rPr>
                <w:sz w:val="24"/>
              </w:rPr>
              <w:t>中标</w:t>
            </w:r>
            <w:r>
              <w:rPr>
                <w:sz w:val="24"/>
              </w:rPr>
              <w:t>供应商负责为采购人搭建标本闭环管理系统，至少含标本送至实验采购人员核收</w:t>
            </w:r>
            <w:r>
              <w:rPr>
                <w:sz w:val="24"/>
              </w:rPr>
              <w:t>→供应商收标本人员核收→报告单的反馈。</w:t>
            </w:r>
          </w:p>
          <w:p>
            <w:pPr>
              <w:pStyle w:val="null3"/>
              <w:jc w:val="left"/>
            </w:pPr>
            <w:r>
              <w:rPr>
                <w:sz w:val="24"/>
              </w:rPr>
              <w:t>3.</w:t>
            </w:r>
            <w:r>
              <w:rPr>
                <w:sz w:val="24"/>
              </w:rPr>
              <w:t>中标供应商</w:t>
            </w:r>
            <w:r>
              <w:rPr>
                <w:sz w:val="24"/>
              </w:rPr>
              <w:t>负责上门到检验科收取标本</w:t>
            </w:r>
            <w:r>
              <w:rPr>
                <w:sz w:val="24"/>
              </w:rPr>
              <w:t>，</w:t>
            </w:r>
            <w:r>
              <w:rPr>
                <w:sz w:val="24"/>
              </w:rPr>
              <w:t>每日至少收取标本</w:t>
            </w:r>
            <w:r>
              <w:rPr>
                <w:sz w:val="24"/>
              </w:rPr>
              <w:t>一次（</w:t>
            </w:r>
            <w:r>
              <w:rPr>
                <w:sz w:val="24"/>
              </w:rPr>
              <w:t>含节假日</w:t>
            </w:r>
            <w:r>
              <w:rPr>
                <w:sz w:val="24"/>
              </w:rPr>
              <w:t>）</w:t>
            </w:r>
            <w:r>
              <w:rPr>
                <w:sz w:val="24"/>
              </w:rPr>
              <w:t>。</w:t>
            </w:r>
            <w:r>
              <w:rPr>
                <w:sz w:val="24"/>
              </w:rPr>
              <w:t>中标供应商在核收标本时，需在采购人现有的条码系统中进行确认，并与采购人的信息系统进行对接，接口内容包含但不限于条码信息、检验报告数据的查询与打印等，信息系统对接费用、维护成本全部由中标供应商承担。中标供应商需保证其用于对接的信息系统未侵犯任何第三方的知识产权，且不超范围收集、使用采购人交付的敏感数据。</w:t>
            </w:r>
          </w:p>
          <w:p>
            <w:pPr>
              <w:pStyle w:val="null3"/>
              <w:jc w:val="both"/>
            </w:pPr>
            <w:r>
              <w:rPr>
                <w:sz w:val="24"/>
              </w:rPr>
              <w:t>4.</w:t>
            </w:r>
            <w:r>
              <w:rPr>
                <w:sz w:val="24"/>
              </w:rPr>
              <w:t>样本采集：</w:t>
            </w:r>
            <w:r>
              <w:rPr>
                <w:sz w:val="24"/>
              </w:rPr>
              <w:t>采购人</w:t>
            </w:r>
            <w:r>
              <w:rPr>
                <w:sz w:val="24"/>
              </w:rPr>
              <w:t>主导，第三方配合。</w:t>
            </w:r>
          </w:p>
          <w:p>
            <w:pPr>
              <w:pStyle w:val="null3"/>
              <w:jc w:val="both"/>
            </w:pPr>
            <w:r>
              <w:rPr>
                <w:sz w:val="24"/>
              </w:rPr>
              <w:t>（</w:t>
            </w:r>
            <w:r>
              <w:rPr>
                <w:sz w:val="24"/>
              </w:rPr>
              <w:t>1）</w:t>
            </w:r>
            <w:r>
              <w:rPr>
                <w:sz w:val="24"/>
              </w:rPr>
              <w:t>采购人</w:t>
            </w:r>
            <w:r>
              <w:rPr>
                <w:sz w:val="24"/>
              </w:rPr>
              <w:t>责任</w:t>
            </w:r>
          </w:p>
          <w:p>
            <w:pPr>
              <w:pStyle w:val="null3"/>
              <w:jc w:val="both"/>
            </w:pPr>
            <w:r>
              <w:rPr>
                <w:sz w:val="24"/>
              </w:rPr>
              <w:t>①采集合规性：按《医疗机构临床实验室管理办法》《病原微生物实验室生物安全管理条例》等要求，由专业人员采集样本，确保容器无菌、防泄漏，对涉及高致病性病原微生物的样本，按规定办理《可感染人类的高致病性病原微生物菌（毒）种或样本准运证书》）。</w:t>
            </w:r>
          </w:p>
          <w:p>
            <w:pPr>
              <w:pStyle w:val="null3"/>
              <w:jc w:val="both"/>
            </w:pPr>
            <w:r>
              <w:rPr>
                <w:sz w:val="24"/>
              </w:rPr>
              <w:t>②信息准确性：提供样本来源、患者信息等，确保与检测项目匹配。</w:t>
            </w:r>
          </w:p>
          <w:p>
            <w:pPr>
              <w:pStyle w:val="null3"/>
              <w:jc w:val="both"/>
            </w:pPr>
            <w:r>
              <w:rPr>
                <w:sz w:val="24"/>
              </w:rPr>
              <w:t>③预处理与交接：对样本进行预处理（如离心、分装），与第三方检测机构现场签字交接，明确样本完整状态。</w:t>
            </w:r>
          </w:p>
          <w:p>
            <w:pPr>
              <w:pStyle w:val="null3"/>
              <w:jc w:val="both"/>
            </w:pPr>
            <w:r>
              <w:rPr>
                <w:sz w:val="24"/>
              </w:rPr>
              <w:t>（</w:t>
            </w:r>
            <w:r>
              <w:rPr>
                <w:sz w:val="24"/>
              </w:rPr>
              <w:t>2）第三方责任</w:t>
            </w:r>
          </w:p>
          <w:p>
            <w:pPr>
              <w:pStyle w:val="null3"/>
              <w:jc w:val="both"/>
            </w:pPr>
            <w:r>
              <w:rPr>
                <w:sz w:val="24"/>
              </w:rPr>
              <w:t>①提供采集指导：供应商须免费为</w:t>
            </w:r>
            <w:r>
              <w:rPr>
                <w:sz w:val="24"/>
              </w:rPr>
              <w:t>采购人</w:t>
            </w:r>
            <w:r>
              <w:rPr>
                <w:sz w:val="24"/>
              </w:rPr>
              <w:t>采样操作人员提供专项操作培训</w:t>
            </w:r>
            <w:r>
              <w:rPr>
                <w:sz w:val="24"/>
              </w:rPr>
              <w:t>，</w:t>
            </w:r>
            <w:r>
              <w:rPr>
                <w:sz w:val="24"/>
              </w:rPr>
              <w:t>对</w:t>
            </w:r>
            <w:r>
              <w:rPr>
                <w:sz w:val="24"/>
              </w:rPr>
              <w:t>采购人</w:t>
            </w:r>
            <w:r>
              <w:rPr>
                <w:sz w:val="24"/>
              </w:rPr>
              <w:t>操作人员进行取样、保存等知识培训，确保采集方法完全匹配对应检测项目的技术标准。</w:t>
            </w:r>
          </w:p>
          <w:p>
            <w:pPr>
              <w:pStyle w:val="null3"/>
              <w:jc w:val="both"/>
            </w:pPr>
            <w:r>
              <w:rPr>
                <w:sz w:val="24"/>
              </w:rPr>
              <w:t>②拒收不合格样本：对存在样本污染、采血量不足、标识模糊、保存条件不符合要求的样本，有权拒绝接收并在24小时内出具书面说明，同步告知</w:t>
            </w:r>
            <w:r>
              <w:rPr>
                <w:sz w:val="24"/>
              </w:rPr>
              <w:t>采购人</w:t>
            </w:r>
            <w:r>
              <w:rPr>
                <w:sz w:val="24"/>
              </w:rPr>
              <w:t>重新采样的规范流程。</w:t>
            </w:r>
          </w:p>
          <w:p>
            <w:pPr>
              <w:pStyle w:val="null3"/>
              <w:jc w:val="both"/>
            </w:pPr>
            <w:r>
              <w:rPr>
                <w:sz w:val="24"/>
              </w:rPr>
              <w:t>③</w:t>
            </w:r>
            <w:r>
              <w:rPr>
                <w:sz w:val="24"/>
              </w:rPr>
              <w:t>供应商提供的采样耗材、保存液、容器须符合《临床微生物学检验标本的采集和转运标准》（代替</w:t>
            </w:r>
            <w:r>
              <w:rPr>
                <w:sz w:val="24"/>
              </w:rPr>
              <w:t>WS/T 640-2018）行业标准要求，完全适配妇幼专科新生儿、孕产妇等特殊人群的样本采集需求，不得出现耗材不合格导致的样本溶血、降解等问题。</w:t>
            </w:r>
          </w:p>
          <w:p>
            <w:pPr>
              <w:pStyle w:val="null3"/>
              <w:jc w:val="left"/>
            </w:pPr>
            <w:r>
              <w:rPr>
                <w:sz w:val="24"/>
              </w:rPr>
              <w:t>④</w:t>
            </w:r>
            <w:r>
              <w:rPr>
                <w:sz w:val="24"/>
              </w:rPr>
              <w:t>所有样本交接须执行双人双签制度，双方共同核对样本数量、标识信息、样本状态，签署统一制式的《样本交接确认单》，交接记录双方各留存一份，作为后续溯源的法定依据。</w:t>
            </w:r>
          </w:p>
          <w:p>
            <w:pPr>
              <w:pStyle w:val="null3"/>
              <w:jc w:val="both"/>
            </w:pPr>
            <w:r>
              <w:rPr>
                <w:sz w:val="24"/>
              </w:rPr>
              <w:t>5.</w:t>
            </w:r>
            <w:r>
              <w:rPr>
                <w:sz w:val="24"/>
              </w:rPr>
              <w:t>样本运输：本环节以第三方主导、采购人监督为核心原则，严格落实生物安全全链条管控，规避样本丢失、泄漏、生物安全事故风险。</w:t>
            </w:r>
          </w:p>
          <w:p>
            <w:pPr>
              <w:pStyle w:val="null3"/>
              <w:jc w:val="both"/>
            </w:pPr>
            <w:r>
              <w:rPr>
                <w:sz w:val="24"/>
              </w:rPr>
              <w:t>（</w:t>
            </w:r>
            <w:r>
              <w:rPr>
                <w:sz w:val="24"/>
              </w:rPr>
              <w:t>1</w:t>
            </w:r>
            <w:r>
              <w:rPr>
                <w:sz w:val="24"/>
              </w:rPr>
              <w:t>）第三方责任</w:t>
            </w:r>
          </w:p>
          <w:p>
            <w:pPr>
              <w:pStyle w:val="null3"/>
              <w:jc w:val="both"/>
            </w:pPr>
            <w:r>
              <w:rPr>
                <w:sz w:val="24"/>
              </w:rPr>
              <w:t>①运输</w:t>
            </w:r>
            <w:r>
              <w:rPr>
                <w:sz w:val="24"/>
              </w:rPr>
              <w:t>要求</w:t>
            </w:r>
            <w:r>
              <w:rPr>
                <w:sz w:val="24"/>
              </w:rPr>
              <w:t>与工具：标本物流运输应符合《</w:t>
            </w:r>
            <w:r>
              <w:rPr>
                <w:sz w:val="24"/>
              </w:rPr>
              <w:t>GB/T 42186-2022</w:t>
            </w:r>
            <w:r>
              <w:rPr/>
              <w:t xml:space="preserve"> </w:t>
            </w:r>
            <w:r>
              <w:rPr>
                <w:sz w:val="24"/>
              </w:rPr>
              <w:t>医学检验生物样本冷链物流运作规范》</w:t>
            </w:r>
            <w:r>
              <w:rPr>
                <w:sz w:val="24"/>
              </w:rPr>
              <w:t>中标供应商</w:t>
            </w:r>
            <w:r>
              <w:rPr>
                <w:sz w:val="24"/>
              </w:rPr>
              <w:t>需保证标本接收、送检运输过程的安全与规范，保证标本的检测前质量，确保运输过程的样品质量和环境安全。</w:t>
            </w:r>
          </w:p>
          <w:p>
            <w:pPr>
              <w:pStyle w:val="null3"/>
              <w:jc w:val="left"/>
            </w:pPr>
            <w:r>
              <w:rPr>
                <w:sz w:val="24"/>
              </w:rPr>
              <w:t>②包装与标识：采用三层包装系统，清晰标识样本类型、生物危险等级、收货方信息。按《可感染人类的高致病性病原微生物菌（毒）种或样本运输管理规定》标识样本类型、危险等级。</w:t>
            </w:r>
            <w:r>
              <w:rPr/>
              <w:t xml:space="preserve">                                                </w:t>
            </w:r>
          </w:p>
          <w:p>
            <w:pPr>
              <w:pStyle w:val="null3"/>
              <w:jc w:val="left"/>
            </w:pPr>
            <w:r>
              <w:rPr>
                <w:sz w:val="24"/>
              </w:rPr>
              <w:t>③应急预案：制定样本丢失、污染、自然灾害等突发情况的应急处理方案，确保2小时内报告并启动处理流程。所有运输人员须掌握样本生物危害防护知识、样本溢出应急处理程序，持证上岗。</w:t>
            </w:r>
          </w:p>
          <w:p>
            <w:pPr>
              <w:pStyle w:val="null3"/>
              <w:jc w:val="both"/>
            </w:pPr>
            <w:r>
              <w:rPr>
                <w:sz w:val="24"/>
              </w:rPr>
              <w:t>④人员培训：运输人员需了解样本生物危害，掌握溢出处理程序。</w:t>
            </w:r>
          </w:p>
          <w:p>
            <w:pPr>
              <w:pStyle w:val="null3"/>
              <w:jc w:val="left"/>
            </w:pPr>
            <w:r>
              <w:rPr>
                <w:sz w:val="24"/>
              </w:rPr>
              <w:t>（</w:t>
            </w:r>
            <w:r>
              <w:rPr>
                <w:sz w:val="24"/>
              </w:rPr>
              <w:t>2）</w:t>
            </w:r>
            <w:r>
              <w:rPr>
                <w:sz w:val="24"/>
              </w:rPr>
              <w:t>采购人</w:t>
            </w:r>
            <w:r>
              <w:rPr>
                <w:sz w:val="24"/>
              </w:rPr>
              <w:t>责任</w:t>
            </w:r>
          </w:p>
          <w:p>
            <w:pPr>
              <w:pStyle w:val="null3"/>
              <w:jc w:val="left"/>
            </w:pPr>
            <w:r>
              <w:rPr>
                <w:sz w:val="24"/>
              </w:rPr>
              <w:t>①运输前沟通：与第三方确认运输时间、路线、交接方式，完整填写《送样登记台账》</w:t>
            </w:r>
            <w:r>
              <w:rPr>
                <w:sz w:val="24"/>
              </w:rPr>
              <w:t>，</w:t>
            </w:r>
            <w:r>
              <w:rPr>
                <w:sz w:val="24"/>
              </w:rPr>
              <w:t>对供应商的运输人员资质、车辆生物安全条件、样本包装标识合规性进行现场核验，确认符合要求后方可允许样本启运。</w:t>
            </w:r>
          </w:p>
          <w:p>
            <w:pPr>
              <w:pStyle w:val="null3"/>
            </w:pPr>
            <w:r>
              <w:rPr>
                <w:sz w:val="24"/>
              </w:rPr>
              <w:t>②监督运输合规性：检查第三方运输资质、包装标识是否符合要求。</w:t>
            </w:r>
          </w:p>
          <w:p>
            <w:pPr>
              <w:pStyle w:val="null3"/>
            </w:pPr>
            <w:r>
              <w:rPr>
                <w:sz w:val="24"/>
              </w:rPr>
              <w:t>③</w:t>
            </w:r>
            <w:r>
              <w:rPr>
                <w:sz w:val="24"/>
              </w:rPr>
              <w:t>供应商不得将</w:t>
            </w:r>
            <w:r>
              <w:rPr>
                <w:sz w:val="24"/>
              </w:rPr>
              <w:t>采购人</w:t>
            </w:r>
            <w:r>
              <w:rPr>
                <w:sz w:val="24"/>
              </w:rPr>
              <w:t>样本与其他无关单位的高危样本混装运输，运输过程中不得擅自更改既定运输路线，规避生物安全交叉污染风险。</w:t>
            </w:r>
          </w:p>
        </w:tc>
      </w:tr>
      <w:tr>
        <w:tc>
          <w:tcPr>
            <w:tcW w:type="dxa" w:w="2076"/>
          </w:tcPr>
          <w:p/>
        </w:tc>
        <w:tc>
          <w:tcPr>
            <w:tcW w:type="dxa" w:w="415"/>
          </w:tcPr>
          <w:p>
            <w:pPr>
              <w:pStyle w:val="null3"/>
            </w:pPr>
            <w:r>
              <w:rPr/>
              <w:t>2</w:t>
            </w:r>
          </w:p>
        </w:tc>
        <w:tc>
          <w:tcPr>
            <w:tcW w:type="dxa" w:w="5814"/>
          </w:tcPr>
          <w:p>
            <w:pPr>
              <w:pStyle w:val="null3"/>
              <w:jc w:val="left"/>
            </w:pPr>
            <w:r>
              <w:rPr>
                <w:sz w:val="24"/>
                <w:b/>
              </w:rPr>
              <w:t>（二）服务质量提升与持续优化管理要求</w:t>
            </w:r>
          </w:p>
          <w:p>
            <w:pPr>
              <w:pStyle w:val="null3"/>
              <w:jc w:val="both"/>
            </w:pPr>
            <w:r>
              <w:rPr>
                <w:sz w:val="24"/>
              </w:rPr>
              <w:t>1.</w:t>
            </w:r>
            <w:r>
              <w:rPr>
                <w:sz w:val="24"/>
              </w:rPr>
              <w:t>中标</w:t>
            </w:r>
            <w:r>
              <w:rPr>
                <w:sz w:val="24"/>
              </w:rPr>
              <w:t>供应商在约定时间内完成标本检验工作，并将检验结果及时返回检验科，危急值必须实时报告回检验科，再由检验科报会科室或者申请医生。采购人对检验结果如有疑问，采购人检验科可及时通知</w:t>
            </w:r>
            <w:r>
              <w:rPr>
                <w:sz w:val="24"/>
              </w:rPr>
              <w:t>中标供应商</w:t>
            </w:r>
            <w:r>
              <w:rPr>
                <w:sz w:val="24"/>
              </w:rPr>
              <w:t>复核检验结果，复核不另收费。病理室保证每天有工作人员值守，负责对接临床需求，保证</w:t>
            </w:r>
            <w:r>
              <w:rPr>
                <w:sz w:val="24"/>
              </w:rPr>
              <w:t>采购人</w:t>
            </w:r>
            <w:r>
              <w:rPr>
                <w:sz w:val="24"/>
              </w:rPr>
              <w:t>正常运转。</w:t>
            </w:r>
          </w:p>
          <w:p>
            <w:pPr>
              <w:pStyle w:val="null3"/>
            </w:pPr>
            <w:r>
              <w:rPr>
                <w:sz w:val="24"/>
              </w:rPr>
              <w:t>2.服务期间建立完善的问题处理与流程追溯机制、客户满意度追踪及持续改进机制</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（三）全过程质量控制要</w:t>
            </w:r>
            <w:r>
              <w:rPr>
                <w:sz w:val="24"/>
                <w:b/>
              </w:rPr>
              <w:t>求</w:t>
            </w:r>
          </w:p>
          <w:p>
            <w:pPr>
              <w:pStyle w:val="null3"/>
              <w:jc w:val="both"/>
            </w:pPr>
            <w:r>
              <w:rPr>
                <w:sz w:val="24"/>
              </w:rPr>
              <w:t>1.中标</w:t>
            </w:r>
            <w:r>
              <w:rPr>
                <w:sz w:val="24"/>
              </w:rPr>
              <w:t>供应商提供检验方法、检验项目日常检测时间、试剂说明书、标本的采集及运输保存要求、室间、室内质控合格证书等确保检验结果符合国家相关要求，真实准确、符合质控相关要求。</w:t>
            </w:r>
            <w:r>
              <w:rPr/>
              <w:t xml:space="preserve"> </w:t>
            </w:r>
            <w:r>
              <w:rPr>
                <w:sz w:val="24"/>
              </w:rPr>
              <w:t>如供应商出现上述问题造成采购人损失，</w:t>
            </w:r>
            <w:r>
              <w:rPr>
                <w:sz w:val="24"/>
              </w:rPr>
              <w:t>相关损失</w:t>
            </w:r>
            <w:r>
              <w:rPr>
                <w:sz w:val="24"/>
              </w:rPr>
              <w:t>由</w:t>
            </w:r>
            <w:r>
              <w:rPr>
                <w:sz w:val="24"/>
              </w:rPr>
              <w:t>中标</w:t>
            </w:r>
            <w:r>
              <w:rPr>
                <w:sz w:val="24"/>
              </w:rPr>
              <w:t>供应商承担，即由采购人直接在应付款中扣除。</w:t>
            </w:r>
          </w:p>
          <w:p>
            <w:pPr>
              <w:pStyle w:val="null3"/>
              <w:jc w:val="both"/>
            </w:pPr>
            <w:r>
              <w:rPr>
                <w:sz w:val="24"/>
              </w:rPr>
              <w:t>2.中标供应商</w:t>
            </w:r>
            <w:r>
              <w:rPr>
                <w:sz w:val="24"/>
              </w:rPr>
              <w:t>应保证派驻采购人</w:t>
            </w:r>
            <w:r>
              <w:rPr>
                <w:sz w:val="24"/>
              </w:rPr>
              <w:t>驻点</w:t>
            </w:r>
            <w:r>
              <w:rPr>
                <w:sz w:val="24"/>
              </w:rPr>
              <w:t>人员（含病理实验室驻点人员，标本接收人员）服从采购人管理，保证相关人员出具的报告等材料真实、合法、有效，否则，相应的法律后果由</w:t>
            </w:r>
            <w:r>
              <w:rPr>
                <w:sz w:val="24"/>
              </w:rPr>
              <w:t>中标供应商</w:t>
            </w:r>
            <w:r>
              <w:rPr>
                <w:sz w:val="24"/>
              </w:rPr>
              <w:t>承担，采购人有权单方解除本合同。</w:t>
            </w:r>
          </w:p>
          <w:p>
            <w:pPr>
              <w:pStyle w:val="null3"/>
              <w:jc w:val="both"/>
            </w:pPr>
            <w:r>
              <w:rPr>
                <w:sz w:val="24"/>
              </w:rPr>
              <w:t>3.检验实验室符合《医疗机构临床实验室管理办法》《产前诊断管理办法》《医疗机构临床基因扩增管理办法》等相关法律法规要求</w:t>
            </w:r>
            <w:r>
              <w:rPr>
                <w:sz w:val="24"/>
              </w:rPr>
              <w:t>。</w:t>
            </w:r>
          </w:p>
          <w:p>
            <w:pPr>
              <w:pStyle w:val="null3"/>
              <w:jc w:val="both"/>
            </w:pPr>
            <w:r>
              <w:rPr>
                <w:sz w:val="21"/>
                <w:b/>
              </w:rPr>
              <w:t>▲</w:t>
            </w:r>
            <w:r>
              <w:rPr>
                <w:sz w:val="24"/>
              </w:rPr>
              <w:t>（</w:t>
            </w:r>
            <w:r>
              <w:rPr>
                <w:sz w:val="24"/>
              </w:rPr>
              <w:t>1）投标人或</w:t>
            </w:r>
            <w:r>
              <w:rPr>
                <w:sz w:val="24"/>
              </w:rPr>
              <w:t>其实验室</w:t>
            </w:r>
            <w:r>
              <w:rPr>
                <w:sz w:val="24"/>
              </w:rPr>
              <w:t>持有省级或以上临床检验中心颁发的临床基因扩增检验实验室技术审核验收合格证书；</w:t>
            </w:r>
            <w:r>
              <w:rPr>
                <w:sz w:val="24"/>
                <w:b/>
              </w:rPr>
              <w:t>（提供证明材料复印件加盖投标人公章）</w:t>
            </w:r>
          </w:p>
          <w:p>
            <w:pPr>
              <w:pStyle w:val="null3"/>
              <w:jc w:val="both"/>
            </w:pPr>
            <w:r>
              <w:rPr>
                <w:sz w:val="21"/>
                <w:b/>
              </w:rPr>
              <w:t>▲</w:t>
            </w:r>
            <w:r>
              <w:rPr>
                <w:sz w:val="24"/>
              </w:rPr>
              <w:t>（</w:t>
            </w:r>
            <w:r>
              <w:rPr>
                <w:sz w:val="24"/>
              </w:rPr>
              <w:t>2）</w:t>
            </w:r>
            <w:r>
              <w:rPr>
                <w:sz w:val="24"/>
              </w:rPr>
              <w:t>投标人</w:t>
            </w:r>
            <w:r>
              <w:rPr>
                <w:sz w:val="24"/>
              </w:rPr>
              <w:t>或其实验室</w:t>
            </w:r>
            <w:r>
              <w:rPr>
                <w:sz w:val="24"/>
              </w:rPr>
              <w:t>获得</w:t>
            </w:r>
            <w:r>
              <w:rPr>
                <w:sz w:val="24"/>
              </w:rPr>
              <w:t>CNAS</w:t>
            </w:r>
            <w:r>
              <w:rPr>
                <w:sz w:val="24"/>
              </w:rPr>
              <w:t>检验检测机构资质认定证书</w:t>
            </w:r>
            <w:r>
              <w:rPr>
                <w:sz w:val="24"/>
                <w:b/>
              </w:rPr>
              <w:t>（提供证明材料复印件加盖投标人公章）</w:t>
            </w:r>
          </w:p>
          <w:p>
            <w:pPr>
              <w:pStyle w:val="null3"/>
              <w:jc w:val="both"/>
            </w:pPr>
            <w:r>
              <w:rPr>
                <w:sz w:val="24"/>
              </w:rPr>
              <w:t>▲</w:t>
            </w:r>
            <w:r>
              <w:rPr>
                <w:sz w:val="24"/>
              </w:rPr>
              <w:t>（</w:t>
            </w:r>
            <w:r>
              <w:rPr>
                <w:sz w:val="24"/>
              </w:rPr>
              <w:t>3）</w:t>
            </w:r>
            <w:r>
              <w:rPr>
                <w:sz w:val="24"/>
              </w:rPr>
              <w:t>生信分析能力</w:t>
            </w:r>
            <w:r>
              <w:rPr>
                <w:sz w:val="24"/>
              </w:rPr>
              <w:t>：</w:t>
            </w:r>
            <w:r>
              <w:rPr>
                <w:sz w:val="24"/>
              </w:rPr>
              <w:t>通过遗传病高通量测序检测生物信息学分析室间质量评价</w:t>
            </w:r>
            <w:r>
              <w:rPr>
                <w:sz w:val="24"/>
              </w:rPr>
              <w:t>。</w:t>
            </w:r>
            <w:r>
              <w:rPr>
                <w:sz w:val="24"/>
                <w:b/>
              </w:rPr>
              <w:t>（提供证明材料复印件加盖投标人公章）</w:t>
            </w:r>
          </w:p>
          <w:p>
            <w:pPr>
              <w:pStyle w:val="null3"/>
              <w:jc w:val="both"/>
            </w:pPr>
            <w:r>
              <w:rPr>
                <w:sz w:val="24"/>
              </w:rPr>
              <w:t>4.</w:t>
            </w:r>
            <w:r>
              <w:rPr>
                <w:sz w:val="24"/>
              </w:rPr>
              <w:t>质量抽检为监控中标供应商检验质量，采购人可要求在送</w:t>
            </w:r>
            <w:r>
              <w:rPr>
                <w:sz w:val="24"/>
              </w:rPr>
              <w:t>中标供应商</w:t>
            </w:r>
            <w:r>
              <w:rPr>
                <w:sz w:val="24"/>
              </w:rPr>
              <w:t>的标本中随机抽取部分标本（不超过总量</w:t>
            </w:r>
            <w:r>
              <w:rPr>
                <w:sz w:val="24"/>
              </w:rPr>
              <w:t>3%）自行送第三方检验机构做对照，该类标本检验费由中标供应商负责。为采购人提供一些实验室自行开展的检测项目结果比对。</w:t>
            </w:r>
            <w:r>
              <w:rPr>
                <w:sz w:val="24"/>
              </w:rPr>
              <w:t>每季度提供部分项目检测原始记录。</w:t>
            </w:r>
          </w:p>
          <w:p>
            <w:pPr>
              <w:pStyle w:val="null3"/>
              <w:jc w:val="both"/>
            </w:pPr>
            <w:r>
              <w:rPr>
                <w:sz w:val="24"/>
              </w:rPr>
              <w:t>5.中标供应商拟投入本项目实验室设施设备符合《实验室生物安全通用要求》等国家标准，提供NIPT和CNV-ceq项目检测试剂证书和所使用的测序仪相关证书。关键设备定期检测维护。</w:t>
            </w:r>
          </w:p>
          <w:p>
            <w:pPr>
              <w:pStyle w:val="null3"/>
              <w:jc w:val="both"/>
            </w:pPr>
            <w:r>
              <w:rPr>
                <w:sz w:val="24"/>
              </w:rPr>
              <w:t>6.</w:t>
            </w:r>
            <w:r>
              <w:rPr>
                <w:sz w:val="24"/>
              </w:rPr>
              <w:t>报告审核：第三方主导，</w:t>
            </w:r>
            <w:r>
              <w:rPr>
                <w:sz w:val="24"/>
              </w:rPr>
              <w:t>采购人</w:t>
            </w:r>
            <w:r>
              <w:rPr>
                <w:sz w:val="24"/>
              </w:rPr>
              <w:t>复核。</w:t>
            </w:r>
          </w:p>
          <w:p>
            <w:pPr>
              <w:pStyle w:val="null3"/>
              <w:jc w:val="both"/>
            </w:pPr>
            <w:r>
              <w:rPr>
                <w:sz w:val="24"/>
              </w:rPr>
              <w:t>（</w:t>
            </w:r>
            <w:r>
              <w:rPr>
                <w:sz w:val="24"/>
              </w:rPr>
              <w:t>1）第三方责任</w:t>
            </w:r>
          </w:p>
          <w:p>
            <w:pPr>
              <w:pStyle w:val="null3"/>
              <w:jc w:val="both"/>
            </w:pPr>
            <w:r>
              <w:rPr>
                <w:sz w:val="24"/>
              </w:rPr>
              <w:t>①检测准确性：</w:t>
            </w:r>
            <w:r>
              <w:rPr>
                <w:sz w:val="24"/>
              </w:rPr>
              <w:t>1）</w:t>
            </w:r>
            <w:r>
              <w:rPr>
                <w:sz w:val="24"/>
              </w:rPr>
              <w:t>严格按照对应检测项目的国家临床检验操作规程开展检测，所有检测方法、试剂、仪器均须符合《医疗机构临床实验室管理办法》的质量控制要求，对结果承担责任。</w:t>
            </w:r>
            <w:r>
              <w:rPr>
                <w:sz w:val="24"/>
              </w:rPr>
              <w:t>2）中标供应商</w:t>
            </w:r>
            <w:r>
              <w:rPr>
                <w:sz w:val="24"/>
              </w:rPr>
              <w:t>建立室内质控常态化机制，每批次检测同步开展阴阳性质控品检测，质控结果在控后方可出具正式检测结果，不得使用未经校准的仪器、过期试剂开展检测工作。</w:t>
            </w:r>
            <w:r>
              <w:rPr>
                <w:sz w:val="24"/>
              </w:rPr>
              <w:t>3）</w:t>
            </w:r>
            <w:r>
              <w:rPr>
                <w:sz w:val="24"/>
              </w:rPr>
              <w:t>针对妇幼专科相关的遗传病筛查、新生儿疾病检测、产前筛查类项目，检测方法须符合《新生儿疾病筛查技术规范</w:t>
            </w:r>
            <w:r>
              <w:rPr>
                <w:sz w:val="24"/>
              </w:rPr>
              <w:t>》和</w:t>
            </w:r>
            <w:r>
              <w:rPr>
                <w:sz w:val="24"/>
              </w:rPr>
              <w:t>《产前诊断技术管理办法</w:t>
            </w:r>
            <w:r>
              <w:rPr>
                <w:sz w:val="24"/>
              </w:rPr>
              <w:t>》等</w:t>
            </w:r>
            <w:r>
              <w:rPr>
                <w:sz w:val="24"/>
              </w:rPr>
              <w:t>对应的技术要求，检测灵敏度、特异性须达到国家行业标准规定的阈值。</w:t>
            </w:r>
            <w:r>
              <w:rPr>
                <w:sz w:val="24"/>
              </w:rPr>
              <w:t>4）中标供应商</w:t>
            </w:r>
            <w:r>
              <w:rPr>
                <w:sz w:val="24"/>
              </w:rPr>
              <w:t>每季度向</w:t>
            </w:r>
            <w:r>
              <w:rPr>
                <w:sz w:val="24"/>
              </w:rPr>
              <w:t>采购人</w:t>
            </w:r>
            <w:r>
              <w:rPr>
                <w:sz w:val="24"/>
              </w:rPr>
              <w:t>同步提交本季度所有检测项目的室内质控数据、室间质评结果，接受</w:t>
            </w:r>
            <w:r>
              <w:rPr>
                <w:sz w:val="24"/>
              </w:rPr>
              <w:t>采购人</w:t>
            </w:r>
            <w:r>
              <w:rPr>
                <w:sz w:val="24"/>
              </w:rPr>
              <w:t>检验科的定期质量抽查，配合</w:t>
            </w:r>
            <w:r>
              <w:rPr>
                <w:sz w:val="24"/>
              </w:rPr>
              <w:t>采购人</w:t>
            </w:r>
            <w:r>
              <w:rPr>
                <w:sz w:val="24"/>
              </w:rPr>
              <w:t>完成检测质量的溯源核查工作。</w:t>
            </w:r>
          </w:p>
          <w:p>
            <w:pPr>
              <w:pStyle w:val="null3"/>
              <w:jc w:val="both"/>
            </w:pPr>
            <w:r>
              <w:rPr>
                <w:sz w:val="24"/>
              </w:rPr>
              <w:t>②报告时效性：</w:t>
            </w:r>
            <w:r>
              <w:rPr>
                <w:sz w:val="24"/>
              </w:rPr>
              <w:t>中标</w:t>
            </w:r>
            <w:r>
              <w:rPr>
                <w:sz w:val="24"/>
              </w:rPr>
              <w:t>供应商在承诺时限内出具正式检测报告，报告内容完整、结论清晰，完全满足</w:t>
            </w:r>
            <w:r>
              <w:rPr>
                <w:sz w:val="24"/>
              </w:rPr>
              <w:t>采购人</w:t>
            </w:r>
            <w:r>
              <w:rPr>
                <w:sz w:val="24"/>
              </w:rPr>
              <w:t>临床诊疗、上级行政部门检查的使用要求。针对临床危急值结果，需立即通知</w:t>
            </w:r>
            <w:r>
              <w:rPr>
                <w:sz w:val="24"/>
              </w:rPr>
              <w:t>采购人</w:t>
            </w:r>
            <w:r>
              <w:rPr>
                <w:sz w:val="24"/>
              </w:rPr>
              <w:t>。</w:t>
            </w:r>
          </w:p>
          <w:p>
            <w:pPr>
              <w:pStyle w:val="null3"/>
              <w:jc w:val="both"/>
            </w:pPr>
            <w:r>
              <w:rPr>
                <w:sz w:val="24"/>
              </w:rPr>
              <w:t>③结果解释：</w:t>
            </w:r>
            <w:r>
              <w:rPr>
                <w:sz w:val="24"/>
              </w:rPr>
              <w:t>中标</w:t>
            </w:r>
            <w:r>
              <w:rPr>
                <w:sz w:val="24"/>
              </w:rPr>
              <w:t>供应商须为</w:t>
            </w:r>
            <w:r>
              <w:rPr>
                <w:sz w:val="24"/>
              </w:rPr>
              <w:t>采购人</w:t>
            </w:r>
            <w:r>
              <w:rPr>
                <w:sz w:val="24"/>
              </w:rPr>
              <w:t>提供检测结果的专业临床解读服务，明确标注检测结果对应的临床参考意义，为临床医师合理应用结果提供专业支撑。</w:t>
            </w:r>
          </w:p>
          <w:p>
            <w:pPr>
              <w:pStyle w:val="null3"/>
              <w:jc w:val="both"/>
            </w:pPr>
            <w:r>
              <w:rPr>
                <w:sz w:val="24"/>
              </w:rPr>
              <w:t>④数据保密：严格按照《中华人民共和国个人信息保护法》要求保护所有患者隐私信息，未经</w:t>
            </w:r>
            <w:r>
              <w:rPr>
                <w:sz w:val="24"/>
              </w:rPr>
              <w:t>采购人</w:t>
            </w:r>
            <w:r>
              <w:rPr>
                <w:sz w:val="24"/>
              </w:rPr>
              <w:t>书面同意，不得向任何第三方</w:t>
            </w:r>
            <w:r>
              <w:rPr>
                <w:sz w:val="24"/>
              </w:rPr>
              <w:t>泄露检测</w:t>
            </w:r>
            <w:r>
              <w:rPr>
                <w:sz w:val="24"/>
              </w:rPr>
              <w:t>相关的患者信息与诊疗数据。</w:t>
            </w:r>
          </w:p>
          <w:p>
            <w:pPr>
              <w:pStyle w:val="null3"/>
              <w:jc w:val="both"/>
            </w:pPr>
            <w:r>
              <w:rPr>
                <w:sz w:val="24"/>
              </w:rPr>
              <w:t>（</w:t>
            </w:r>
            <w:r>
              <w:rPr>
                <w:sz w:val="24"/>
              </w:rPr>
              <w:t>2）</w:t>
            </w:r>
            <w:r>
              <w:rPr>
                <w:sz w:val="24"/>
              </w:rPr>
              <w:t>采购人</w:t>
            </w:r>
            <w:r>
              <w:rPr>
                <w:sz w:val="24"/>
              </w:rPr>
              <w:t>责任</w:t>
            </w:r>
          </w:p>
          <w:p>
            <w:pPr>
              <w:pStyle w:val="null3"/>
              <w:jc w:val="both"/>
            </w:pPr>
            <w:r>
              <w:rPr>
                <w:sz w:val="24"/>
              </w:rPr>
              <w:t>①结果复核：</w:t>
            </w:r>
            <w:r>
              <w:rPr>
                <w:sz w:val="24"/>
              </w:rPr>
              <w:t>采购人</w:t>
            </w:r>
            <w:r>
              <w:rPr>
                <w:sz w:val="24"/>
              </w:rPr>
              <w:t>在收到检测报告后</w:t>
            </w:r>
            <w:r>
              <w:rPr>
                <w:sz w:val="24"/>
              </w:rPr>
              <w:t>3个工作日内完成报告内容、数据准确性的复核工作，对结果存在异议的项目可向供应商提出复核申请，逾期未提出异议视为认可报告结果。</w:t>
            </w:r>
          </w:p>
          <w:p>
            <w:pPr>
              <w:pStyle w:val="null3"/>
              <w:jc w:val="both"/>
            </w:pPr>
            <w:r>
              <w:rPr>
                <w:sz w:val="24"/>
              </w:rPr>
              <w:t>②临床应用：</w:t>
            </w:r>
            <w:r>
              <w:rPr>
                <w:sz w:val="24"/>
              </w:rPr>
              <w:t>采购人</w:t>
            </w:r>
            <w:r>
              <w:rPr>
                <w:sz w:val="24"/>
              </w:rPr>
              <w:t>结合患者临床实际情况合理应用检测结果，避免脱离临床场景的结果误用。</w:t>
            </w:r>
          </w:p>
          <w:p>
            <w:pPr>
              <w:pStyle w:val="null3"/>
              <w:jc w:val="both"/>
            </w:pPr>
            <w:r>
              <w:rPr>
                <w:sz w:val="24"/>
              </w:rPr>
              <w:t>③</w:t>
            </w:r>
            <w:r>
              <w:rPr>
                <w:sz w:val="24"/>
              </w:rPr>
              <w:t>采购人</w:t>
            </w:r>
            <w:r>
              <w:rPr>
                <w:sz w:val="24"/>
              </w:rPr>
              <w:t>对检测结果提出异议的，</w:t>
            </w:r>
            <w:r>
              <w:rPr>
                <w:sz w:val="24"/>
              </w:rPr>
              <w:t>中标</w:t>
            </w:r>
            <w:r>
              <w:rPr>
                <w:sz w:val="24"/>
              </w:rPr>
              <w:t>供应商须在</w:t>
            </w:r>
            <w:r>
              <w:rPr>
                <w:sz w:val="24"/>
              </w:rPr>
              <w:t>48小时内免费完成样本复核检测并出具复核报告，不得额外收取任何复核费用。</w:t>
            </w:r>
          </w:p>
          <w:p>
            <w:pPr>
              <w:pStyle w:val="null3"/>
            </w:pPr>
            <w:r>
              <w:rPr>
                <w:sz w:val="24"/>
              </w:rPr>
              <w:t>7.检测准确性：对于21-三体综合征的检测灵敏度应不低于95%，18-三体综合征检测灵敏度不低于85%，13-三体综合征检测灵敏度不低于70%；21-三体综合征、18-三体综合征和13-三体综合征，以及4种性染色体异常复合阳性预测值均不低于50%，染色体缺失重复综合征复合阳性预测值不低于40%；复合假阳性率不高于0.5%；因凝血、溶血、DNA质量控制不合格等标本原因造成的检测失败率不超过5%。</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生物安全防范：双方共担，第三方为主</w:t>
            </w:r>
          </w:p>
          <w:p>
            <w:pPr>
              <w:pStyle w:val="null3"/>
              <w:jc w:val="both"/>
            </w:pPr>
            <w:r>
              <w:rPr>
                <w:sz w:val="24"/>
              </w:rPr>
              <w:t>1.</w:t>
            </w:r>
            <w:r>
              <w:rPr>
                <w:sz w:val="24"/>
              </w:rPr>
              <w:t>第三方责任</w:t>
            </w:r>
          </w:p>
          <w:p>
            <w:pPr>
              <w:pStyle w:val="null3"/>
              <w:jc w:val="both"/>
            </w:pPr>
            <w:r>
              <w:rPr>
                <w:sz w:val="24"/>
              </w:rPr>
              <w:t>（</w:t>
            </w:r>
            <w:r>
              <w:rPr>
                <w:sz w:val="24"/>
              </w:rPr>
              <w:t>1</w:t>
            </w:r>
            <w:r>
              <w:rPr>
                <w:sz w:val="24"/>
              </w:rPr>
              <w:t>）</w:t>
            </w:r>
            <w:r>
              <w:rPr>
                <w:sz w:val="24"/>
              </w:rPr>
              <w:t>实验室安全：</w:t>
            </w:r>
            <w:r>
              <w:rPr>
                <w:sz w:val="24"/>
              </w:rPr>
              <w:t>中标</w:t>
            </w:r>
            <w:r>
              <w:rPr>
                <w:sz w:val="24"/>
                <w:shd w:fill="FFFFFF" w:val="clear"/>
              </w:rPr>
              <w:t>供应商</w:t>
            </w:r>
            <w:r>
              <w:rPr>
                <w:sz w:val="24"/>
                <w:shd w:fill="FFFFFF" w:val="clear"/>
              </w:rPr>
              <w:t>需</w:t>
            </w:r>
            <w:r>
              <w:rPr>
                <w:sz w:val="24"/>
                <w:shd w:fill="FFFFFF" w:val="clear"/>
              </w:rPr>
              <w:t>建立覆盖全流程的标准化生物安全管理制度，设置专职生物安全管理员全权负责标本全生命周期的生物安全管控，按对应实验室生物安全等级要求，足额配备符合国家标准的二级及以上生物安全柜、一次性医用三级防护服、生物安全应急处置箱等防护设备，所有设备定期校准维护并留存完整记录</w:t>
            </w:r>
            <w:r>
              <w:rPr>
                <w:sz w:val="24"/>
              </w:rPr>
              <w:t>。</w:t>
            </w:r>
          </w:p>
          <w:p>
            <w:pPr>
              <w:pStyle w:val="null3"/>
              <w:jc w:val="both"/>
            </w:pPr>
            <w:r>
              <w:rPr>
                <w:sz w:val="24"/>
              </w:rPr>
              <w:t>（</w:t>
            </w:r>
            <w:r>
              <w:rPr>
                <w:sz w:val="24"/>
              </w:rPr>
              <w:t>2</w:t>
            </w:r>
            <w:r>
              <w:rPr>
                <w:sz w:val="24"/>
              </w:rPr>
              <w:t>）</w:t>
            </w:r>
            <w:r>
              <w:rPr>
                <w:sz w:val="24"/>
              </w:rPr>
              <w:t>废弃物处理：</w:t>
            </w:r>
            <w:r>
              <w:rPr>
                <w:sz w:val="24"/>
              </w:rPr>
              <w:t>中标</w:t>
            </w:r>
            <w:r>
              <w:rPr>
                <w:sz w:val="24"/>
                <w:shd w:fill="FFFFFF" w:val="clear"/>
              </w:rPr>
              <w:t>供应商须严格按照《医疗卫生机构医疗废物管理办法》《医疗废物管理条例》要求分类处置检测过程中产生的所有医疗废弃物，使用后的一次性采样器具、尖锐耗材先做消毒毁形处理，可焚烧废弃物及时无害化焚烧，不可焚烧废弃物经彻底消毒后交由具备合法资质的医疗废物集中处置单位统一处理，全程执行危险废物转移联单制度，留存全链条处置凭证</w:t>
            </w:r>
            <w:r>
              <w:rPr>
                <w:sz w:val="24"/>
              </w:rPr>
              <w:t>。</w:t>
            </w:r>
          </w:p>
          <w:p>
            <w:pPr>
              <w:pStyle w:val="null3"/>
              <w:jc w:val="both"/>
            </w:pPr>
            <w:r>
              <w:rPr>
                <w:sz w:val="24"/>
              </w:rPr>
              <w:t>（</w:t>
            </w:r>
            <w:r>
              <w:rPr>
                <w:sz w:val="24"/>
              </w:rPr>
              <w:t>3</w:t>
            </w:r>
            <w:r>
              <w:rPr>
                <w:sz w:val="24"/>
              </w:rPr>
              <w:t>）</w:t>
            </w:r>
            <w:r>
              <w:rPr>
                <w:sz w:val="24"/>
              </w:rPr>
              <w:t>定期评估：</w:t>
            </w:r>
            <w:r>
              <w:rPr>
                <w:sz w:val="24"/>
              </w:rPr>
              <w:t>中标</w:t>
            </w:r>
            <w:r>
              <w:rPr>
                <w:sz w:val="24"/>
                <w:shd w:fill="FFFFFF" w:val="clear"/>
              </w:rPr>
              <w:t>供应商每季度对实验室内部病原微生物危害因子、操作流程安全风险开展一次全面排查评估，每年至少组织</w:t>
            </w:r>
            <w:r>
              <w:rPr>
                <w:sz w:val="24"/>
                <w:shd w:fill="FFFFFF" w:val="clear"/>
              </w:rPr>
              <w:t>2次覆盖所有实验室人员的生物安全应急演练，演练内容包含样本溢出、病原泄漏、人员职业暴露等核心场景，演练记录、评估报告同步向</w:t>
            </w:r>
            <w:r>
              <w:rPr>
                <w:sz w:val="24"/>
                <w:shd w:fill="FFFFFF" w:val="clear"/>
              </w:rPr>
              <w:t>采购人</w:t>
            </w:r>
            <w:r>
              <w:rPr>
                <w:sz w:val="24"/>
                <w:shd w:fill="FFFFFF" w:val="clear"/>
              </w:rPr>
              <w:t>备案。</w:t>
            </w:r>
          </w:p>
          <w:p>
            <w:pPr>
              <w:pStyle w:val="null3"/>
              <w:jc w:val="both"/>
            </w:pPr>
            <w:r>
              <w:rPr>
                <w:sz w:val="24"/>
              </w:rPr>
              <w:t>2.</w:t>
            </w:r>
            <w:r>
              <w:rPr>
                <w:sz w:val="24"/>
              </w:rPr>
              <w:t>采购人</w:t>
            </w:r>
            <w:r>
              <w:rPr>
                <w:sz w:val="24"/>
              </w:rPr>
              <w:t>责任</w:t>
            </w:r>
          </w:p>
          <w:p>
            <w:pPr>
              <w:pStyle w:val="null3"/>
              <w:jc w:val="both"/>
            </w:pPr>
            <w:r>
              <w:rPr>
                <w:sz w:val="24"/>
              </w:rPr>
              <w:t>（</w:t>
            </w:r>
            <w:r>
              <w:rPr>
                <w:sz w:val="24"/>
              </w:rPr>
              <w:t>1</w:t>
            </w:r>
            <w:r>
              <w:rPr>
                <w:sz w:val="24"/>
              </w:rPr>
              <w:t>）</w:t>
            </w:r>
            <w:r>
              <w:rPr>
                <w:sz w:val="24"/>
              </w:rPr>
              <w:t>样本来源合法性：</w:t>
            </w:r>
            <w:r>
              <w:rPr>
                <w:sz w:val="24"/>
              </w:rPr>
              <w:t>采购人</w:t>
            </w:r>
            <w:r>
              <w:rPr>
                <w:sz w:val="24"/>
              </w:rPr>
              <w:t>严格遵循《医疗机构临床实验室管理办法》要求，所有送检样本均为临床合规采集的妇幼诊疗相关样本，不存在非法采集、违规交易生物样本的行为，所有样本采集流程均符合医学伦理要求</w:t>
            </w:r>
            <w:r>
              <w:rPr>
                <w:sz w:val="24"/>
              </w:rPr>
              <w:t>。</w:t>
            </w:r>
          </w:p>
          <w:p>
            <w:pPr>
              <w:pStyle w:val="null3"/>
            </w:pPr>
            <w:r>
              <w:rPr>
                <w:sz w:val="24"/>
              </w:rPr>
              <w:t>（</w:t>
            </w:r>
            <w:r>
              <w:rPr>
                <w:sz w:val="24"/>
              </w:rPr>
              <w:t>2</w:t>
            </w:r>
            <w:r>
              <w:rPr>
                <w:sz w:val="24"/>
              </w:rPr>
              <w:t>）</w:t>
            </w:r>
            <w:r>
              <w:rPr>
                <w:sz w:val="24"/>
              </w:rPr>
              <w:t>生物安全培训：</w:t>
            </w:r>
            <w:r>
              <w:rPr>
                <w:sz w:val="24"/>
              </w:rPr>
              <w:t>采购人</w:t>
            </w:r>
            <w:r>
              <w:rPr>
                <w:sz w:val="24"/>
              </w:rPr>
              <w:t>定期对采样、送样岗位人员开展生物安全专项培训，覆盖样本采集规范、密封防护要求、运输途中应急处置等内容，从源头避免样本采集、院内转运环节发生泄漏、人员职业暴露等安全事件。</w:t>
            </w:r>
          </w:p>
        </w:tc>
      </w:tr>
      <w:tr>
        <w:tc>
          <w:tcPr>
            <w:tcW w:type="dxa" w:w="2076"/>
          </w:tcPr>
          <w:p/>
        </w:tc>
        <w:tc>
          <w:tcPr>
            <w:tcW w:type="dxa" w:w="415"/>
          </w:tcPr>
          <w:p>
            <w:pPr>
              <w:pStyle w:val="null3"/>
            </w:pPr>
            <w:r>
              <w:rPr/>
              <w:t>5</w:t>
            </w:r>
          </w:p>
        </w:tc>
        <w:tc>
          <w:tcPr>
            <w:tcW w:type="dxa" w:w="5814"/>
          </w:tcPr>
          <w:p>
            <w:pPr>
              <w:pStyle w:val="null3"/>
              <w:jc w:val="both"/>
            </w:pPr>
            <w:r>
              <w:rPr>
                <w:sz w:val="24"/>
                <w:b/>
              </w:rPr>
              <w:t>（五）其他服务要求</w:t>
            </w:r>
          </w:p>
          <w:p>
            <w:pPr>
              <w:pStyle w:val="null3"/>
              <w:jc w:val="both"/>
            </w:pPr>
            <w:r>
              <w:rPr>
                <w:sz w:val="24"/>
              </w:rPr>
              <w:t>1.</w:t>
            </w:r>
            <w:r>
              <w:rPr>
                <w:sz w:val="24"/>
              </w:rPr>
              <w:t>所有检测服务</w:t>
            </w:r>
            <w:r>
              <w:rPr>
                <w:sz w:val="24"/>
              </w:rPr>
              <w:t>项目</w:t>
            </w:r>
            <w:r>
              <w:rPr>
                <w:sz w:val="24"/>
              </w:rPr>
              <w:t>因</w:t>
            </w:r>
            <w:r>
              <w:rPr>
                <w:sz w:val="24"/>
              </w:rPr>
              <w:t>中标供应商</w:t>
            </w:r>
            <w:r>
              <w:rPr>
                <w:sz w:val="24"/>
              </w:rPr>
              <w:t>提供收费依据不合理等原因造成的医保罚款由</w:t>
            </w:r>
            <w:r>
              <w:rPr>
                <w:sz w:val="24"/>
              </w:rPr>
              <w:t>中标供应商</w:t>
            </w:r>
            <w:r>
              <w:rPr>
                <w:sz w:val="24"/>
              </w:rPr>
              <w:t>负责</w:t>
            </w:r>
            <w:r>
              <w:rPr>
                <w:sz w:val="24"/>
              </w:rPr>
              <w:t>。</w:t>
            </w:r>
          </w:p>
          <w:p>
            <w:pPr>
              <w:pStyle w:val="null3"/>
              <w:jc w:val="both"/>
            </w:pPr>
            <w:r>
              <w:rPr>
                <w:sz w:val="24"/>
              </w:rPr>
              <w:t>2.</w:t>
            </w:r>
            <w:r>
              <w:rPr>
                <w:sz w:val="24"/>
              </w:rPr>
              <w:t>如合作期间发生纠纷的，甲乙双方均应积极、稳妥解决，双方互通信息，相互协作。甲乙双方同意采用过错责任原则，属于采购人问题由采购人承担责任，属于</w:t>
            </w:r>
            <w:r>
              <w:rPr>
                <w:sz w:val="24"/>
              </w:rPr>
              <w:t>中标供应商</w:t>
            </w:r>
            <w:r>
              <w:rPr>
                <w:sz w:val="24"/>
              </w:rPr>
              <w:t>问题由</w:t>
            </w:r>
            <w:r>
              <w:rPr>
                <w:sz w:val="24"/>
              </w:rPr>
              <w:t>中标供应商</w:t>
            </w:r>
            <w:r>
              <w:rPr>
                <w:sz w:val="24"/>
              </w:rPr>
              <w:t>承担责任，无责任方对外承担责任后可向责任</w:t>
            </w:r>
            <w:r>
              <w:rPr>
                <w:sz w:val="24"/>
              </w:rPr>
              <w:t>方追偿；如双方均有过错，根据双方各自的过错承担相应的责任。</w:t>
            </w:r>
          </w:p>
          <w:p>
            <w:pPr>
              <w:pStyle w:val="null3"/>
              <w:jc w:val="both"/>
            </w:pPr>
            <w:r>
              <w:rPr>
                <w:sz w:val="24"/>
              </w:rPr>
              <w:t>3.</w:t>
            </w:r>
            <w:r>
              <w:rPr>
                <w:sz w:val="24"/>
              </w:rPr>
              <w:t>根据采购人需求，</w:t>
            </w:r>
            <w:r>
              <w:rPr>
                <w:sz w:val="24"/>
              </w:rPr>
              <w:t>中标供应商</w:t>
            </w:r>
            <w:r>
              <w:rPr>
                <w:sz w:val="24"/>
              </w:rPr>
              <w:t>需协助采购人进行重点专科建设规划，围绕重点专科建设，开展分子病理、分子遗传项目、亚专科特色病理诊断项目及亚专科相关课题申报等科研学术支持服务。</w:t>
            </w:r>
          </w:p>
          <w:p>
            <w:pPr>
              <w:pStyle w:val="null3"/>
              <w:jc w:val="both"/>
            </w:pPr>
            <w:r>
              <w:rPr>
                <w:sz w:val="24"/>
              </w:rPr>
              <w:t>4.</w:t>
            </w:r>
            <w:r>
              <w:rPr>
                <w:sz w:val="24"/>
              </w:rPr>
              <w:t>违约责任</w:t>
            </w:r>
            <w:r>
              <w:rPr>
                <w:sz w:val="24"/>
              </w:rPr>
              <w:t>：</w:t>
            </w:r>
            <w:r>
              <w:rPr>
                <w:sz w:val="24"/>
              </w:rPr>
              <w:t>第三方出具虚假报告、篡改数据或未按协议转包检测的，需赔偿</w:t>
            </w:r>
            <w:r>
              <w:rPr>
                <w:sz w:val="24"/>
              </w:rPr>
              <w:t>采购人</w:t>
            </w:r>
            <w:r>
              <w:rPr>
                <w:sz w:val="24"/>
              </w:rPr>
              <w:t>损失，并承担法律责任；因第三方的问题造成医保扣款的需赔偿</w:t>
            </w:r>
            <w:r>
              <w:rPr>
                <w:sz w:val="24"/>
              </w:rPr>
              <w:t>采购人</w:t>
            </w:r>
            <w:r>
              <w:rPr>
                <w:sz w:val="24"/>
              </w:rPr>
              <w:t>损失，并承担法律责任。</w:t>
            </w:r>
          </w:p>
          <w:p>
            <w:pPr>
              <w:pStyle w:val="null3"/>
            </w:pPr>
            <w:r>
              <w:rPr>
                <w:sz w:val="24"/>
              </w:rPr>
              <w:t>5.若出现检测数据造假、报告失实、样本丢失损毁、患者信息泄露等严重违约情形，</w:t>
            </w:r>
            <w:r>
              <w:rPr>
                <w:sz w:val="24"/>
              </w:rPr>
              <w:t>采购人</w:t>
            </w:r>
            <w:r>
              <w:rPr>
                <w:sz w:val="24"/>
              </w:rPr>
              <w:t>有权立即终止服务合同，拒付全部剩余服务款项，供应商须承担由此给</w:t>
            </w:r>
            <w:r>
              <w:rPr>
                <w:sz w:val="24"/>
              </w:rPr>
              <w:t>采购人</w:t>
            </w:r>
            <w:r>
              <w:rPr>
                <w:sz w:val="24"/>
              </w:rPr>
              <w:t>造成的全部直接与间接损失。</w:t>
            </w:r>
          </w:p>
        </w:tc>
      </w:tr>
      <w:tr>
        <w:tc>
          <w:tcPr>
            <w:tcW w:type="dxa" w:w="2076"/>
          </w:tcPr>
          <w:p/>
        </w:tc>
        <w:tc>
          <w:tcPr>
            <w:tcW w:type="dxa" w:w="415"/>
          </w:tcPr>
          <w:p>
            <w:pPr>
              <w:pStyle w:val="null3"/>
            </w:pPr>
            <w:r>
              <w:rPr/>
              <w:t>6</w:t>
            </w:r>
          </w:p>
        </w:tc>
        <w:tc>
          <w:tcPr>
            <w:tcW w:type="dxa" w:w="5814"/>
          </w:tcPr>
          <w:p>
            <w:pPr>
              <w:pStyle w:val="null3"/>
              <w:jc w:val="both"/>
            </w:pPr>
            <w:r>
              <w:rPr>
                <w:sz w:val="24"/>
                <w:b/>
              </w:rPr>
              <w:t>（六）中标供应商应按照以下要求做好信息保密：</w:t>
            </w:r>
          </w:p>
          <w:p>
            <w:pPr>
              <w:pStyle w:val="null3"/>
              <w:jc w:val="both"/>
            </w:pPr>
            <w:r>
              <w:rPr>
                <w:sz w:val="24"/>
              </w:rPr>
              <w:t>1.</w:t>
            </w:r>
            <w:r>
              <w:rPr>
                <w:sz w:val="24"/>
              </w:rPr>
              <w:t>中标供应商</w:t>
            </w:r>
            <w:r>
              <w:rPr>
                <w:sz w:val="24"/>
              </w:rPr>
              <w:t>须与</w:t>
            </w:r>
            <w:r>
              <w:rPr>
                <w:sz w:val="24"/>
              </w:rPr>
              <w:t>采购人</w:t>
            </w:r>
            <w:r>
              <w:rPr>
                <w:sz w:val="24"/>
              </w:rPr>
              <w:t>签订正式保密协议，对患者个人信息、</w:t>
            </w:r>
            <w:r>
              <w:rPr>
                <w:sz w:val="24"/>
              </w:rPr>
              <w:t>采购人</w:t>
            </w:r>
            <w:r>
              <w:rPr>
                <w:sz w:val="24"/>
              </w:rPr>
              <w:t>内部布局、检测原始数据、院感相关资料等所有涉密信息严格保密</w:t>
            </w:r>
            <w:r>
              <w:rPr>
                <w:sz w:val="24"/>
              </w:rPr>
              <w:t>，</w:t>
            </w:r>
            <w:r>
              <w:rPr>
                <w:sz w:val="24"/>
              </w:rPr>
              <w:t>在未征得采购人同意的情况下，不得向第三方泄露在项目中接触到的需要保密的文件。不得擅自使用、复制采购人的技术资料、商业信息及其他资料。中标供应商不得将采购人传送的数据用到本合同内容以外的其他任何地方，中标供应商应遵守保密义务。</w:t>
            </w:r>
          </w:p>
          <w:p>
            <w:pPr>
              <w:pStyle w:val="null3"/>
            </w:pPr>
            <w:r>
              <w:rPr>
                <w:sz w:val="24"/>
              </w:rPr>
              <w:t>2</w:t>
            </w:r>
            <w:r>
              <w:rPr>
                <w:sz w:val="24"/>
              </w:rPr>
              <w:t>.</w:t>
            </w:r>
            <w:r>
              <w:rPr>
                <w:sz w:val="24"/>
              </w:rPr>
              <w:t>本项目检测样本、检测数据的所有权、使用权为用户所有，未经许可不得</w:t>
            </w:r>
            <w:r>
              <w:rPr>
                <w:sz w:val="24"/>
              </w:rPr>
              <w:t>挪作他用</w:t>
            </w:r>
            <w:r>
              <w:rPr>
                <w:sz w:val="24"/>
              </w:rPr>
              <w:t>。中标供应商须按照国家、按用户要求妥善保存及销毁检验后样本。保证检验结果的公正性，不受任何诱使或压力对检验结果进行修正及更改。</w:t>
            </w:r>
          </w:p>
        </w:tc>
      </w:tr>
      <w:tr>
        <w:tc>
          <w:tcPr>
            <w:tcW w:type="dxa" w:w="2076"/>
          </w:tcPr>
          <w:p/>
        </w:tc>
        <w:tc>
          <w:tcPr>
            <w:tcW w:type="dxa" w:w="415"/>
          </w:tcPr>
          <w:p>
            <w:pPr>
              <w:pStyle w:val="null3"/>
            </w:pPr>
            <w:r>
              <w:rPr/>
              <w:t>7</w:t>
            </w:r>
          </w:p>
        </w:tc>
        <w:tc>
          <w:tcPr>
            <w:tcW w:type="dxa" w:w="5814"/>
          </w:tcPr>
          <w:p>
            <w:pPr>
              <w:pStyle w:val="null3"/>
              <w:spacing w:before="150" w:after="150"/>
              <w:jc w:val="both"/>
            </w:pPr>
            <w:r>
              <w:rPr>
                <w:sz w:val="24"/>
                <w:b/>
              </w:rPr>
              <w:t>（七）服务清单</w:t>
            </w:r>
          </w:p>
          <w:tbl>
            <w:tblPr>
              <w:tblBorders>
                <w:top w:val="none" w:color="000000" w:sz="4"/>
                <w:left w:val="none" w:color="000000" w:sz="4"/>
                <w:bottom w:val="none" w:color="000000" w:sz="4"/>
                <w:right w:val="none" w:color="000000" w:sz="4"/>
                <w:insideH w:val="none"/>
                <w:insideV w:val="none"/>
              </w:tblBorders>
            </w:tblPr>
            <w:tblGrid>
              <w:gridCol w:w="395"/>
              <w:gridCol w:w="1335"/>
              <w:gridCol w:w="816"/>
              <w:gridCol w:w="840"/>
              <w:gridCol w:w="436"/>
              <w:gridCol w:w="1063"/>
              <w:gridCol w:w="676"/>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p>
                  <w:pPr>
                    <w:pStyle w:val="null3"/>
                    <w:jc w:val="center"/>
                  </w:pPr>
                  <w:r>
                    <w:rPr>
                      <w:sz w:val="24"/>
                      <w:b/>
                    </w:rPr>
                    <w:t>（方法学）</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最高单价限价（元</w:t>
                  </w:r>
                  <w:r>
                    <w:rPr>
                      <w:sz w:val="24"/>
                      <w:b/>
                    </w:rPr>
                    <w:t>/项）</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预估</w:t>
                  </w:r>
                </w:p>
                <w:p>
                  <w:pPr>
                    <w:pStyle w:val="null3"/>
                    <w:jc w:val="center"/>
                  </w:pPr>
                  <w:r>
                    <w:rPr>
                      <w:sz w:val="24"/>
                      <w:b/>
                    </w:rPr>
                    <w:t>数量</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单项计算合计金额（元</w:t>
                  </w:r>
                  <w:r>
                    <w:rPr>
                      <w:sz w:val="24"/>
                      <w:b/>
                    </w:rPr>
                    <w:t>/年）</w:t>
                  </w:r>
                </w:p>
              </w:tc>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检验发报告时间</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单基因遗传病扩展性携带者筛查（单人）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736.00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515200.00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单基因遗传病扩展性携带者筛查（两人）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1472.00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294400.00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单基因遗传病扩展性携带者筛查</w:t>
                  </w:r>
                  <w:r>
                    <w:rPr>
                      <w:sz w:val="24"/>
                    </w:rPr>
                    <w:t>(含脆X)</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828.00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16560.00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临床全基因组检测</w:t>
                  </w:r>
                  <w:r>
                    <w:rPr>
                      <w:sz w:val="24"/>
                    </w:rPr>
                    <w:t>-单人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4232.00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42320.00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临床全外显子组检测</w:t>
                  </w:r>
                  <w:r>
                    <w:rPr>
                      <w:sz w:val="24"/>
                    </w:rPr>
                    <w:t>-单人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2208.00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110400.00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临床全外显子组检测</w:t>
                  </w:r>
                  <w:r>
                    <w:rPr>
                      <w:sz w:val="24"/>
                    </w:rPr>
                    <w:t>-双人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3313.50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16567.50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临床全外显子组检测</w:t>
                  </w:r>
                  <w:r>
                    <w:rPr>
                      <w:sz w:val="24"/>
                    </w:rPr>
                    <w:t>-Trio(三人)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4971.50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49715.00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新生儿遗传代谢病基因筛查</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805.00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563500.00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CNV-SEQ染色体检测100K</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1104000.00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一代测序位点验证</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胎儿</w:t>
                  </w:r>
                  <w:r>
                    <w:rPr>
                      <w:sz w:val="24"/>
                    </w:rPr>
                    <w:t>21-三体综合征基因检测筛查</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980000.00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NIPT-PLUS</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993.50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1987000.00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地中海贫血基因检测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三代或二代测序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感染病原微生物</w:t>
                  </w:r>
                  <w:r>
                    <w:rPr>
                      <w:sz w:val="24"/>
                    </w:rPr>
                    <w:t>靶向高通量基因</w:t>
                  </w:r>
                  <w:r>
                    <w:rPr>
                      <w:sz w:val="24"/>
                    </w:rPr>
                    <w:t>检</w:t>
                  </w:r>
                  <w:r>
                    <w:rPr>
                      <w:sz w:val="24"/>
                    </w:rPr>
                    <w:t>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呼吸道感染病原微生物靶向高通量基因检测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248.40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173880.00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病原微生</w:t>
                  </w:r>
                  <w:r>
                    <w:rPr>
                      <w:sz w:val="24"/>
                    </w:rPr>
                    <w:t>物</w:t>
                  </w:r>
                  <w:r>
                    <w:rPr>
                      <w:sz w:val="24"/>
                    </w:rPr>
                    <w:t>DNA</w:t>
                  </w:r>
                  <w:r>
                    <w:rPr>
                      <w:sz w:val="24"/>
                    </w:rPr>
                    <w:t>高通量基因检测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1288.00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6440.00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病原微生物</w:t>
                  </w:r>
                  <w:r>
                    <w:rPr>
                      <w:sz w:val="24"/>
                    </w:rPr>
                    <w:t>RNA</w:t>
                  </w:r>
                  <w:r>
                    <w:rPr>
                      <w:sz w:val="24"/>
                    </w:rPr>
                    <w:t>高通量基因检测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1288.00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6440.00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类固醇激素测定</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w:t>
                  </w:r>
                  <w:r>
                    <w:rPr>
                      <w:sz w:val="24"/>
                    </w:rPr>
                    <w:t>串联质谱法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123.61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6180.50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19</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尿液中儿茶酚胺及其中间代谢物</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w:t>
                  </w:r>
                  <w:r>
                    <w:rPr>
                      <w:sz w:val="24"/>
                    </w:rPr>
                    <w:t>串联质谱法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290.14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14507.00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20</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血同型半胱氨酸测定</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w:t>
                  </w:r>
                  <w:r>
                    <w:rPr>
                      <w:sz w:val="24"/>
                    </w:rPr>
                    <w:t>串联质谱法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42.30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2115.00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21</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血清多种维生素（</w:t>
                  </w:r>
                  <w:r>
                    <w:rPr>
                      <w:sz w:val="24"/>
                    </w:rPr>
                    <w:t>ADEK）测定</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w:t>
                  </w:r>
                  <w:r>
                    <w:rPr>
                      <w:sz w:val="24"/>
                    </w:rPr>
                    <w:t>串联质谱法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125.49</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6274.50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3个</w:t>
                  </w:r>
                </w:p>
                <w:p>
                  <w:pPr>
                    <w:pStyle w:val="null3"/>
                    <w:jc w:val="center"/>
                  </w:pPr>
                  <w:r>
                    <w:rPr>
                      <w:sz w:val="24"/>
                    </w:rPr>
                    <w:t>工作日</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22</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脆性</w:t>
                  </w:r>
                  <w:r>
                    <w:rPr>
                      <w:sz w:val="24"/>
                    </w:rPr>
                    <w:t>X综合征基因检测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一代测序</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11500.00</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w:t>
                  </w:r>
                </w:p>
                <w:p>
                  <w:pPr>
                    <w:pStyle w:val="null3"/>
                    <w:jc w:val="center"/>
                  </w:pPr>
                  <w:r>
                    <w:rPr>
                      <w:sz w:val="24"/>
                    </w:rPr>
                    <w:t>工作日</w:t>
                  </w:r>
                </w:p>
              </w:tc>
            </w:tr>
            <w:tr>
              <w:tc>
                <w:tcPr>
                  <w:tcW w:type="dxa" w:w="382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17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r>
                    <w:rPr>
                      <w:sz w:val="24"/>
                      <w:b/>
                    </w:rPr>
                    <w:t>5932749.50元/年</w:t>
                  </w:r>
                </w:p>
              </w:tc>
            </w:tr>
            <w:tr>
              <w:tc>
                <w:tcPr>
                  <w:tcW w:type="dxa" w:w="556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备注：</w:t>
                  </w:r>
                  <w:r>
                    <w:rPr>
                      <w:sz w:val="24"/>
                      <w:b/>
                    </w:rPr>
                    <w:t>1.本包组预估数量仅作为预测数量不作为实际检测数量，实际检测数量以采购人委托实际发生数量为准。</w:t>
                  </w:r>
                </w:p>
                <w:p>
                  <w:pPr>
                    <w:pStyle w:val="null3"/>
                    <w:ind w:firstLine="482"/>
                    <w:jc w:val="both"/>
                  </w:pPr>
                  <w:r>
                    <w:rPr>
                      <w:sz w:val="24"/>
                      <w:b/>
                    </w:rPr>
                    <w:t>2.检验发报告时间为最低要求，实际检测发报告时间必须满足或少于以上公示时间。</w:t>
                  </w:r>
                </w:p>
                <w:p>
                  <w:pPr>
                    <w:pStyle w:val="null3"/>
                    <w:ind w:firstLine="482"/>
                    <w:jc w:val="both"/>
                  </w:pPr>
                  <w:r>
                    <w:rPr>
                      <w:sz w:val="24"/>
                      <w:b/>
                    </w:rPr>
                    <w:t>3.单项计算合计金额仅作为价格分数计算依据，不作为实际发生金额限制。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采购包2（辅助生殖PGT胚胎植入前遗传学外送检测服务项目）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tc>
      </w:tr>
      <w:tr>
        <w:tc>
          <w:tcPr>
            <w:tcW w:type="dxa" w:w="4153"/>
          </w:tcPr>
          <w:p>
            <w:pPr>
              <w:pStyle w:val="null3"/>
            </w:pPr>
            <w:r>
              <w:rPr/>
              <w:t>标的提供的地点</w:t>
            </w:r>
          </w:p>
        </w:tc>
        <w:tc>
          <w:tcPr>
            <w:tcW w:type="dxa" w:w="4153"/>
          </w:tcPr>
          <w:p>
            <w:pPr>
              <w:pStyle w:val="null3"/>
            </w:pPr>
            <w:r>
              <w:rPr/>
              <w:t>韶关市妇幼保健院或采购人指定地点。</w:t>
            </w:r>
          </w:p>
        </w:tc>
      </w:tr>
      <w:tr>
        <w:tc>
          <w:tcPr>
            <w:tcW w:type="dxa" w:w="4153"/>
          </w:tcPr>
          <w:p>
            <w:pPr>
              <w:pStyle w:val="null3"/>
            </w:pPr>
            <w:r>
              <w:rPr/>
              <w:t>付款方式</w:t>
            </w:r>
          </w:p>
        </w:tc>
        <w:tc>
          <w:tcPr>
            <w:tcW w:type="dxa" w:w="4153"/>
          </w:tcPr>
          <w:p>
            <w:pPr>
              <w:pStyle w:val="null3"/>
            </w:pPr>
            <w:r>
              <w:rPr/>
              <w:t>1期：支付比例100%,1.按月度付款：按实际检测项目次数进行结算，每一个月度结算一次。 2.每月的结算金额=当月各检测项目实际检测次数与对应项目中标结算单价乘积之和-考核扣罚金额（如有），中标供应商对标本进行检测后，中标供应商于每月15日前提供上月送检数量结算明细清单【包含检测人员姓名、检测项目、检测次数，金额（含单价及总价）】及检测汇总清单交到采购人处，采购人收到资料审核无误后通知中标供应商开具等额增值税普通发票，采购人收到发票、合同复印件以及结算明细清单后10个工作日内转账支付服务费用。 3.按考核结果支付服务费。 4.中标供应商凭以下有效文件与采购人结算： （1）合同； （2）中标供应商开具的正式发票； （3）每季度的检测明细清单及检测汇总清单； （4）检验（病理）外送服务考核表； （5）中标通知书； （6）收款方、出具发票方、合同乙方均必须与中标供应商名称一致。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2.履约验收时间：按批次验收考核。 3.履约验收方式：依据《检验（病理）外送服务考核表》。 4.履约验收内容： （1）书面资料核验； （2）过程验收； （3）结果质量抽样核验； （4）分期综合考核验收； （5）《检验（病理）外送服务考核表》。 5.验收标准：采购合同、招标文件、投标文件、行业质量标准等。 6.争议处理：因服务质量问题产生争议时，由项目所在地启动法律程序。 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号）；（4）《广东省财政厅关于印发&lt;广东省政府采购采购人主体责任履行指引&gt;的通知》（粤财采购〔2026〕9号）。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 ，1.合同签订：采购人根据招标文件的约定及投标文件的响应内容与中标供应商签订合同。 2.因不可抗力因素而致中标供应商及采购人财物受到损失的，双方免责。 3.中标供应商在项目履约过程中所获悉的情况及材料，均有保守信息的义务且不受合同有效期所限，直至该信息成为公开信息。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1.包组采用人民币含税全包价，报价以“元”为单位。 2.投标报价应为供应商完成所投项目全部内容所需费用的含税价（必须包含采样指导、样本运输、实验室检测、报告出具、复核检测、各种人力成本、试剂、耗材成本、资料费、服务费、税费、物流服务、标本采集试管、保存装置及合同实施过程中的所有费用）。 3.在合同履行的过程中，如政府发布了新的医疗服务价格标准，则采购人和中标供应商以新标准（由采购人最终确定）作为项目的收费单价实际执行标准并依此标准进行相应的计算后结算。</w:t>
            </w:r>
          </w:p>
        </w:tc>
      </w:tr>
      <w:tr>
        <w:tc>
          <w:tcPr>
            <w:tcW w:type="dxa" w:w="2076"/>
          </w:tcPr>
          <w:p/>
        </w:tc>
        <w:tc>
          <w:tcPr>
            <w:tcW w:type="dxa" w:w="2076"/>
          </w:tcPr>
          <w:p>
            <w:pPr>
              <w:pStyle w:val="null3"/>
              <w:jc w:val="center"/>
            </w:pPr>
            <w:r>
              <w:rPr/>
              <w:t>2</w:t>
            </w:r>
          </w:p>
        </w:tc>
        <w:tc>
          <w:tcPr>
            <w:tcW w:type="dxa" w:w="2076"/>
          </w:tcPr>
          <w:p>
            <w:pPr>
              <w:pStyle w:val="null3"/>
              <w:jc w:val="left"/>
            </w:pPr>
            <w:r>
              <w:rPr/>
              <w:t>履约验收</w:t>
            </w:r>
          </w:p>
        </w:tc>
        <w:tc>
          <w:tcPr>
            <w:tcW w:type="dxa" w:w="2076"/>
          </w:tcPr>
          <w:p>
            <w:pPr>
              <w:pStyle w:val="null3"/>
              <w:jc w:val="left"/>
            </w:pPr>
            <w:r>
              <w:rPr/>
              <w:t>1.考核验收机制：采购人在合同履行期内每个月根据《检验（病理）外送服务考核表》对中标供应商进行考核，考核结果与项目结算价格挂钩，具体如下： （1）考核得分≥95分的，验收通过； （2）90分≤考核得分＜95分的，扣减当期项目结算总额的5%，验收通过； （3）85分≤得分＜90分的，扣减当期项目结算总额的10%，验收通过； （4）考核得分＜85分的，验收不通过，采购人发出整改函书面警告提醒，并扣减当期项目结算总额的15%，中标供应商在收到整改函之日起5个工作日内按要求整改，整改完成通过采购人验收后支付当期扣减后的应付款项； （5）合同期内中标供应商有2次考核得分＜85分的，视为项目整体验收不通过，采购人有权单方面解除本项目合同，并要求中标供应商支付年度合同金额的10%作为违约金； （6）采购人针对本项目服务期内出现的一切问题，向中标供应商累计发出两次整改函，中标供应商均未按采购人要求在规定时间内完成整改或整改不彻底或拒不整改的，采购人有权单方面解除本项目合同，并要求中标供应商支付年度合同金额的20%作为违约金。 2.验收标准：招标文件、投标文件及合同和行业相关质量检测标准。 3.附表：《检验（病理）外送服务考核表》（后续可根据实际情况调整）详见项目概况。</w:t>
            </w:r>
          </w:p>
        </w:tc>
      </w:tr>
      <w:tr>
        <w:tc>
          <w:tcPr>
            <w:tcW w:type="dxa" w:w="2076"/>
          </w:tcPr>
          <w:p/>
        </w:tc>
        <w:tc>
          <w:tcPr>
            <w:tcW w:type="dxa" w:w="2076"/>
          </w:tcPr>
          <w:p>
            <w:pPr>
              <w:pStyle w:val="null3"/>
              <w:jc w:val="center"/>
            </w:pPr>
            <w:r>
              <w:rPr/>
              <w:t>3</w:t>
            </w:r>
          </w:p>
        </w:tc>
        <w:tc>
          <w:tcPr>
            <w:tcW w:type="dxa" w:w="2076"/>
          </w:tcPr>
          <w:p>
            <w:pPr>
              <w:pStyle w:val="null3"/>
              <w:jc w:val="left"/>
            </w:pPr>
            <w:r>
              <w:rPr/>
              <w:t>售前售后服务要求</w:t>
            </w:r>
          </w:p>
        </w:tc>
        <w:tc>
          <w:tcPr>
            <w:tcW w:type="dxa" w:w="2076"/>
          </w:tcPr>
          <w:p>
            <w:pPr>
              <w:pStyle w:val="null3"/>
              <w:jc w:val="left"/>
            </w:pPr>
            <w:r>
              <w:rPr/>
              <w:t>1.中标供应商指定专业的业务咨询服务、质量控制及技术培训，标本运输保障、异常处置预案、售后追溯服务等工作。 2.中标供应商需提供PGT系列检测项目配套保险售后服务及实施具体方案。 3.中标供应商应设有专职客服人员，负责受理采购人反馈信息，确保信息的有效传达、跟踪与处理。中标供应商随时接受采购人线上或现场查阅项目检测、质量控制等相关情况，满足售后服务需求。若检查发现问题且情节严重者，采购人可终止与中标供应商的合作协议，并上报行政主管部门。 4.中标供应商须每年提交所有合作项目的室间质评报告及室内质量控制报告，室内质量控制报告应包含质控检测数据、控制标准、质控分析、失控记录及信息安全质量监测总结报告。中标供应商应当按照采购人要求，随时提供相关质量与技术资料，包括更换试剂批号、仪器维修后、检验系统更换后的质控记录及性能验证报告。同时，中标供应商应当随时接受并妥善安排采购人查阅项目检测、质量控制等相关资料。 5.标本运输售后保障：合作机构需每天至少1次上门收取标本，紧急/节假日标本按需加急收取，全程配备双锁冷链箱，实时记录运输温度，若出现标本毁损、遗失，2小时内同步采购人对接人，按协议完成补采、追责与赔偿。 6.报告交付与售后响应：常规项目按约定时限出具报告，急诊项目6小时内反馈结果，通过HIS/LIS系统完成加密对接推送，配备专属对接客服，7×24小时响应采购人的报告查询、结果解读需求。 7.异常情况售后处置：若出现报告延迟、结果不符等问题，2小时内启动预警，第一时间回溯检测全流程，完成复核复检，涉及患者权益的由机构牵头做好沟通解释，按协议承担对应赔偿责任。 8.中标供应商须建立完整的服务质量追溯体系，所有检测原始记录、样本流转记录、报告签发记录的存档年限不得少于15年，满足医疗文书管理的法定存档要求。建立全流程可追溯档案，长期留存检测相关数据，配合采购人完成质控核查、医疗纠纷溯源，按要求提供原始检测记录、室间质评证明等支撑材料。</w:t>
            </w:r>
          </w:p>
        </w:tc>
      </w:tr>
      <w:tr>
        <w:tc>
          <w:tcPr>
            <w:tcW w:type="dxa" w:w="2076"/>
          </w:tcPr>
          <w:p/>
        </w:tc>
        <w:tc>
          <w:tcPr>
            <w:tcW w:type="dxa" w:w="2076"/>
          </w:tcPr>
          <w:p>
            <w:pPr>
              <w:pStyle w:val="null3"/>
              <w:jc w:val="center"/>
            </w:pPr>
            <w:r>
              <w:rPr/>
              <w:t>4</w:t>
            </w:r>
          </w:p>
        </w:tc>
        <w:tc>
          <w:tcPr>
            <w:tcW w:type="dxa" w:w="2076"/>
          </w:tcPr>
          <w:p>
            <w:pPr>
              <w:pStyle w:val="null3"/>
              <w:jc w:val="left"/>
            </w:pPr>
            <w:r>
              <w:rPr/>
              <w:t>服务价格调整及结算</w:t>
            </w:r>
          </w:p>
        </w:tc>
        <w:tc>
          <w:tcPr>
            <w:tcW w:type="dxa" w:w="2076"/>
          </w:tcPr>
          <w:p>
            <w:pPr>
              <w:pStyle w:val="null3"/>
              <w:jc w:val="left"/>
            </w:pPr>
            <w:r>
              <w:rPr/>
              <w:t>1.中标单价价格为固定合同单价原则上不作调整。 2.如出现以下情况采购人有权对第二年、第三年的合同进行调价： （1）遇国家或地方政策性调整，若检测项目清单对应的国家定价、行业指导价或市场公开参考价发生变化，双方应以最新的有效参考价格作为计算基数，采购人有权启动价格调整机制。 （2）基于市场询价的有限浮动：第二、三年合同续签前，采购人有权对服务项目进行市场询价，选取不少于3家同类市场主体的同期报价作为参考，双方可重新商议合同单价，但协商后单价不得低于中标单价的90%，以确保资金使用效益。</w:t>
            </w:r>
          </w:p>
        </w:tc>
      </w:tr>
      <w:tr>
        <w:tc>
          <w:tcPr>
            <w:tcW w:type="dxa" w:w="2076"/>
          </w:tcPr>
          <w:p/>
        </w:tc>
        <w:tc>
          <w:tcPr>
            <w:tcW w:type="dxa" w:w="2076"/>
          </w:tcPr>
          <w:p>
            <w:pPr>
              <w:pStyle w:val="null3"/>
              <w:jc w:val="center"/>
            </w:pPr>
            <w:r>
              <w:rPr/>
              <w:t>5</w:t>
            </w:r>
          </w:p>
        </w:tc>
        <w:tc>
          <w:tcPr>
            <w:tcW w:type="dxa" w:w="2076"/>
          </w:tcPr>
          <w:p>
            <w:pPr>
              <w:pStyle w:val="null3"/>
              <w:jc w:val="left"/>
            </w:pPr>
            <w:r>
              <w:rPr/>
              <w:t>转包或分包</w:t>
            </w:r>
          </w:p>
        </w:tc>
        <w:tc>
          <w:tcPr>
            <w:tcW w:type="dxa" w:w="2076"/>
          </w:tcPr>
          <w:p>
            <w:pPr>
              <w:pStyle w:val="null3"/>
              <w:jc w:val="left"/>
            </w:pPr>
            <w:r>
              <w:rPr/>
              <w:t>中标供应商不得以任何方式转包或分包本项目，如有转包或者违法分包，采购人有权提留所有转包或分包项目的款项，并有权立即终止合同，由此产生的经济赔偿和法律责任由中标供应商承担。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同类项目</w:t>
            </w:r>
          </w:p>
        </w:tc>
        <w:tc>
          <w:tcPr>
            <w:tcW w:type="dxa" w:w="2076"/>
          </w:tcPr>
          <w:p>
            <w:pPr>
              <w:pStyle w:val="null3"/>
              <w:jc w:val="left"/>
            </w:pPr>
            <w:r>
              <w:rPr/>
              <w:t>投标人自2023年1月1日以来承接过与本项目类似的检测项目经验情况和服务情况等内容，提供合同等相关证明材料。</w:t>
            </w:r>
          </w:p>
        </w:tc>
      </w:tr>
      <w:tr>
        <w:tc>
          <w:tcPr>
            <w:tcW w:type="dxa" w:w="2076"/>
          </w:tcPr>
          <w:p/>
        </w:tc>
        <w:tc>
          <w:tcPr>
            <w:tcW w:type="dxa" w:w="2076"/>
          </w:tcPr>
          <w:p>
            <w:pPr>
              <w:pStyle w:val="null3"/>
              <w:jc w:val="center"/>
            </w:pPr>
            <w:r>
              <w:rPr/>
              <w:t>7</w:t>
            </w:r>
          </w:p>
        </w:tc>
        <w:tc>
          <w:tcPr>
            <w:tcW w:type="dxa" w:w="2076"/>
          </w:tcPr>
          <w:p>
            <w:pPr>
              <w:pStyle w:val="null3"/>
              <w:jc w:val="left"/>
            </w:pPr>
            <w:r>
              <w:rPr/>
              <w:t>人员配备及要求</w:t>
            </w:r>
          </w:p>
        </w:tc>
        <w:tc>
          <w:tcPr>
            <w:tcW w:type="dxa" w:w="2076"/>
          </w:tcPr>
          <w:p>
            <w:pPr>
              <w:pStyle w:val="null3"/>
              <w:jc w:val="left"/>
            </w:pPr>
            <w:r>
              <w:rPr/>
              <w:t>1.投标人实验室检验人员配备应符合国家相关要求，包括但不限于病理医师、病理技术员等，人员数量、职称、专业可满足检测需求。 2.有专人负责用户业务及质量、技术支持、培训等工作。 3.常规设有客服人员负责采购人反馈信息的受理、传达、跟踪处理等工作，以满足售后服务。 4.投标人拟投入本项目的项目负责人（1人）具备病理相关专业职称证书；其他服务人员具有中级（含）以上病理医师职称证书或病理技术人员证书。 5.中标供应商服务人员必须遵守国家法律和采购人的规章制度，切实履行相关的工作制度和职责。</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1.导致医疗事故的误差，由中标供应商承担相应的法律责任，并赔偿采购人的损失，采购人有权单方终止合同。 2.中标供应商对采购人送检的合格样本结果负责，对于按照中标供应商要求取材的合格样本，若因中标供应商原因导致检测结果存在质量问题，由中标供应商承担相应责任。 3.中标供应商应保证其用到本项目的专利、技术是其合格持有，且享有处分权，若因实施本项目的专利技术产生的侵权纠纷，采购人有权向中标供应商追究责任，并向中标供应商索赔因此受到的全部损失，并有权单方终止本项目合同。</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1.中标供应商需根据本项目采购需求及采购人实际要求提供支撑项目服务开展的所有必要条件，并承担所有因无法妥善履行上述相关规定造成的责任及产生的所有费用。 2.中标供应商应全面负责处理其服务范围内的各种冲突、纠纷，并承担由此引起的相应经济法律等责任。 3.中标供应商在服务期限内，发生下列情形所造成的一切损失或者责任均由中标供应商自行承担： （1）中标供应商因各种原因造成检验标本废弃、检验结果错误或不准确或报告延迟、检验危急值和特定阳性结果未及时报告等引起的医疗纠纷。 （2）因中标供应商违反国家、广东省和韶关市基本医疗服务收费标准违规收费被查获的违规金额没收及其罚款。 4.投标人提供承诺函、第三方书面声明、检测报告、资质证件、业绩成果等招标文件要求提供的材料作为响应文件组成部分的，投标人应保证资料内容书写正确、真实有效、完整一致。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辅助生殖PGT胚胎植入前遗传学外送检测服务项目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4,050,000.00</w:t>
            </w:r>
          </w:p>
        </w:tc>
        <w:tc>
          <w:tcPr>
            <w:tcW w:type="dxa" w:w="933"/>
          </w:tcPr>
          <w:p>
            <w:pPr>
              <w:pStyle w:val="null3"/>
              <w:jc w:val="right"/>
            </w:pPr>
            <w:r>
              <w:rPr/>
              <w:t>4,050,000.00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辅助生殖PGT胚胎植入前遗传学外送检测服务项目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标本收取及运输管理</w:t>
            </w:r>
            <w:r>
              <w:rPr>
                <w:sz w:val="24"/>
                <w:b/>
              </w:rPr>
              <w:t>要求</w:t>
            </w:r>
          </w:p>
          <w:p>
            <w:pPr>
              <w:pStyle w:val="null3"/>
              <w:jc w:val="left"/>
            </w:pPr>
            <w:r>
              <w:rPr>
                <w:sz w:val="24"/>
              </w:rPr>
              <w:t>1.</w:t>
            </w:r>
            <w:r>
              <w:rPr>
                <w:sz w:val="24"/>
              </w:rPr>
              <w:t>标本采集的医学检验项目由采购人严格按照相关医学指征为患者开具检验申请，采购人按照广东省韶关市最新医保目录</w:t>
            </w:r>
            <w:r>
              <w:rPr>
                <w:sz w:val="24"/>
              </w:rPr>
              <w:t>最新标准</w:t>
            </w:r>
            <w:r>
              <w:rPr>
                <w:sz w:val="24"/>
              </w:rPr>
              <w:t>三</w:t>
            </w:r>
            <w:r>
              <w:rPr>
                <w:sz w:val="24"/>
              </w:rPr>
              <w:t>级甲等医院</w:t>
            </w:r>
            <w:r>
              <w:rPr>
                <w:sz w:val="24"/>
              </w:rPr>
              <w:t>标准统一收费与供应商按</w:t>
            </w:r>
            <w:r>
              <w:rPr>
                <w:sz w:val="24"/>
              </w:rPr>
              <w:t>采购</w:t>
            </w:r>
            <w:r>
              <w:rPr>
                <w:sz w:val="24"/>
              </w:rPr>
              <w:t>比例进行结算（当对收费依据有偏差时以采购人医保科认为应该对照的韶关市最新医保目录的编码收费）。</w:t>
            </w:r>
          </w:p>
          <w:p>
            <w:pPr>
              <w:pStyle w:val="null3"/>
              <w:jc w:val="left"/>
            </w:pPr>
            <w:r>
              <w:rPr>
                <w:sz w:val="24"/>
              </w:rPr>
              <w:t>2.</w:t>
            </w:r>
            <w:r>
              <w:rPr>
                <w:sz w:val="24"/>
              </w:rPr>
              <w:t>中标</w:t>
            </w:r>
            <w:r>
              <w:rPr>
                <w:sz w:val="24"/>
              </w:rPr>
              <w:t>供应商负责为采购人搭建标本闭环管理系统，至少含标本送至实验采购人员核收</w:t>
            </w:r>
            <w:r>
              <w:rPr>
                <w:sz w:val="24"/>
              </w:rPr>
              <w:t>→供应商收标本人员核收→报告单的反馈。</w:t>
            </w:r>
          </w:p>
          <w:p>
            <w:pPr>
              <w:pStyle w:val="null3"/>
              <w:jc w:val="left"/>
            </w:pPr>
            <w:r>
              <w:rPr>
                <w:sz w:val="24"/>
              </w:rPr>
              <w:t>3.</w:t>
            </w:r>
            <w:r>
              <w:rPr>
                <w:sz w:val="24"/>
              </w:rPr>
              <w:t>中标供应商</w:t>
            </w:r>
            <w:r>
              <w:rPr>
                <w:sz w:val="24"/>
              </w:rPr>
              <w:t>负责上门到检验科收取标本</w:t>
            </w:r>
            <w:r>
              <w:rPr>
                <w:sz w:val="24"/>
              </w:rPr>
              <w:t>，</w:t>
            </w:r>
            <w:r>
              <w:rPr>
                <w:sz w:val="24"/>
              </w:rPr>
              <w:t>每日至少收取标本</w:t>
            </w:r>
            <w:r>
              <w:rPr>
                <w:sz w:val="24"/>
              </w:rPr>
              <w:t>一次（</w:t>
            </w:r>
            <w:r>
              <w:rPr>
                <w:sz w:val="24"/>
              </w:rPr>
              <w:t>含节假日</w:t>
            </w:r>
            <w:r>
              <w:rPr>
                <w:sz w:val="24"/>
              </w:rPr>
              <w:t>）</w:t>
            </w:r>
            <w:r>
              <w:rPr>
                <w:sz w:val="24"/>
              </w:rPr>
              <w:t>。</w:t>
            </w:r>
            <w:r>
              <w:rPr>
                <w:sz w:val="24"/>
              </w:rPr>
              <w:t>中标供应商在核收标本时，需在采购人现有的条码系统中进行确认，并与采购人的信息系统进行对接，接口内容包含但不限于条码信息、检验报告数据的查询与打印等，信息系统对接费用、维护成本全部由中标供应商承担。中标供应商需保证其用于对接的信息系统未侵犯任何第三方的知识产权，且不超范围收集、使用采购人交付的敏感数据。</w:t>
            </w:r>
          </w:p>
          <w:p>
            <w:pPr>
              <w:pStyle w:val="null3"/>
              <w:jc w:val="both"/>
            </w:pPr>
            <w:r>
              <w:rPr>
                <w:sz w:val="24"/>
              </w:rPr>
              <w:t>4.</w:t>
            </w:r>
            <w:r>
              <w:rPr>
                <w:sz w:val="24"/>
              </w:rPr>
              <w:t>样本采集：</w:t>
            </w:r>
            <w:r>
              <w:rPr>
                <w:sz w:val="24"/>
              </w:rPr>
              <w:t>采购人</w:t>
            </w:r>
            <w:r>
              <w:rPr>
                <w:sz w:val="24"/>
              </w:rPr>
              <w:t>主导，第三方配合。</w:t>
            </w:r>
          </w:p>
          <w:p>
            <w:pPr>
              <w:pStyle w:val="null3"/>
              <w:jc w:val="both"/>
            </w:pPr>
            <w:r>
              <w:rPr>
                <w:sz w:val="24"/>
              </w:rPr>
              <w:t>（</w:t>
            </w:r>
            <w:r>
              <w:rPr>
                <w:sz w:val="24"/>
              </w:rPr>
              <w:t>1）</w:t>
            </w:r>
            <w:r>
              <w:rPr>
                <w:sz w:val="24"/>
              </w:rPr>
              <w:t>采购人</w:t>
            </w:r>
            <w:r>
              <w:rPr>
                <w:sz w:val="24"/>
              </w:rPr>
              <w:t>责任</w:t>
            </w:r>
          </w:p>
          <w:p>
            <w:pPr>
              <w:pStyle w:val="null3"/>
              <w:jc w:val="both"/>
            </w:pPr>
            <w:r>
              <w:rPr>
                <w:sz w:val="24"/>
              </w:rPr>
              <w:t>①采集合规性：按《医疗机构临床实验室管理办法》《病原微生物实验室生物安全管理条例》等要求，由专业人员采集样本，确保容器无菌、防泄漏，对涉及高致病性病原微生物的样本，按规定办理《可感染人类的高致病性病原微生物菌（毒）种或样本准运证书》）。</w:t>
            </w:r>
          </w:p>
          <w:p>
            <w:pPr>
              <w:pStyle w:val="null3"/>
              <w:jc w:val="both"/>
            </w:pPr>
            <w:r>
              <w:rPr>
                <w:sz w:val="24"/>
              </w:rPr>
              <w:t>②信息准确性：提供样本来源、患者信息等，确保与检测项目匹配。</w:t>
            </w:r>
          </w:p>
          <w:p>
            <w:pPr>
              <w:pStyle w:val="null3"/>
              <w:jc w:val="both"/>
            </w:pPr>
            <w:r>
              <w:rPr>
                <w:sz w:val="24"/>
              </w:rPr>
              <w:t>③预处理与交接：对样本进行预处理（如离心、分装），与第三方检测机构现场签字交接，明确样本完整状态。</w:t>
            </w:r>
          </w:p>
          <w:p>
            <w:pPr>
              <w:pStyle w:val="null3"/>
              <w:jc w:val="both"/>
            </w:pPr>
            <w:r>
              <w:rPr>
                <w:sz w:val="24"/>
              </w:rPr>
              <w:t>（</w:t>
            </w:r>
            <w:r>
              <w:rPr>
                <w:sz w:val="24"/>
              </w:rPr>
              <w:t>2）第三方责任</w:t>
            </w:r>
          </w:p>
          <w:p>
            <w:pPr>
              <w:pStyle w:val="null3"/>
              <w:jc w:val="both"/>
            </w:pPr>
            <w:r>
              <w:rPr>
                <w:sz w:val="24"/>
              </w:rPr>
              <w:t>①提供采集指导：供应商须免费为</w:t>
            </w:r>
            <w:r>
              <w:rPr>
                <w:sz w:val="24"/>
              </w:rPr>
              <w:t>采购人</w:t>
            </w:r>
            <w:r>
              <w:rPr>
                <w:sz w:val="24"/>
              </w:rPr>
              <w:t>采样操作人员提供专项操作培训</w:t>
            </w:r>
            <w:r>
              <w:rPr>
                <w:sz w:val="24"/>
              </w:rPr>
              <w:t>，</w:t>
            </w:r>
            <w:r>
              <w:rPr>
                <w:sz w:val="24"/>
              </w:rPr>
              <w:t>对</w:t>
            </w:r>
            <w:r>
              <w:rPr>
                <w:sz w:val="24"/>
              </w:rPr>
              <w:t>采购人</w:t>
            </w:r>
            <w:r>
              <w:rPr>
                <w:sz w:val="24"/>
              </w:rPr>
              <w:t>操作人员进行取样、保存等知识培训，确保采集方法完全匹配对应检测项目的技术标准。</w:t>
            </w:r>
          </w:p>
          <w:p>
            <w:pPr>
              <w:pStyle w:val="null3"/>
              <w:jc w:val="both"/>
            </w:pPr>
            <w:r>
              <w:rPr>
                <w:sz w:val="24"/>
              </w:rPr>
              <w:t>②拒收不合格样本：对存在样本污染、采血量不足、标识模糊、保存条件不符合要求的样本，有权拒绝接收并在24小时内出具书面说明，同步告知</w:t>
            </w:r>
            <w:r>
              <w:rPr>
                <w:sz w:val="24"/>
              </w:rPr>
              <w:t>采购人</w:t>
            </w:r>
            <w:r>
              <w:rPr>
                <w:sz w:val="24"/>
              </w:rPr>
              <w:t>重新采样的规范流程。</w:t>
            </w:r>
          </w:p>
          <w:p>
            <w:pPr>
              <w:pStyle w:val="null3"/>
              <w:jc w:val="both"/>
            </w:pPr>
            <w:r>
              <w:rPr>
                <w:sz w:val="24"/>
              </w:rPr>
              <w:t>③</w:t>
            </w:r>
            <w:r>
              <w:rPr>
                <w:sz w:val="24"/>
              </w:rPr>
              <w:t>供应商提供的采样耗材、保存液、容器须符合《临床微生物学检验标本的采集和转运标准》（代替</w:t>
            </w:r>
            <w:r>
              <w:rPr>
                <w:sz w:val="24"/>
              </w:rPr>
              <w:t>WS/T 640-2018）行业标准要求，完全适配妇幼专科新生儿、孕产妇等特殊人群的样本采集需求，不得出现耗材不合格导致的样本溶血、降解等问题。</w:t>
            </w:r>
          </w:p>
          <w:p>
            <w:pPr>
              <w:pStyle w:val="null3"/>
              <w:jc w:val="left"/>
            </w:pPr>
            <w:r>
              <w:rPr>
                <w:sz w:val="24"/>
              </w:rPr>
              <w:t>④</w:t>
            </w:r>
            <w:r>
              <w:rPr>
                <w:sz w:val="24"/>
              </w:rPr>
              <w:t>所有样本交接须执行双人双签制度，双方共同核对样本数量、标识信息、样本状态，签署统一制式的《样本交接确认单》，交接记录双方各留存一份，作为后续溯源的法定依据。</w:t>
            </w:r>
          </w:p>
          <w:p>
            <w:pPr>
              <w:pStyle w:val="null3"/>
              <w:jc w:val="both"/>
            </w:pPr>
            <w:r>
              <w:rPr>
                <w:sz w:val="24"/>
              </w:rPr>
              <w:t>5.</w:t>
            </w:r>
            <w:r>
              <w:rPr>
                <w:sz w:val="24"/>
              </w:rPr>
              <w:t>样本运输：本环节以第三方主导、采购人监督为核心原则，严格落实生物安全全链条管控，规避样本丢失、泄漏、生物安全事故风险。</w:t>
            </w:r>
          </w:p>
          <w:p>
            <w:pPr>
              <w:pStyle w:val="null3"/>
              <w:jc w:val="both"/>
            </w:pPr>
            <w:r>
              <w:rPr>
                <w:sz w:val="24"/>
              </w:rPr>
              <w:t>（</w:t>
            </w:r>
            <w:r>
              <w:rPr>
                <w:sz w:val="24"/>
              </w:rPr>
              <w:t>1</w:t>
            </w:r>
            <w:r>
              <w:rPr>
                <w:sz w:val="24"/>
              </w:rPr>
              <w:t>）第三方责任</w:t>
            </w:r>
          </w:p>
          <w:p>
            <w:pPr>
              <w:pStyle w:val="null3"/>
              <w:jc w:val="both"/>
            </w:pPr>
            <w:r>
              <w:rPr>
                <w:sz w:val="24"/>
              </w:rPr>
              <w:t>①运输</w:t>
            </w:r>
            <w:r>
              <w:rPr>
                <w:sz w:val="24"/>
              </w:rPr>
              <w:t>要求</w:t>
            </w:r>
            <w:r>
              <w:rPr>
                <w:sz w:val="24"/>
              </w:rPr>
              <w:t>与工具：标本物流运输应符合《</w:t>
            </w:r>
            <w:r>
              <w:rPr>
                <w:sz w:val="24"/>
              </w:rPr>
              <w:t>GB/T 42186-2022</w:t>
            </w:r>
            <w:r>
              <w:rPr/>
              <w:t xml:space="preserve"> </w:t>
            </w:r>
            <w:r>
              <w:rPr>
                <w:sz w:val="24"/>
              </w:rPr>
              <w:t>医学检验生物样本冷链物流运作规范》</w:t>
            </w:r>
            <w:r>
              <w:rPr>
                <w:sz w:val="24"/>
              </w:rPr>
              <w:t>中标供应商</w:t>
            </w:r>
            <w:r>
              <w:rPr>
                <w:sz w:val="24"/>
              </w:rPr>
              <w:t>需保证标本接收、送检运输过程的安全与规范，保证标本的检测前质量，确保运输过程的样品质量和环境安全。</w:t>
            </w:r>
          </w:p>
          <w:p>
            <w:pPr>
              <w:pStyle w:val="null3"/>
              <w:jc w:val="left"/>
            </w:pPr>
            <w:r>
              <w:rPr>
                <w:sz w:val="24"/>
              </w:rPr>
              <w:t>②包装与标识：采用三层包装系统，清晰标识样本类型、生物危险等级、收货方信息。按《可感染人类的高致病性病原微生物菌（毒）种或样本运输管理规定》标识样本类型、危险等级。</w:t>
            </w:r>
            <w:r>
              <w:rPr/>
              <w:t xml:space="preserve">                                                </w:t>
            </w:r>
          </w:p>
          <w:p>
            <w:pPr>
              <w:pStyle w:val="null3"/>
              <w:jc w:val="left"/>
            </w:pPr>
            <w:r>
              <w:rPr>
                <w:sz w:val="24"/>
              </w:rPr>
              <w:t>③应急预案：制定样本丢失、污染、自然灾害等突发情况的应急处理方案，确保2小时内报告并启动处理流程。所有运输人员须掌握样本生物危害防护知识、样本溢出应急处理程序，持证上岗。</w:t>
            </w:r>
          </w:p>
          <w:p>
            <w:pPr>
              <w:pStyle w:val="null3"/>
              <w:jc w:val="both"/>
            </w:pPr>
            <w:r>
              <w:rPr>
                <w:sz w:val="24"/>
              </w:rPr>
              <w:t>④人员培训：运输人员需了解样本生物危害，掌握溢出处理程序。</w:t>
            </w:r>
          </w:p>
          <w:p>
            <w:pPr>
              <w:pStyle w:val="null3"/>
              <w:jc w:val="left"/>
            </w:pPr>
            <w:r>
              <w:rPr>
                <w:sz w:val="24"/>
              </w:rPr>
              <w:t>（</w:t>
            </w:r>
            <w:r>
              <w:rPr>
                <w:sz w:val="24"/>
              </w:rPr>
              <w:t>2）</w:t>
            </w:r>
            <w:r>
              <w:rPr>
                <w:sz w:val="24"/>
              </w:rPr>
              <w:t>采购人</w:t>
            </w:r>
            <w:r>
              <w:rPr>
                <w:sz w:val="24"/>
              </w:rPr>
              <w:t>责任</w:t>
            </w:r>
          </w:p>
          <w:p>
            <w:pPr>
              <w:pStyle w:val="null3"/>
              <w:jc w:val="left"/>
            </w:pPr>
            <w:r>
              <w:rPr>
                <w:sz w:val="24"/>
              </w:rPr>
              <w:t>①运输前沟通：与第三方确认运输时间、路线、交接方式，完整填写《送样登记台账》</w:t>
            </w:r>
            <w:r>
              <w:rPr>
                <w:sz w:val="24"/>
              </w:rPr>
              <w:t>，</w:t>
            </w:r>
            <w:r>
              <w:rPr>
                <w:sz w:val="24"/>
              </w:rPr>
              <w:t>对供应商的运输人员资质、车辆生物安全条件、样本包装标识合规性进行现场核验，确认符合要求后方可允许样本启运。</w:t>
            </w:r>
          </w:p>
          <w:p>
            <w:pPr>
              <w:pStyle w:val="null3"/>
            </w:pPr>
            <w:r>
              <w:rPr>
                <w:sz w:val="24"/>
              </w:rPr>
              <w:t>②监督运输合规性：检查第三方运输资质、包装标识是否符合要求。</w:t>
            </w:r>
          </w:p>
          <w:p>
            <w:pPr>
              <w:pStyle w:val="null3"/>
            </w:pPr>
            <w:r>
              <w:rPr>
                <w:sz w:val="24"/>
              </w:rPr>
              <w:t>③</w:t>
            </w:r>
            <w:r>
              <w:rPr>
                <w:sz w:val="24"/>
              </w:rPr>
              <w:t>供应商不得将</w:t>
            </w:r>
            <w:r>
              <w:rPr>
                <w:sz w:val="24"/>
              </w:rPr>
              <w:t>采购人</w:t>
            </w:r>
            <w:r>
              <w:rPr>
                <w:sz w:val="24"/>
              </w:rPr>
              <w:t>样本与其他无关单位的高危样本混装运输，运输过程中不得擅自更改既定运输路线，规避生物安全交叉污染风险。</w:t>
            </w:r>
          </w:p>
        </w:tc>
      </w:tr>
      <w:tr>
        <w:tc>
          <w:tcPr>
            <w:tcW w:type="dxa" w:w="2076"/>
          </w:tcPr>
          <w:p/>
        </w:tc>
        <w:tc>
          <w:tcPr>
            <w:tcW w:type="dxa" w:w="415"/>
          </w:tcPr>
          <w:p>
            <w:pPr>
              <w:pStyle w:val="null3"/>
            </w:pPr>
            <w:r>
              <w:rPr/>
              <w:t>2</w:t>
            </w:r>
          </w:p>
        </w:tc>
        <w:tc>
          <w:tcPr>
            <w:tcW w:type="dxa" w:w="5814"/>
          </w:tcPr>
          <w:p>
            <w:pPr>
              <w:pStyle w:val="null3"/>
              <w:jc w:val="left"/>
            </w:pPr>
            <w:r>
              <w:rPr>
                <w:sz w:val="24"/>
                <w:b/>
              </w:rPr>
              <w:t>（二）服务质量提升与持续优化管理要求</w:t>
            </w:r>
          </w:p>
          <w:p>
            <w:pPr>
              <w:pStyle w:val="null3"/>
              <w:jc w:val="both"/>
            </w:pPr>
            <w:r>
              <w:rPr>
                <w:sz w:val="24"/>
              </w:rPr>
              <w:t>1.</w:t>
            </w:r>
            <w:r>
              <w:rPr>
                <w:sz w:val="24"/>
              </w:rPr>
              <w:t>中标</w:t>
            </w:r>
            <w:r>
              <w:rPr>
                <w:sz w:val="24"/>
              </w:rPr>
              <w:t>供应商在约定时间内完成标本检验工作，并将检验结果及时返回检验科，危急值必须实时报告回检验科，再由检验科报会科室或者申请医生。采购人对检验结果如有疑问，采购人检验科可及时通知</w:t>
            </w:r>
            <w:r>
              <w:rPr>
                <w:sz w:val="24"/>
              </w:rPr>
              <w:t>中标供应商</w:t>
            </w:r>
            <w:r>
              <w:rPr>
                <w:sz w:val="24"/>
              </w:rPr>
              <w:t>复核检验结果，复核不另收费。病理室保证每天有工作人员值守，负责对接临床需求，保证</w:t>
            </w:r>
            <w:r>
              <w:rPr>
                <w:sz w:val="24"/>
              </w:rPr>
              <w:t>采购人</w:t>
            </w:r>
            <w:r>
              <w:rPr>
                <w:sz w:val="24"/>
              </w:rPr>
              <w:t>正常运转。</w:t>
            </w:r>
          </w:p>
          <w:p>
            <w:pPr>
              <w:pStyle w:val="null3"/>
            </w:pPr>
            <w:r>
              <w:rPr>
                <w:sz w:val="24"/>
              </w:rPr>
              <w:t>2.服务期间建立完善的问题处理与流程追溯机制、客户满意度追踪及持续改进机制</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（三）全过程质量控制要</w:t>
            </w:r>
            <w:r>
              <w:rPr>
                <w:sz w:val="24"/>
                <w:b/>
              </w:rPr>
              <w:t>求</w:t>
            </w:r>
          </w:p>
          <w:p>
            <w:pPr>
              <w:pStyle w:val="null3"/>
              <w:jc w:val="both"/>
            </w:pPr>
            <w:r>
              <w:rPr>
                <w:sz w:val="24"/>
              </w:rPr>
              <w:t>1.中标</w:t>
            </w:r>
            <w:r>
              <w:rPr>
                <w:sz w:val="24"/>
              </w:rPr>
              <w:t>供应商提供检验方法、检验项目日常检测时间、试剂说明书、标本的采集及运输保存要求、室间、室内质控合格证书等确保检验结果符合国家相关要求，真实准确、符合质控相关要求。</w:t>
            </w:r>
            <w:r>
              <w:rPr/>
              <w:t xml:space="preserve"> </w:t>
            </w:r>
            <w:r>
              <w:rPr>
                <w:sz w:val="24"/>
              </w:rPr>
              <w:t>如供应商出现上述问题造成采购人损失，</w:t>
            </w:r>
            <w:r>
              <w:rPr>
                <w:sz w:val="24"/>
              </w:rPr>
              <w:t>相关损失</w:t>
            </w:r>
            <w:r>
              <w:rPr>
                <w:sz w:val="24"/>
              </w:rPr>
              <w:t>由</w:t>
            </w:r>
            <w:r>
              <w:rPr>
                <w:sz w:val="24"/>
              </w:rPr>
              <w:t>中标</w:t>
            </w:r>
            <w:r>
              <w:rPr>
                <w:sz w:val="24"/>
              </w:rPr>
              <w:t>供应商承担，即由采购人直接在应付款中扣除。</w:t>
            </w:r>
          </w:p>
          <w:p>
            <w:pPr>
              <w:pStyle w:val="null3"/>
              <w:jc w:val="both"/>
            </w:pPr>
            <w:r>
              <w:rPr>
                <w:sz w:val="24"/>
              </w:rPr>
              <w:t>2.中标供应商</w:t>
            </w:r>
            <w:r>
              <w:rPr>
                <w:sz w:val="24"/>
              </w:rPr>
              <w:t>应保证派驻采购人</w:t>
            </w:r>
            <w:r>
              <w:rPr>
                <w:sz w:val="24"/>
              </w:rPr>
              <w:t>驻点</w:t>
            </w:r>
            <w:r>
              <w:rPr>
                <w:sz w:val="24"/>
              </w:rPr>
              <w:t>人员（含病理实验室驻点人员，标本接收人员）服从采购人管理，保证相关人员出具的报告等材料真实、合法、有效，否则，相应的法律后果由</w:t>
            </w:r>
            <w:r>
              <w:rPr>
                <w:sz w:val="24"/>
              </w:rPr>
              <w:t>中标供应商</w:t>
            </w:r>
            <w:r>
              <w:rPr>
                <w:sz w:val="24"/>
              </w:rPr>
              <w:t>承担，采购人有权单方解除本合同。</w:t>
            </w:r>
          </w:p>
          <w:p>
            <w:pPr>
              <w:pStyle w:val="null3"/>
              <w:jc w:val="both"/>
            </w:pPr>
            <w:r>
              <w:rPr>
                <w:sz w:val="24"/>
              </w:rPr>
              <w:t>3.检验实验室符合《医疗机构临床实验室管理办法》《产前诊断管理办法》《医疗机构临床基因扩增管理办法》等相关法律法规要求</w:t>
            </w:r>
            <w:r>
              <w:rPr>
                <w:sz w:val="24"/>
              </w:rPr>
              <w:t>。</w:t>
            </w:r>
          </w:p>
          <w:p>
            <w:pPr>
              <w:pStyle w:val="null3"/>
              <w:jc w:val="both"/>
            </w:pPr>
            <w:r>
              <w:rPr>
                <w:sz w:val="21"/>
                <w:b/>
              </w:rPr>
              <w:t>▲</w:t>
            </w:r>
            <w:r>
              <w:rPr>
                <w:sz w:val="24"/>
              </w:rPr>
              <w:t>（</w:t>
            </w:r>
            <w:r>
              <w:rPr>
                <w:sz w:val="24"/>
              </w:rPr>
              <w:t>1）投标人或</w:t>
            </w:r>
            <w:r>
              <w:rPr>
                <w:sz w:val="24"/>
              </w:rPr>
              <w:t>其实验室</w:t>
            </w:r>
            <w:r>
              <w:rPr>
                <w:sz w:val="24"/>
              </w:rPr>
              <w:t>持有省级或以上临床检验中心颁发的临床基因扩增检验实验室技术审核验收合格证书；</w:t>
            </w:r>
            <w:r>
              <w:rPr>
                <w:sz w:val="24"/>
                <w:b/>
              </w:rPr>
              <w:t>（提供证明材料复印件加盖投标人公章）</w:t>
            </w:r>
          </w:p>
          <w:p>
            <w:pPr>
              <w:pStyle w:val="null3"/>
              <w:jc w:val="both"/>
            </w:pPr>
            <w:r>
              <w:rPr>
                <w:sz w:val="21"/>
                <w:b/>
              </w:rPr>
              <w:t>▲</w:t>
            </w:r>
            <w:r>
              <w:rPr>
                <w:sz w:val="24"/>
              </w:rPr>
              <w:t>（</w:t>
            </w:r>
            <w:r>
              <w:rPr>
                <w:sz w:val="24"/>
              </w:rPr>
              <w:t>2）</w:t>
            </w:r>
            <w:r>
              <w:rPr>
                <w:sz w:val="24"/>
              </w:rPr>
              <w:t>投标人</w:t>
            </w:r>
            <w:r>
              <w:rPr>
                <w:sz w:val="24"/>
              </w:rPr>
              <w:t>或其实验室</w:t>
            </w:r>
            <w:r>
              <w:rPr>
                <w:sz w:val="24"/>
              </w:rPr>
              <w:t>获得</w:t>
            </w:r>
            <w:r>
              <w:rPr>
                <w:sz w:val="24"/>
              </w:rPr>
              <w:t>CNAS</w:t>
            </w:r>
            <w:r>
              <w:rPr>
                <w:sz w:val="24"/>
              </w:rPr>
              <w:t>检验检测机构资质认定证书</w:t>
            </w:r>
            <w:r>
              <w:rPr>
                <w:sz w:val="24"/>
                <w:b/>
              </w:rPr>
              <w:t>（提供证明材料复印件加盖投标人公章）</w:t>
            </w:r>
          </w:p>
          <w:p>
            <w:pPr>
              <w:pStyle w:val="null3"/>
              <w:jc w:val="both"/>
            </w:pPr>
            <w:r>
              <w:rPr>
                <w:sz w:val="24"/>
              </w:rPr>
              <w:t>▲</w:t>
            </w:r>
            <w:r>
              <w:rPr>
                <w:sz w:val="24"/>
              </w:rPr>
              <w:t>（</w:t>
            </w:r>
            <w:r>
              <w:rPr>
                <w:sz w:val="24"/>
              </w:rPr>
              <w:t>3）</w:t>
            </w:r>
            <w:r>
              <w:rPr>
                <w:sz w:val="24"/>
              </w:rPr>
              <w:t>生信分析能力</w:t>
            </w:r>
            <w:r>
              <w:rPr>
                <w:sz w:val="24"/>
              </w:rPr>
              <w:t>:</w:t>
            </w:r>
            <w:r>
              <w:rPr>
                <w:sz w:val="24"/>
              </w:rPr>
              <w:t>通过遗传病高通量测序检测生物信息学分析室间质量评价</w:t>
            </w:r>
            <w:r>
              <w:rPr>
                <w:sz w:val="24"/>
              </w:rPr>
              <w:t>。</w:t>
            </w:r>
            <w:r>
              <w:rPr>
                <w:sz w:val="24"/>
                <w:b/>
              </w:rPr>
              <w:t>（提供证明材料复印件加盖投标人公章）</w:t>
            </w:r>
          </w:p>
          <w:p>
            <w:pPr>
              <w:pStyle w:val="null3"/>
              <w:jc w:val="both"/>
            </w:pPr>
            <w:r>
              <w:rPr>
                <w:sz w:val="24"/>
              </w:rPr>
              <w:t>4.</w:t>
            </w:r>
            <w:r>
              <w:rPr>
                <w:sz w:val="24"/>
              </w:rPr>
              <w:t>质量抽检为监控中标供应商检验质量，采购人可要求在送</w:t>
            </w:r>
            <w:r>
              <w:rPr>
                <w:sz w:val="24"/>
              </w:rPr>
              <w:t>中标供应商</w:t>
            </w:r>
            <w:r>
              <w:rPr>
                <w:sz w:val="24"/>
              </w:rPr>
              <w:t>的标本中随机抽取部分标本（不超过总量</w:t>
            </w:r>
            <w:r>
              <w:rPr>
                <w:sz w:val="24"/>
              </w:rPr>
              <w:t>3%）自行送第三方检验机构做对照，该类标本检验费由中标供应商负责。为采购人提供一些实验室自行开展的检测项目结果比对。</w:t>
            </w:r>
            <w:r>
              <w:rPr>
                <w:sz w:val="24"/>
              </w:rPr>
              <w:t>每季度提供部分项目检测原始记录。</w:t>
            </w:r>
          </w:p>
          <w:p>
            <w:pPr>
              <w:pStyle w:val="null3"/>
              <w:jc w:val="both"/>
            </w:pPr>
            <w:r>
              <w:rPr>
                <w:sz w:val="24"/>
              </w:rPr>
              <w:t>5.实验室设施设备符合《实验室生物安全通用要求》等国家标准，关键设备定期检测维护。</w:t>
            </w:r>
          </w:p>
          <w:p>
            <w:pPr>
              <w:pStyle w:val="null3"/>
              <w:jc w:val="both"/>
            </w:pPr>
            <w:r>
              <w:rPr>
                <w:sz w:val="24"/>
              </w:rPr>
              <w:t>6.</w:t>
            </w:r>
            <w:r>
              <w:rPr>
                <w:sz w:val="24"/>
              </w:rPr>
              <w:t>报告审核：第三方主导，</w:t>
            </w:r>
            <w:r>
              <w:rPr>
                <w:sz w:val="24"/>
              </w:rPr>
              <w:t>采购人</w:t>
            </w:r>
            <w:r>
              <w:rPr>
                <w:sz w:val="24"/>
              </w:rPr>
              <w:t>复核。</w:t>
            </w:r>
          </w:p>
          <w:p>
            <w:pPr>
              <w:pStyle w:val="null3"/>
              <w:jc w:val="both"/>
            </w:pPr>
            <w:r>
              <w:rPr>
                <w:sz w:val="24"/>
              </w:rPr>
              <w:t>（</w:t>
            </w:r>
            <w:r>
              <w:rPr>
                <w:sz w:val="24"/>
              </w:rPr>
              <w:t>1）第三方责任</w:t>
            </w:r>
          </w:p>
          <w:p>
            <w:pPr>
              <w:pStyle w:val="null3"/>
              <w:jc w:val="both"/>
            </w:pPr>
            <w:r>
              <w:rPr>
                <w:sz w:val="24"/>
              </w:rPr>
              <w:t>①检测准确性：</w:t>
            </w:r>
            <w:r>
              <w:rPr>
                <w:sz w:val="24"/>
              </w:rPr>
              <w:t>1）</w:t>
            </w:r>
            <w:r>
              <w:rPr>
                <w:sz w:val="24"/>
              </w:rPr>
              <w:t>严格按照对应检测项目的国家临床检验操作规程开展检测，所有检测方法、试剂、仪器均须符合《医疗机构临床实验室管理办法》的质量控制要求，对结果承担责任。</w:t>
            </w:r>
            <w:r>
              <w:rPr>
                <w:sz w:val="24"/>
              </w:rPr>
              <w:t>2）中标供应商</w:t>
            </w:r>
            <w:r>
              <w:rPr>
                <w:sz w:val="24"/>
              </w:rPr>
              <w:t>建立室内质控常态化机制，每批次检测同步开展阴阳性质控品检测，质控结果在控后方可出具正式检测结果，不得使用未经校准的仪器、过期试剂开展检测工作。</w:t>
            </w:r>
            <w:r>
              <w:rPr>
                <w:sz w:val="24"/>
              </w:rPr>
              <w:t>3）</w:t>
            </w:r>
            <w:r>
              <w:rPr>
                <w:sz w:val="24"/>
              </w:rPr>
              <w:t>针对妇幼专科相关的遗传病筛查、新生儿疾病检测、产前筛查类项目，检测方法须符合《新生儿疾病筛查技术规范</w:t>
            </w:r>
            <w:r>
              <w:rPr>
                <w:sz w:val="24"/>
              </w:rPr>
              <w:t>》和</w:t>
            </w:r>
            <w:r>
              <w:rPr>
                <w:sz w:val="24"/>
              </w:rPr>
              <w:t>《产前诊断技术管理办法</w:t>
            </w:r>
            <w:r>
              <w:rPr>
                <w:sz w:val="24"/>
              </w:rPr>
              <w:t>》等</w:t>
            </w:r>
            <w:r>
              <w:rPr>
                <w:sz w:val="24"/>
              </w:rPr>
              <w:t>对应的技术要求，检测灵敏度、特异性须达到国家行业标准规定的阈值。</w:t>
            </w:r>
            <w:r>
              <w:rPr>
                <w:sz w:val="24"/>
              </w:rPr>
              <w:t>4）中标供应商</w:t>
            </w:r>
            <w:r>
              <w:rPr>
                <w:sz w:val="24"/>
              </w:rPr>
              <w:t>每季度向</w:t>
            </w:r>
            <w:r>
              <w:rPr>
                <w:sz w:val="24"/>
              </w:rPr>
              <w:t>采购人</w:t>
            </w:r>
            <w:r>
              <w:rPr>
                <w:sz w:val="24"/>
              </w:rPr>
              <w:t>同步提交本季度所有检测项目的室内质控数据、室间质评结果，接受</w:t>
            </w:r>
            <w:r>
              <w:rPr>
                <w:sz w:val="24"/>
              </w:rPr>
              <w:t>采购人</w:t>
            </w:r>
            <w:r>
              <w:rPr>
                <w:sz w:val="24"/>
              </w:rPr>
              <w:t>检验科的定期质量抽查，配合</w:t>
            </w:r>
            <w:r>
              <w:rPr>
                <w:sz w:val="24"/>
              </w:rPr>
              <w:t>采购人</w:t>
            </w:r>
            <w:r>
              <w:rPr>
                <w:sz w:val="24"/>
              </w:rPr>
              <w:t>完成检测质量的溯源核查工作。</w:t>
            </w:r>
          </w:p>
          <w:p>
            <w:pPr>
              <w:pStyle w:val="null3"/>
              <w:jc w:val="both"/>
            </w:pPr>
            <w:r>
              <w:rPr>
                <w:sz w:val="24"/>
              </w:rPr>
              <w:t>②报告时效性：</w:t>
            </w:r>
            <w:r>
              <w:rPr>
                <w:sz w:val="24"/>
              </w:rPr>
              <w:t>中标</w:t>
            </w:r>
            <w:r>
              <w:rPr>
                <w:sz w:val="24"/>
              </w:rPr>
              <w:t>供应商在承诺时限内出具正式检测报告，报告内容完整、结论清晰，完全满足</w:t>
            </w:r>
            <w:r>
              <w:rPr>
                <w:sz w:val="24"/>
              </w:rPr>
              <w:t>采购人</w:t>
            </w:r>
            <w:r>
              <w:rPr>
                <w:sz w:val="24"/>
              </w:rPr>
              <w:t>临床诊疗、上级行政部门检查的使用要求。针对临床危急值结果，需立即通知</w:t>
            </w:r>
            <w:r>
              <w:rPr>
                <w:sz w:val="24"/>
              </w:rPr>
              <w:t>采购人</w:t>
            </w:r>
            <w:r>
              <w:rPr>
                <w:sz w:val="24"/>
              </w:rPr>
              <w:t>。</w:t>
            </w:r>
          </w:p>
          <w:p>
            <w:pPr>
              <w:pStyle w:val="null3"/>
              <w:jc w:val="both"/>
            </w:pPr>
            <w:r>
              <w:rPr>
                <w:sz w:val="24"/>
              </w:rPr>
              <w:t>③结果解释：</w:t>
            </w:r>
            <w:r>
              <w:rPr>
                <w:sz w:val="24"/>
              </w:rPr>
              <w:t>中标</w:t>
            </w:r>
            <w:r>
              <w:rPr>
                <w:sz w:val="24"/>
              </w:rPr>
              <w:t>供应商须为</w:t>
            </w:r>
            <w:r>
              <w:rPr>
                <w:sz w:val="24"/>
              </w:rPr>
              <w:t>采购人</w:t>
            </w:r>
            <w:r>
              <w:rPr>
                <w:sz w:val="24"/>
              </w:rPr>
              <w:t>提供检测结果的专业临床解读服务，明确标注检测结果对应的临床参考意义，为临床医师合理应用结果提供专业支撑。</w:t>
            </w:r>
          </w:p>
          <w:p>
            <w:pPr>
              <w:pStyle w:val="null3"/>
              <w:jc w:val="both"/>
            </w:pPr>
            <w:r>
              <w:rPr>
                <w:sz w:val="24"/>
              </w:rPr>
              <w:t>④数据保密：严格按照《中华人民共和国个人信息保护法》要求保护所有患者隐私信息，未经</w:t>
            </w:r>
            <w:r>
              <w:rPr>
                <w:sz w:val="24"/>
              </w:rPr>
              <w:t>采购人</w:t>
            </w:r>
            <w:r>
              <w:rPr>
                <w:sz w:val="24"/>
              </w:rPr>
              <w:t>书面同意，不得向任何第三方</w:t>
            </w:r>
            <w:r>
              <w:rPr>
                <w:sz w:val="24"/>
              </w:rPr>
              <w:t>泄露检测</w:t>
            </w:r>
            <w:r>
              <w:rPr>
                <w:sz w:val="24"/>
              </w:rPr>
              <w:t>相关的患者信息与诊疗数据。</w:t>
            </w:r>
          </w:p>
          <w:p>
            <w:pPr>
              <w:pStyle w:val="null3"/>
              <w:jc w:val="both"/>
            </w:pPr>
            <w:r>
              <w:rPr>
                <w:sz w:val="24"/>
              </w:rPr>
              <w:t>（</w:t>
            </w:r>
            <w:r>
              <w:rPr>
                <w:sz w:val="24"/>
              </w:rPr>
              <w:t>2）</w:t>
            </w:r>
            <w:r>
              <w:rPr>
                <w:sz w:val="24"/>
              </w:rPr>
              <w:t>采购人</w:t>
            </w:r>
            <w:r>
              <w:rPr>
                <w:sz w:val="24"/>
              </w:rPr>
              <w:t>责任</w:t>
            </w:r>
          </w:p>
          <w:p>
            <w:pPr>
              <w:pStyle w:val="null3"/>
              <w:jc w:val="both"/>
            </w:pPr>
            <w:r>
              <w:rPr>
                <w:sz w:val="24"/>
              </w:rPr>
              <w:t>①结果复核：</w:t>
            </w:r>
            <w:r>
              <w:rPr>
                <w:sz w:val="24"/>
              </w:rPr>
              <w:t>采购人</w:t>
            </w:r>
            <w:r>
              <w:rPr>
                <w:sz w:val="24"/>
              </w:rPr>
              <w:t>在收到检测报告后</w:t>
            </w:r>
            <w:r>
              <w:rPr>
                <w:sz w:val="24"/>
              </w:rPr>
              <w:t>3个工作日内完成报告内容、数据准确性的复核工作，对结果存在异议的项目可向供应商提出复核申请，逾期未提出异议视为认可报告结果。</w:t>
            </w:r>
          </w:p>
          <w:p>
            <w:pPr>
              <w:pStyle w:val="null3"/>
              <w:jc w:val="both"/>
            </w:pPr>
            <w:r>
              <w:rPr>
                <w:sz w:val="24"/>
              </w:rPr>
              <w:t>②临床应用：</w:t>
            </w:r>
            <w:r>
              <w:rPr>
                <w:sz w:val="24"/>
              </w:rPr>
              <w:t>采购人</w:t>
            </w:r>
            <w:r>
              <w:rPr>
                <w:sz w:val="24"/>
              </w:rPr>
              <w:t>结合患者临床实际情况合理应用检测结果，避免脱离临床场景的结果误用。</w:t>
            </w:r>
          </w:p>
          <w:p>
            <w:pPr>
              <w:pStyle w:val="null3"/>
            </w:pPr>
            <w:r>
              <w:rPr>
                <w:sz w:val="24"/>
              </w:rPr>
              <w:t>③</w:t>
            </w:r>
            <w:r>
              <w:rPr>
                <w:sz w:val="24"/>
              </w:rPr>
              <w:t>采购人</w:t>
            </w:r>
            <w:r>
              <w:rPr>
                <w:sz w:val="24"/>
              </w:rPr>
              <w:t>对检测结果提出异议的，</w:t>
            </w:r>
            <w:r>
              <w:rPr>
                <w:sz w:val="24"/>
              </w:rPr>
              <w:t>中标</w:t>
            </w:r>
            <w:r>
              <w:rPr>
                <w:sz w:val="24"/>
              </w:rPr>
              <w:t>供应商须在</w:t>
            </w:r>
            <w:r>
              <w:rPr>
                <w:sz w:val="24"/>
              </w:rPr>
              <w:t>48小时内免费完成样本复核检测并出具复核报告，不得额外收取任何复核费用。</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生物安全防范：双方共担，第三方为主</w:t>
            </w:r>
          </w:p>
          <w:p>
            <w:pPr>
              <w:pStyle w:val="null3"/>
              <w:jc w:val="both"/>
            </w:pPr>
            <w:r>
              <w:rPr>
                <w:sz w:val="24"/>
              </w:rPr>
              <w:t>1.</w:t>
            </w:r>
            <w:r>
              <w:rPr>
                <w:sz w:val="24"/>
              </w:rPr>
              <w:t>第三方责任</w:t>
            </w:r>
          </w:p>
          <w:p>
            <w:pPr>
              <w:pStyle w:val="null3"/>
              <w:jc w:val="both"/>
            </w:pPr>
            <w:r>
              <w:rPr>
                <w:sz w:val="24"/>
              </w:rPr>
              <w:t>（</w:t>
            </w:r>
            <w:r>
              <w:rPr>
                <w:sz w:val="24"/>
              </w:rPr>
              <w:t>1</w:t>
            </w:r>
            <w:r>
              <w:rPr>
                <w:sz w:val="24"/>
              </w:rPr>
              <w:t>）</w:t>
            </w:r>
            <w:r>
              <w:rPr>
                <w:sz w:val="24"/>
              </w:rPr>
              <w:t>实验室安全：</w:t>
            </w:r>
            <w:r>
              <w:rPr>
                <w:sz w:val="24"/>
              </w:rPr>
              <w:t>中标</w:t>
            </w:r>
            <w:r>
              <w:rPr>
                <w:sz w:val="24"/>
                <w:shd w:fill="FFFFFF" w:val="clear"/>
              </w:rPr>
              <w:t>供应商</w:t>
            </w:r>
            <w:r>
              <w:rPr>
                <w:sz w:val="24"/>
                <w:shd w:fill="FFFFFF" w:val="clear"/>
              </w:rPr>
              <w:t>需</w:t>
            </w:r>
            <w:r>
              <w:rPr>
                <w:sz w:val="24"/>
                <w:shd w:fill="FFFFFF" w:val="clear"/>
              </w:rPr>
              <w:t>建立覆盖全流程的标准化生物安全管理制度，设置专职生物安全管理员全权负责标本全生命周期的生物安全管控，按对应实验室生物安全等级要求，足额配备符合国家标准的二级及以上生物安全柜、一次性医用三级防护服、生物安全应急处置箱等防护设备，所有设备定期校准维护并留存完整记录</w:t>
            </w:r>
            <w:r>
              <w:rPr>
                <w:sz w:val="24"/>
              </w:rPr>
              <w:t>。</w:t>
            </w:r>
          </w:p>
          <w:p>
            <w:pPr>
              <w:pStyle w:val="null3"/>
              <w:jc w:val="both"/>
            </w:pPr>
            <w:r>
              <w:rPr>
                <w:sz w:val="24"/>
              </w:rPr>
              <w:t>（</w:t>
            </w:r>
            <w:r>
              <w:rPr>
                <w:sz w:val="24"/>
              </w:rPr>
              <w:t>2</w:t>
            </w:r>
            <w:r>
              <w:rPr>
                <w:sz w:val="24"/>
              </w:rPr>
              <w:t>）</w:t>
            </w:r>
            <w:r>
              <w:rPr>
                <w:sz w:val="24"/>
              </w:rPr>
              <w:t>废弃物处理：</w:t>
            </w:r>
            <w:r>
              <w:rPr>
                <w:sz w:val="24"/>
              </w:rPr>
              <w:t>中标</w:t>
            </w:r>
            <w:r>
              <w:rPr>
                <w:sz w:val="24"/>
                <w:shd w:fill="FFFFFF" w:val="clear"/>
              </w:rPr>
              <w:t>供应商须严格按照《医疗卫生机构医疗废物管理办法》《医疗废物管理条例》要求分类处置检测过程中产生的所有医疗废弃物，使用后的一次性采样器具、尖锐耗材先做消毒毁形处理，可焚烧废弃物及时无害化焚烧，不可焚烧废弃物经彻底消毒后交由具备合法资质的医疗废物集中处置单位统一处理，全程执行危险废物转移联单制度，留存全链条处置凭证</w:t>
            </w:r>
            <w:r>
              <w:rPr>
                <w:sz w:val="24"/>
              </w:rPr>
              <w:t>。</w:t>
            </w:r>
          </w:p>
          <w:p>
            <w:pPr>
              <w:pStyle w:val="null3"/>
              <w:jc w:val="both"/>
            </w:pPr>
            <w:r>
              <w:rPr>
                <w:sz w:val="24"/>
              </w:rPr>
              <w:t>（</w:t>
            </w:r>
            <w:r>
              <w:rPr>
                <w:sz w:val="24"/>
              </w:rPr>
              <w:t>3</w:t>
            </w:r>
            <w:r>
              <w:rPr>
                <w:sz w:val="24"/>
              </w:rPr>
              <w:t>）</w:t>
            </w:r>
            <w:r>
              <w:rPr>
                <w:sz w:val="24"/>
              </w:rPr>
              <w:t>定期评估：</w:t>
            </w:r>
            <w:r>
              <w:rPr>
                <w:sz w:val="24"/>
              </w:rPr>
              <w:t>中标</w:t>
            </w:r>
            <w:r>
              <w:rPr>
                <w:sz w:val="24"/>
                <w:shd w:fill="FFFFFF" w:val="clear"/>
              </w:rPr>
              <w:t>供应商每季度对实验室内部病原微生物危害因子、操作流程安全风险开展一次全面排查评估，每年至少组织</w:t>
            </w:r>
            <w:r>
              <w:rPr>
                <w:sz w:val="24"/>
                <w:shd w:fill="FFFFFF" w:val="clear"/>
              </w:rPr>
              <w:t>2次覆盖所有实验室人员的生物安全应急演练，演练内容包含样本溢出、病原泄漏、人员职业暴露等核心场景，演练记录、评估报告同步向</w:t>
            </w:r>
            <w:r>
              <w:rPr>
                <w:sz w:val="24"/>
                <w:shd w:fill="FFFFFF" w:val="clear"/>
              </w:rPr>
              <w:t>采购人</w:t>
            </w:r>
            <w:r>
              <w:rPr>
                <w:sz w:val="24"/>
                <w:shd w:fill="FFFFFF" w:val="clear"/>
              </w:rPr>
              <w:t>备案。</w:t>
            </w:r>
          </w:p>
          <w:p>
            <w:pPr>
              <w:pStyle w:val="null3"/>
              <w:jc w:val="both"/>
            </w:pPr>
            <w:r>
              <w:rPr>
                <w:sz w:val="24"/>
              </w:rPr>
              <w:t>2.</w:t>
            </w:r>
            <w:r>
              <w:rPr>
                <w:sz w:val="24"/>
              </w:rPr>
              <w:t>采购人</w:t>
            </w:r>
            <w:r>
              <w:rPr>
                <w:sz w:val="24"/>
              </w:rPr>
              <w:t>责任</w:t>
            </w:r>
          </w:p>
          <w:p>
            <w:pPr>
              <w:pStyle w:val="null3"/>
              <w:jc w:val="both"/>
            </w:pPr>
            <w:r>
              <w:rPr>
                <w:sz w:val="24"/>
              </w:rPr>
              <w:t>（</w:t>
            </w:r>
            <w:r>
              <w:rPr>
                <w:sz w:val="24"/>
              </w:rPr>
              <w:t>1</w:t>
            </w:r>
            <w:r>
              <w:rPr>
                <w:sz w:val="24"/>
              </w:rPr>
              <w:t>）</w:t>
            </w:r>
            <w:r>
              <w:rPr>
                <w:sz w:val="24"/>
              </w:rPr>
              <w:t>样本来源合法性：</w:t>
            </w:r>
            <w:r>
              <w:rPr>
                <w:sz w:val="24"/>
              </w:rPr>
              <w:t>采购人</w:t>
            </w:r>
            <w:r>
              <w:rPr>
                <w:sz w:val="24"/>
              </w:rPr>
              <w:t>严格遵循《医疗机构临床实验室管理办法》要求，所有送检样本均为临床合规采集的妇幼诊疗相关样本，不存在非法采集、违规交易生物样本的行为，所有样本采集流程均符合医学伦理要求</w:t>
            </w:r>
            <w:r>
              <w:rPr>
                <w:sz w:val="24"/>
              </w:rPr>
              <w:t>。</w:t>
            </w:r>
          </w:p>
          <w:p>
            <w:pPr>
              <w:pStyle w:val="null3"/>
            </w:pPr>
            <w:r>
              <w:rPr>
                <w:sz w:val="24"/>
              </w:rPr>
              <w:t>（</w:t>
            </w:r>
            <w:r>
              <w:rPr>
                <w:sz w:val="24"/>
              </w:rPr>
              <w:t>2</w:t>
            </w:r>
            <w:r>
              <w:rPr>
                <w:sz w:val="24"/>
              </w:rPr>
              <w:t>）</w:t>
            </w:r>
            <w:r>
              <w:rPr>
                <w:sz w:val="24"/>
              </w:rPr>
              <w:t>生物安全培训：</w:t>
            </w:r>
            <w:r>
              <w:rPr>
                <w:sz w:val="24"/>
              </w:rPr>
              <w:t>采购人</w:t>
            </w:r>
            <w:r>
              <w:rPr>
                <w:sz w:val="24"/>
              </w:rPr>
              <w:t>定期对采样、送样岗位人员开展生物安全专项培训，覆盖样本采集规范、密封防护要求、运输途中应急处置等内容，从源头避免样本采集、院内转运环节发生泄漏、人员职业暴露等安全事件。</w:t>
            </w:r>
          </w:p>
        </w:tc>
      </w:tr>
      <w:tr>
        <w:tc>
          <w:tcPr>
            <w:tcW w:type="dxa" w:w="2076"/>
          </w:tcPr>
          <w:p/>
        </w:tc>
        <w:tc>
          <w:tcPr>
            <w:tcW w:type="dxa" w:w="415"/>
          </w:tcPr>
          <w:p>
            <w:pPr>
              <w:pStyle w:val="null3"/>
            </w:pPr>
            <w:r>
              <w:rPr/>
              <w:t>5</w:t>
            </w:r>
          </w:p>
        </w:tc>
        <w:tc>
          <w:tcPr>
            <w:tcW w:type="dxa" w:w="5814"/>
          </w:tcPr>
          <w:p>
            <w:pPr>
              <w:pStyle w:val="null3"/>
              <w:jc w:val="both"/>
            </w:pPr>
            <w:r>
              <w:rPr>
                <w:sz w:val="24"/>
                <w:b/>
              </w:rPr>
              <w:t>（五）其他服务要求</w:t>
            </w:r>
          </w:p>
          <w:p>
            <w:pPr>
              <w:pStyle w:val="null3"/>
              <w:jc w:val="both"/>
            </w:pPr>
            <w:r>
              <w:rPr>
                <w:sz w:val="24"/>
              </w:rPr>
              <w:t>1.</w:t>
            </w:r>
            <w:r>
              <w:rPr>
                <w:sz w:val="24"/>
              </w:rPr>
              <w:t>所有检测服务</w:t>
            </w:r>
            <w:r>
              <w:rPr>
                <w:sz w:val="24"/>
              </w:rPr>
              <w:t>项目</w:t>
            </w:r>
            <w:r>
              <w:rPr>
                <w:sz w:val="24"/>
              </w:rPr>
              <w:t>因</w:t>
            </w:r>
            <w:r>
              <w:rPr>
                <w:sz w:val="24"/>
              </w:rPr>
              <w:t>中标供应商</w:t>
            </w:r>
            <w:r>
              <w:rPr>
                <w:sz w:val="24"/>
              </w:rPr>
              <w:t>提供收费依据不合理等原因造成的医保罚款由</w:t>
            </w:r>
            <w:r>
              <w:rPr>
                <w:sz w:val="24"/>
              </w:rPr>
              <w:t>中标供应商</w:t>
            </w:r>
            <w:r>
              <w:rPr>
                <w:sz w:val="24"/>
              </w:rPr>
              <w:t>负责</w:t>
            </w:r>
            <w:r>
              <w:rPr>
                <w:sz w:val="24"/>
              </w:rPr>
              <w:t>。</w:t>
            </w:r>
          </w:p>
          <w:p>
            <w:pPr>
              <w:pStyle w:val="null3"/>
              <w:jc w:val="both"/>
            </w:pPr>
            <w:r>
              <w:rPr>
                <w:sz w:val="24"/>
              </w:rPr>
              <w:t>2.</w:t>
            </w:r>
            <w:r>
              <w:rPr>
                <w:sz w:val="24"/>
              </w:rPr>
              <w:t>如合作期间发生纠纷的，甲乙双方均应积极、稳妥解决，双方互通信息，相互协作。甲乙双方同意采用过错责任原则，属于采购人问题由采购人承担责任，属于</w:t>
            </w:r>
            <w:r>
              <w:rPr>
                <w:sz w:val="24"/>
              </w:rPr>
              <w:t>中标供应商</w:t>
            </w:r>
            <w:r>
              <w:rPr>
                <w:sz w:val="24"/>
              </w:rPr>
              <w:t>问题由</w:t>
            </w:r>
            <w:r>
              <w:rPr>
                <w:sz w:val="24"/>
              </w:rPr>
              <w:t>中标供应商</w:t>
            </w:r>
            <w:r>
              <w:rPr>
                <w:sz w:val="24"/>
              </w:rPr>
              <w:t>承担责任，无责任方对外承担责任后可向责任</w:t>
            </w:r>
            <w:r>
              <w:rPr>
                <w:sz w:val="24"/>
              </w:rPr>
              <w:t>方追偿；如双方均有过错，根据双方各自的过错承担相应的责任。</w:t>
            </w:r>
          </w:p>
          <w:p>
            <w:pPr>
              <w:pStyle w:val="null3"/>
              <w:jc w:val="both"/>
            </w:pPr>
            <w:r>
              <w:rPr>
                <w:sz w:val="24"/>
              </w:rPr>
              <w:t>3.</w:t>
            </w:r>
            <w:r>
              <w:rPr>
                <w:sz w:val="24"/>
              </w:rPr>
              <w:t>根据采购人需求，</w:t>
            </w:r>
            <w:r>
              <w:rPr>
                <w:sz w:val="24"/>
              </w:rPr>
              <w:t>中标供应商</w:t>
            </w:r>
            <w:r>
              <w:rPr>
                <w:sz w:val="24"/>
              </w:rPr>
              <w:t>需协助采购人进行重点专科建设规划，围绕重点专科建设，开展分子病理、分子遗传项目、亚专科特色病理诊断项目及亚专科相关课题申报等科研学术支持服务。</w:t>
            </w:r>
          </w:p>
          <w:p>
            <w:pPr>
              <w:pStyle w:val="null3"/>
              <w:jc w:val="both"/>
            </w:pPr>
            <w:r>
              <w:rPr>
                <w:sz w:val="24"/>
              </w:rPr>
              <w:t>4.</w:t>
            </w:r>
            <w:r>
              <w:rPr>
                <w:sz w:val="24"/>
              </w:rPr>
              <w:t>违约责任</w:t>
            </w:r>
            <w:r>
              <w:rPr>
                <w:sz w:val="24"/>
              </w:rPr>
              <w:t>：</w:t>
            </w:r>
            <w:r>
              <w:rPr>
                <w:sz w:val="24"/>
              </w:rPr>
              <w:t>第三方出具虚假报告、篡改数据或未按协议转包检测的，需赔偿</w:t>
            </w:r>
            <w:r>
              <w:rPr>
                <w:sz w:val="24"/>
              </w:rPr>
              <w:t>采购人</w:t>
            </w:r>
            <w:r>
              <w:rPr>
                <w:sz w:val="24"/>
              </w:rPr>
              <w:t>损失，并承担法律责任；因第三方的问题造成医保扣款的需赔偿</w:t>
            </w:r>
            <w:r>
              <w:rPr>
                <w:sz w:val="24"/>
              </w:rPr>
              <w:t>采购人</w:t>
            </w:r>
            <w:r>
              <w:rPr>
                <w:sz w:val="24"/>
              </w:rPr>
              <w:t>损失，并承担法律责任。</w:t>
            </w:r>
          </w:p>
          <w:p>
            <w:pPr>
              <w:pStyle w:val="null3"/>
            </w:pPr>
            <w:r>
              <w:rPr>
                <w:sz w:val="24"/>
              </w:rPr>
              <w:t>5.若出现检测数据造假、报告失实、样本丢失损毁、患者信息泄露等严重违约情形，</w:t>
            </w:r>
            <w:r>
              <w:rPr>
                <w:sz w:val="24"/>
              </w:rPr>
              <w:t>采购人</w:t>
            </w:r>
            <w:r>
              <w:rPr>
                <w:sz w:val="24"/>
              </w:rPr>
              <w:t>有权立即终止服务合同，拒付全部剩余服务款项，供应商须承担由此给</w:t>
            </w:r>
            <w:r>
              <w:rPr>
                <w:sz w:val="24"/>
              </w:rPr>
              <w:t>采购人</w:t>
            </w:r>
            <w:r>
              <w:rPr>
                <w:sz w:val="24"/>
              </w:rPr>
              <w:t>造成的全部直接与间接损失。</w:t>
            </w:r>
          </w:p>
        </w:tc>
      </w:tr>
      <w:tr>
        <w:tc>
          <w:tcPr>
            <w:tcW w:type="dxa" w:w="2076"/>
          </w:tcPr>
          <w:p/>
        </w:tc>
        <w:tc>
          <w:tcPr>
            <w:tcW w:type="dxa" w:w="415"/>
          </w:tcPr>
          <w:p>
            <w:pPr>
              <w:pStyle w:val="null3"/>
            </w:pPr>
            <w:r>
              <w:rPr/>
              <w:t>6</w:t>
            </w:r>
          </w:p>
        </w:tc>
        <w:tc>
          <w:tcPr>
            <w:tcW w:type="dxa" w:w="5814"/>
          </w:tcPr>
          <w:p>
            <w:pPr>
              <w:pStyle w:val="null3"/>
              <w:jc w:val="both"/>
            </w:pPr>
            <w:r>
              <w:rPr>
                <w:sz w:val="24"/>
                <w:b/>
              </w:rPr>
              <w:t>（六）中标供应商应按照以下要求做好信息保密：</w:t>
            </w:r>
          </w:p>
          <w:p>
            <w:pPr>
              <w:pStyle w:val="null3"/>
              <w:jc w:val="both"/>
            </w:pPr>
            <w:r>
              <w:rPr>
                <w:sz w:val="24"/>
              </w:rPr>
              <w:t>1.</w:t>
            </w:r>
            <w:r>
              <w:rPr>
                <w:sz w:val="24"/>
              </w:rPr>
              <w:t>中标供应商</w:t>
            </w:r>
            <w:r>
              <w:rPr>
                <w:sz w:val="24"/>
              </w:rPr>
              <w:t>须与</w:t>
            </w:r>
            <w:r>
              <w:rPr>
                <w:sz w:val="24"/>
              </w:rPr>
              <w:t>采购人</w:t>
            </w:r>
            <w:r>
              <w:rPr>
                <w:sz w:val="24"/>
              </w:rPr>
              <w:t>签订正式保密协议，对患者个人信息、</w:t>
            </w:r>
            <w:r>
              <w:rPr>
                <w:sz w:val="24"/>
              </w:rPr>
              <w:t>采购人</w:t>
            </w:r>
            <w:r>
              <w:rPr>
                <w:sz w:val="24"/>
              </w:rPr>
              <w:t>内部布局、检测原始数据、院感相关资料等所有涉密信息严格保密</w:t>
            </w:r>
            <w:r>
              <w:rPr>
                <w:sz w:val="24"/>
              </w:rPr>
              <w:t>，</w:t>
            </w:r>
            <w:r>
              <w:rPr>
                <w:sz w:val="24"/>
              </w:rPr>
              <w:t>在未征得采购人同意的情况下，不得向第三方泄露在项目中接触到的需要保密的文件。不得擅自使用、复制采购人的技术资料、商业信息及其他资料。中标供应商不得将采购人传送的数据用到本合同内容以外的其他任何地方，中标供应商应遵守保密义务。</w:t>
            </w:r>
          </w:p>
          <w:p>
            <w:pPr>
              <w:pStyle w:val="null3"/>
            </w:pPr>
            <w:r>
              <w:rPr>
                <w:sz w:val="24"/>
              </w:rPr>
              <w:t>2</w:t>
            </w:r>
            <w:r>
              <w:rPr>
                <w:sz w:val="24"/>
              </w:rPr>
              <w:t>.</w:t>
            </w:r>
            <w:r>
              <w:rPr>
                <w:sz w:val="24"/>
              </w:rPr>
              <w:t>本项目检测样本、检测数据的所有权、使用权为用户所有，未经许可不得</w:t>
            </w:r>
            <w:r>
              <w:rPr>
                <w:sz w:val="24"/>
              </w:rPr>
              <w:t>挪作他用</w:t>
            </w:r>
            <w:r>
              <w:rPr>
                <w:sz w:val="24"/>
              </w:rPr>
              <w:t>。中标供应商须按照国家、按用户要求妥善保存及销毁检验后样本。保证检验结果的公正性，不受任何诱使或压力对检验结果进行修正及更改。</w:t>
            </w:r>
          </w:p>
        </w:tc>
      </w:tr>
      <w:tr>
        <w:tc>
          <w:tcPr>
            <w:tcW w:type="dxa" w:w="2076"/>
          </w:tcPr>
          <w:p/>
        </w:tc>
        <w:tc>
          <w:tcPr>
            <w:tcW w:type="dxa" w:w="415"/>
          </w:tcPr>
          <w:p>
            <w:pPr>
              <w:pStyle w:val="null3"/>
            </w:pPr>
            <w:r>
              <w:rPr/>
              <w:t>7</w:t>
            </w:r>
          </w:p>
        </w:tc>
        <w:tc>
          <w:tcPr>
            <w:tcW w:type="dxa" w:w="5814"/>
          </w:tcPr>
          <w:p>
            <w:pPr>
              <w:pStyle w:val="null3"/>
              <w:spacing w:before="150" w:after="150"/>
              <w:jc w:val="both"/>
            </w:pPr>
            <w:r>
              <w:rPr>
                <w:sz w:val="24"/>
                <w:b/>
              </w:rPr>
              <w:t>（七）服务清单</w:t>
            </w:r>
          </w:p>
          <w:tbl>
            <w:tblPr>
              <w:tblBorders>
                <w:top w:val="none" w:color="000000" w:sz="4"/>
                <w:left w:val="none" w:color="000000" w:sz="4"/>
                <w:bottom w:val="none" w:color="000000" w:sz="4"/>
                <w:right w:val="none" w:color="000000" w:sz="4"/>
                <w:insideH w:val="none"/>
                <w:insideV w:val="none"/>
              </w:tblBorders>
            </w:tblPr>
            <w:tblGrid>
              <w:gridCol w:w="390"/>
              <w:gridCol w:w="1320"/>
              <w:gridCol w:w="838"/>
              <w:gridCol w:w="847"/>
              <w:gridCol w:w="440"/>
              <w:gridCol w:w="1071"/>
              <w:gridCol w:w="672"/>
            </w:tblGrid>
            <w:tr>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p>
                  <w:pPr>
                    <w:pStyle w:val="null3"/>
                    <w:jc w:val="center"/>
                  </w:pPr>
                  <w:r>
                    <w:rPr>
                      <w:sz w:val="24"/>
                      <w:b/>
                    </w:rPr>
                    <w:t>（</w:t>
                  </w:r>
                  <w:r>
                    <w:rPr>
                      <w:sz w:val="24"/>
                      <w:b/>
                    </w:rPr>
                    <w:t>方法学</w:t>
                  </w:r>
                  <w:r>
                    <w:rPr>
                      <w:sz w:val="24"/>
                      <w:b/>
                    </w:rPr>
                    <w:t>）</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最高单价限价（元</w:t>
                  </w:r>
                  <w:r>
                    <w:rPr>
                      <w:sz w:val="24"/>
                      <w:b/>
                    </w:rPr>
                    <w:t>/项）</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预估数量</w:t>
                  </w:r>
                </w:p>
              </w:tc>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单项计算合计（元</w:t>
                  </w:r>
                  <w:r>
                    <w:rPr>
                      <w:sz w:val="24"/>
                      <w:b/>
                    </w:rPr>
                    <w:t>/年）</w:t>
                  </w:r>
                </w:p>
              </w:tc>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检验发报告时间</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PGTA分子遗传检测（标准版）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PGTM单基因病分子遗传检测（预实验）－样本</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NGS+SNP array</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PGTM单基因病分子遗传检测（预实验）--三代测序</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NGS+SNP Array+ONT</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PGTM单基因病分子遗传检测（胚胎检测）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NGS+SNP array</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PGTSR染色体结构变异检测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MaReCs®染色体易位携带检测（第二阶段）－样本/</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MaReCs®无家系染色体易位携带者筛查检测-血液</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MaReCs®无家系染色体易位携带者筛查检测-胚胎</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子宫内膜容受性检测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RNA-seq+AI机器算法</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子宫内膜微生物检测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16S rRNA</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精子染色体非整倍体检测</w:t>
                  </w:r>
                  <w:r>
                    <w:rPr>
                      <w:sz w:val="24"/>
                    </w:rPr>
                    <w:t>-基础版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FISH荧光显微镜</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精子染色体非整倍体检测</w:t>
                  </w:r>
                  <w:r>
                    <w:rPr>
                      <w:sz w:val="24"/>
                    </w:rPr>
                    <w:t>-全套版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FISH荧光显微镜</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精子染色体重排异常检测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FISH荧光显微镜</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精子染色体拷贝数异常检测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FISH荧光显微镜</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新型分子核型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外周血染色体核型分析（</w:t>
                  </w:r>
                  <w:r>
                    <w:rPr>
                      <w:sz w:val="24"/>
                    </w:rPr>
                    <w:t>550-700条带G显带）</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核型分析系统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NICS无创胚胎植入潜能筛查（含排查母源污染）</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无创胚胎植入潜能筛查（升级版）</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19</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全外显子夫妻联合检测</w:t>
                  </w:r>
                  <w:r>
                    <w:rPr>
                      <w:sz w:val="24"/>
                    </w:rPr>
                    <w:t>PLUS（双人）</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23个工作日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20</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遗传病全外显子组基因测序（单样本）</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r>
                    <w:rPr>
                      <w:sz w:val="24"/>
                    </w:rPr>
                    <w:t>日</w:t>
                  </w:r>
                  <w:r>
                    <w:rPr>
                      <w:sz w:val="24"/>
                    </w:rPr>
                    <w:t>（不含验证时间）</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21</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遗传病全外显子组家系检测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r>
                    <w:rPr>
                      <w:sz w:val="24"/>
                    </w:rPr>
                    <w:t>日</w:t>
                  </w:r>
                  <w:r>
                    <w:rPr>
                      <w:sz w:val="24"/>
                    </w:rPr>
                    <w:t>（不含验证时间）</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22</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男性全项基因检测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 +毛细管微流控电泳</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23</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女性全项基因检测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 +毛细管微流控电泳</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24</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携带者筛查（单人）</w:t>
                  </w:r>
                  <w:r>
                    <w:rPr>
                      <w:sz w:val="24"/>
                    </w:rPr>
                    <w:t>-小套餐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25</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携带者筛查（双人）</w:t>
                  </w:r>
                  <w:r>
                    <w:rPr>
                      <w:sz w:val="24"/>
                    </w:rPr>
                    <w:t>-小套餐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26</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携带者筛查（单人）</w:t>
                  </w:r>
                  <w:r>
                    <w:rPr>
                      <w:sz w:val="24"/>
                    </w:rPr>
                    <w:t>-大套餐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27</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携带者筛查（双人）</w:t>
                  </w:r>
                  <w:r>
                    <w:rPr>
                      <w:sz w:val="24"/>
                    </w:rPr>
                    <w:t>-大套餐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28</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综合性携带者筛查（单人）</w:t>
                  </w:r>
                  <w:r>
                    <w:rPr>
                      <w:sz w:val="24"/>
                    </w:rPr>
                    <w:t>plus</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29</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综合性携带者筛查（双人）</w:t>
                  </w:r>
                  <w:r>
                    <w:rPr>
                      <w:sz w:val="24"/>
                    </w:rPr>
                    <w:t>plus</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30</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扩展性携带者筛查标准版（单人）</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31</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扩展性携带者筛查标准版（双人）</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NGS+CE/PCR</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32</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遗传性易栓症基因检测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CNVplex、SNPscan</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33</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生殖相关环境毒素负荷检测</w:t>
                  </w:r>
                  <w:r>
                    <w:rPr>
                      <w:sz w:val="24"/>
                    </w:rPr>
                    <w:t>-内分泌干扰物15项</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高效液相色谱串连质谱</w:t>
                  </w:r>
                  <w:r>
                    <w:rPr>
                      <w:sz w:val="24"/>
                    </w:rPr>
                    <w:t>LC-MS/MS</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10个工作日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34</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生殖相关环境毒素负荷检测－重金属微量元素</w:t>
                  </w:r>
                  <w:r>
                    <w:rPr>
                      <w:sz w:val="24"/>
                    </w:rPr>
                    <w:t>19项</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电感耦合等离子体质谱</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10个工作日</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35</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一代测序</w:t>
                  </w:r>
                  <w:r>
                    <w:rPr>
                      <w:sz w:val="24"/>
                    </w:rPr>
                    <w:t>测序位点验证</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一代测序</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日</w:t>
                  </w:r>
                </w:p>
              </w:tc>
            </w:tr>
            <w:tr>
              <w:tc>
                <w:tcPr>
                  <w:tcW w:type="dxa" w:w="38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7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1349500.00元/年</w:t>
                  </w:r>
                </w:p>
              </w:tc>
            </w:tr>
            <w:tr>
              <w:tc>
                <w:tcPr>
                  <w:tcW w:type="dxa" w:w="557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备注：</w:t>
                  </w:r>
                  <w:r>
                    <w:rPr>
                      <w:sz w:val="24"/>
                      <w:b/>
                    </w:rPr>
                    <w:t>1.本包组预估数量仅作为预测数量不作为实际检测数量，实际检测数量以采购人委托实际发生数量为准。</w:t>
                  </w:r>
                </w:p>
                <w:p>
                  <w:pPr>
                    <w:pStyle w:val="null3"/>
                    <w:ind w:firstLine="482"/>
                    <w:jc w:val="left"/>
                  </w:pPr>
                  <w:r>
                    <w:rPr>
                      <w:sz w:val="24"/>
                      <w:b/>
                    </w:rPr>
                    <w:t>2.检验发报告时间为最低要求，实际检测发报告时间必须满足或少于以上公示时间。</w:t>
                  </w:r>
                </w:p>
                <w:p>
                  <w:pPr>
                    <w:pStyle w:val="null3"/>
                    <w:ind w:firstLine="482"/>
                    <w:jc w:val="left"/>
                  </w:pPr>
                  <w:r>
                    <w:rPr>
                      <w:sz w:val="24"/>
                      <w:b/>
                    </w:rPr>
                    <w:t>3.单项计算合计金额仅作为价格分数计算依据，不作为实际发生金额限制。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采购包3（常规检验、病理外送检测服务项目1）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tc>
      </w:tr>
      <w:tr>
        <w:tc>
          <w:tcPr>
            <w:tcW w:type="dxa" w:w="4153"/>
          </w:tcPr>
          <w:p>
            <w:pPr>
              <w:pStyle w:val="null3"/>
            </w:pPr>
            <w:r>
              <w:rPr/>
              <w:t>标的提供的地点</w:t>
            </w:r>
          </w:p>
        </w:tc>
        <w:tc>
          <w:tcPr>
            <w:tcW w:type="dxa" w:w="4153"/>
          </w:tcPr>
          <w:p>
            <w:pPr>
              <w:pStyle w:val="null3"/>
            </w:pPr>
            <w:r>
              <w:rPr/>
              <w:t>韶关市妇幼保健院或采购人指定地点。</w:t>
            </w:r>
          </w:p>
        </w:tc>
      </w:tr>
      <w:tr>
        <w:tc>
          <w:tcPr>
            <w:tcW w:type="dxa" w:w="4153"/>
          </w:tcPr>
          <w:p>
            <w:pPr>
              <w:pStyle w:val="null3"/>
            </w:pPr>
            <w:r>
              <w:rPr/>
              <w:t>付款方式</w:t>
            </w:r>
          </w:p>
        </w:tc>
        <w:tc>
          <w:tcPr>
            <w:tcW w:type="dxa" w:w="4153"/>
          </w:tcPr>
          <w:p>
            <w:pPr>
              <w:pStyle w:val="null3"/>
            </w:pPr>
            <w:r>
              <w:rPr/>
              <w:t>1期：支付比例100%,1.按月度付款：按实际检测项目次数进行结算，每一个月度结算一次。 2.每月的结算金额=当月各检测项目实际检测次数与对应项目中标结算单价乘积之和-考核扣罚金额（如有），中标供应商对标本进行检测后，中标供应商于每月15日前提供上月送检数量结算明细清单【包含检测人员姓名、检测项目、检测次数，金额（含单价及总价）】及检测汇总清单交到采购人处，采购人收到资料审核无误后通知中标供应商开具等额增值税普通发票，采购人收到发票、合同复印件以及结算明细清单后10个工作日内转账支付服务费用。 3.按考核结果支付服务费。 4.中标供应商凭以下有效文件与采购人结算： （1）合同； （2）中标供应商开具的正式发票； （3）每季度的检测明细清单及检测汇总清单； （4）检验（病理）外送服务考核表； （5）中标通知书； （6）收款方、出具发票方、合同乙方均必须与中标供应商名称一致。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2.履约验收时间：按批次验收考核。 3.履约验收方式：依据《检验（病理）外送服务考核表》。 4.履约验收内容： （1）书面资料核验； （2）过程验收； （3）结果质量抽样核验； （4）分期综合考核验收； （5）《检验（病理）外送服务考核表》。 5.验收标准：采购合同、招标文件、投标文件、行业质量标准等。 6.争议处理：因服务质量问题产生争议时，由项目所在地启动法律程序。 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号）；（4）《广东省财政厅关于印发&lt;广东省政府采购采购人主体责任履行指引&gt;的通知》（粤财采购〔2026〕9号）。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 ，1.合同签订：采购人根据招标文件的约定及投标文件的响应内容与中标供应商签订合同。 2.因不可抗力因素而致中标供应商及采购人财物受到损失的，双方免责。 3.中标供应商在项目履约过程中所获悉的情况及材料，均有保守信息的义务且不受合同有效期所限，直至该信息成为公开信息。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1.包组采用人民币含税全包价，报价以“元”为单位。 2.投标报价应为供应商完成所投项目全部内容所需费用的含税价（必须包含采样指导、样本运输、实验室检测、报告出具、复核检测、各种人力成本、试剂、耗材成本、资料费、服务费、税费、物流服务、标本采集试管、保存装置及合同实施过程中的所有费用）。 3.在合同履行的过程中，如政府发布了新的医疗服务价格标准，则采购人和中标供应商以新标准（由采购人最终确定）作为项目的收费单价实际执行标准并依此标准进行相应的计算后结算。</w:t>
            </w:r>
          </w:p>
        </w:tc>
      </w:tr>
      <w:tr>
        <w:tc>
          <w:tcPr>
            <w:tcW w:type="dxa" w:w="2076"/>
          </w:tcPr>
          <w:p/>
        </w:tc>
        <w:tc>
          <w:tcPr>
            <w:tcW w:type="dxa" w:w="2076"/>
          </w:tcPr>
          <w:p>
            <w:pPr>
              <w:pStyle w:val="null3"/>
              <w:jc w:val="center"/>
            </w:pPr>
            <w:r>
              <w:rPr/>
              <w:t>2</w:t>
            </w:r>
          </w:p>
        </w:tc>
        <w:tc>
          <w:tcPr>
            <w:tcW w:type="dxa" w:w="2076"/>
          </w:tcPr>
          <w:p>
            <w:pPr>
              <w:pStyle w:val="null3"/>
              <w:jc w:val="left"/>
            </w:pPr>
            <w:r>
              <w:rPr/>
              <w:t>履约验收</w:t>
            </w:r>
          </w:p>
        </w:tc>
        <w:tc>
          <w:tcPr>
            <w:tcW w:type="dxa" w:w="2076"/>
          </w:tcPr>
          <w:p>
            <w:pPr>
              <w:pStyle w:val="null3"/>
              <w:jc w:val="left"/>
            </w:pPr>
            <w:r>
              <w:rPr/>
              <w:t>1.考核验收机制：采购人在合同履行期内每个月根据《检验（病理）外送服务考核表》对中标供应商进行考核，考核结果与项目结算价格挂钩，具体如下： （1）考核得分≥95分的，验收通过； （2）90分≤考核得分＜95分的，扣减当期项目结算总额的5%，验收通过； （3）85分≤得分＜90分的，扣减当期项目结算总额的10%，验收通过； （4）考核得分＜85分的，验收不通过，采购人发出整改函书面警告提醒，并扣减当期项目结算总额的15%，中标供应商在收到整改函之日起5个工作日内按要求整改，整改完成通过采购人验收后支付当期扣减后的应付款项； （5）合同期内中标供应商有2次考核得分＜85分的，视为项目整体验收不通过，采购人有权单方面解除本项目合同，并要求中标供应商支付年度合同金额的10%作为违约金； （6）采购人针对本项目服务期内出现的一切问题，向中标供应商累计发出两次整改函，中标供应商均未按采购人要求在规定时间内完成整改或整改不彻底或拒不整改的，采购人有权单方面解除本项目合同，并要求中标供应商支付年度合同金额的20%作为违约金。 2.验收标准：招标文件、投标文件及合同和行业相关质量检测标准。 3.附表：《检验（病理）外送服务考核表》（后续可根据实际情况调整）详见项目概况。</w:t>
            </w:r>
          </w:p>
        </w:tc>
      </w:tr>
      <w:tr>
        <w:tc>
          <w:tcPr>
            <w:tcW w:type="dxa" w:w="2076"/>
          </w:tcPr>
          <w:p/>
        </w:tc>
        <w:tc>
          <w:tcPr>
            <w:tcW w:type="dxa" w:w="2076"/>
          </w:tcPr>
          <w:p>
            <w:pPr>
              <w:pStyle w:val="null3"/>
              <w:jc w:val="center"/>
            </w:pPr>
            <w:r>
              <w:rPr/>
              <w:t>3</w:t>
            </w:r>
          </w:p>
        </w:tc>
        <w:tc>
          <w:tcPr>
            <w:tcW w:type="dxa" w:w="2076"/>
          </w:tcPr>
          <w:p>
            <w:pPr>
              <w:pStyle w:val="null3"/>
              <w:jc w:val="left"/>
            </w:pPr>
            <w:r>
              <w:rPr/>
              <w:t>售前售后服务要求</w:t>
            </w:r>
          </w:p>
        </w:tc>
        <w:tc>
          <w:tcPr>
            <w:tcW w:type="dxa" w:w="2076"/>
          </w:tcPr>
          <w:p>
            <w:pPr>
              <w:pStyle w:val="null3"/>
              <w:jc w:val="left"/>
            </w:pPr>
            <w:r>
              <w:rPr/>
              <w:t>1.中标供应商指定专业的业务咨询服务、质量控制及技术培训，标本运输保障、异常处置预案、售后追溯服务等工作。 2.中标供应商应设有专职客服人员，负责受理采购人反馈信息，并确保信息的传达、跟踪及处理。随时接受采购人查阅项目检测、质量控制等相关情况，满足售后服务需求。 3.中标供应商应设有专职客服人员，负责受理采购人反馈信息，确保信息的有效传达、跟踪与处理。中标供应商随时接受采购人线上或现场查阅项目检测、质量控制等相关情况，满足售后服务需求。若检查发现问题且情节严重者，采购人可终止与中标供应商的合作协议，并上报行政主管部门。 4.中标供应商须每年提交所有合作项目的室间质评报告及室内质量控制报告，室内质量控制报告应包含质控检测数据、控制标准、质控分析、失控记录及信息安全质量监测总结报告。中标供应商应当按照采购人要求，随时提供相关质量与技术资料，包括更换试剂批号、仪器维修后、检验系统更换后的质控记录及性能验证报告。同时，中标供应商应当随时接受并妥善安排采购人查阅项目检测、质量控制等相关资料。 5.报告交付与售后响应：常规项目按约定时限出具报告，急诊项目6小时内反馈结果，通过HIS/LIS系统完成加密对接推送，配备专属对接客服，7×24小时响应采购人的报告查询、结果解读需求。 6.异常情况售后处置：若出现报告延迟、结果不符等问题，2小时内启动预警，第一时间回溯检测全流程，完成复核复检，涉及患者权益的由机构牵头做好沟通解释，按协议承担对应赔偿责任。 7.中标供应商须建立完整的服务质量追溯体系，所有检测原始记录、样本流转记录、报告签发记录的存档年限不得少于15年，满足医疗文书管理的法定存档要求。建立全流程可追溯档案，长期留存检测相关数据，配合采购人完成质控核查、医疗纠纷溯源，按要求提供原始检测记录、室间质评证明等支撑材料。</w:t>
            </w:r>
          </w:p>
        </w:tc>
      </w:tr>
      <w:tr>
        <w:tc>
          <w:tcPr>
            <w:tcW w:type="dxa" w:w="2076"/>
          </w:tcPr>
          <w:p/>
        </w:tc>
        <w:tc>
          <w:tcPr>
            <w:tcW w:type="dxa" w:w="2076"/>
          </w:tcPr>
          <w:p>
            <w:pPr>
              <w:pStyle w:val="null3"/>
              <w:jc w:val="center"/>
            </w:pPr>
            <w:r>
              <w:rPr/>
              <w:t>4</w:t>
            </w:r>
          </w:p>
        </w:tc>
        <w:tc>
          <w:tcPr>
            <w:tcW w:type="dxa" w:w="2076"/>
          </w:tcPr>
          <w:p>
            <w:pPr>
              <w:pStyle w:val="null3"/>
              <w:jc w:val="left"/>
            </w:pPr>
            <w:r>
              <w:rPr/>
              <w:t>服务价格调整及结算</w:t>
            </w:r>
          </w:p>
        </w:tc>
        <w:tc>
          <w:tcPr>
            <w:tcW w:type="dxa" w:w="2076"/>
          </w:tcPr>
          <w:p>
            <w:pPr>
              <w:pStyle w:val="null3"/>
              <w:jc w:val="left"/>
            </w:pPr>
            <w:r>
              <w:rPr/>
              <w:t>1.中标单价价格为固定合同单价原则上不作调整。 2.如出现以下情况采购人有权对第二年、第三年的合同进行调价： （1）遇国家或地方政策性调整，若检测项目清单对应的国家定价、行业指导价或市场公开参考价发生变化，双方应以最新的有效参考价格作为计算基数，采购人有权启动价格调整机制。 （2）基于市场询价的有限浮动：第二、三年合同续签前，采购人有权对服务项目进行市场询价，选取不少于3家同类市场主体的同期报价作为参考，双方可重新商议合同单价，但协商后单价不得低于中标单价的90%，以确保资金使用效益。</w:t>
            </w:r>
          </w:p>
        </w:tc>
      </w:tr>
      <w:tr>
        <w:tc>
          <w:tcPr>
            <w:tcW w:type="dxa" w:w="2076"/>
          </w:tcPr>
          <w:p/>
        </w:tc>
        <w:tc>
          <w:tcPr>
            <w:tcW w:type="dxa" w:w="2076"/>
          </w:tcPr>
          <w:p>
            <w:pPr>
              <w:pStyle w:val="null3"/>
              <w:jc w:val="center"/>
            </w:pPr>
            <w:r>
              <w:rPr/>
              <w:t>5</w:t>
            </w:r>
          </w:p>
        </w:tc>
        <w:tc>
          <w:tcPr>
            <w:tcW w:type="dxa" w:w="2076"/>
          </w:tcPr>
          <w:p>
            <w:pPr>
              <w:pStyle w:val="null3"/>
              <w:jc w:val="left"/>
            </w:pPr>
            <w:r>
              <w:rPr/>
              <w:t>转包或分包</w:t>
            </w:r>
          </w:p>
        </w:tc>
        <w:tc>
          <w:tcPr>
            <w:tcW w:type="dxa" w:w="2076"/>
          </w:tcPr>
          <w:p>
            <w:pPr>
              <w:pStyle w:val="null3"/>
              <w:jc w:val="left"/>
            </w:pPr>
            <w:r>
              <w:rPr/>
              <w:t>中标供应商不得以任何方式转包或分包本项目，如有转包或者违法分包，采购人有权提留所有转包或分包项目的款项，并有权立即终止合同，由此产生的经济赔偿和法律责任由中标供应商承担。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同类项目</w:t>
            </w:r>
          </w:p>
        </w:tc>
        <w:tc>
          <w:tcPr>
            <w:tcW w:type="dxa" w:w="2076"/>
          </w:tcPr>
          <w:p>
            <w:pPr>
              <w:pStyle w:val="null3"/>
              <w:jc w:val="left"/>
            </w:pPr>
            <w:r>
              <w:rPr/>
              <w:t>投标人自2023年1月1日以来承接过与本项目类似的检测项目经验情况和服务情况等内容，提供合同等相关证明材料。</w:t>
            </w:r>
          </w:p>
        </w:tc>
      </w:tr>
      <w:tr>
        <w:tc>
          <w:tcPr>
            <w:tcW w:type="dxa" w:w="2076"/>
          </w:tcPr>
          <w:p/>
        </w:tc>
        <w:tc>
          <w:tcPr>
            <w:tcW w:type="dxa" w:w="2076"/>
          </w:tcPr>
          <w:p>
            <w:pPr>
              <w:pStyle w:val="null3"/>
              <w:jc w:val="center"/>
            </w:pPr>
            <w:r>
              <w:rPr/>
              <w:t>7</w:t>
            </w:r>
          </w:p>
        </w:tc>
        <w:tc>
          <w:tcPr>
            <w:tcW w:type="dxa" w:w="2076"/>
          </w:tcPr>
          <w:p>
            <w:pPr>
              <w:pStyle w:val="null3"/>
              <w:jc w:val="left"/>
            </w:pPr>
            <w:r>
              <w:rPr/>
              <w:t>人员配备及要求</w:t>
            </w:r>
          </w:p>
        </w:tc>
        <w:tc>
          <w:tcPr>
            <w:tcW w:type="dxa" w:w="2076"/>
          </w:tcPr>
          <w:p>
            <w:pPr>
              <w:pStyle w:val="null3"/>
              <w:jc w:val="left"/>
            </w:pPr>
            <w:r>
              <w:rPr/>
              <w:t>1.投标人实验室检验人员配备应符合国家相关要求，包括但不限于病理医师、病理技术员等，人员数量、职称、专业可满足检测需求。 2.有专人负责用户业务及质量、技术支持、培训等工作。 3.常规设有客服人员负责采购人反馈信息的受理、传达、跟踪处理等工作，以满足售后服务。 4.投标人拟投入本项目的项目负责人（1人）具备病理相关专业职称证书；其他服务人员具有中级（含）以上病理医师职称证书或病理技术人员证书。 5.中标供应商服务人员必须遵守国家法律和采购人的规章制度，切实履行相关的工作制度和职责。</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1.导致医疗事故的误差，由中标供应商承担相应的法律责任，并赔偿采购人的损失，采购人有权单方终止合同。 2.中标供应商对采购人送检的合格样本结果负责，对于按照中标供应商要求取材的合格样本，若因中标供应商原因导致检测结果存在质量问题，由中标供应商承担相应责任。 3.中标供应商应保证其用到本项目的专利、技术是其合格持有，且享有处分权，若因实施本项目的专利技术产生的侵权纠纷，采购人有权向中标供应商追究责任，并向中标供应商索赔因此受到的全部损失，并有权单方终止本项目合同。</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1.中标供应商需根据本项目采购需求及采购人实际要求提供支撑项目服务开展的所有必要条件，并承担所有因无法妥善履行上述相关规定造成的责任及产生的所有费用。 2.中标供应商应全面负责处理其服务范围内的各种冲突、纠纷，并承担由此引起的相应经济法律等责任。 3.中标供应商在服务期限内，发生下列情形所造成的一切损失或者责任均由中标供应商自行承担： （1）中标供应商因各种原因造成检验标本废弃、检验结果错误或不准确或报告延迟、检验危急值和特定阳性结果未及时报告等引起的医疗纠纷。 （2）因中标供应商违反国家、广东省和韶关市基本医疗服务收费标准违规收费被查获的违规金额没收及其罚款。 4.投标人提供承诺函、第三方书面声明、检测报告、资质证件、业绩成果等招标文件要求提供的材料作为响应文件组成部分的，投标人应保证资料内容书写正确、真实有效、完整一致。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常规检验、病理外送检测服务项目1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1,350,000.00</w:t>
            </w:r>
          </w:p>
        </w:tc>
        <w:tc>
          <w:tcPr>
            <w:tcW w:type="dxa" w:w="933"/>
          </w:tcPr>
          <w:p>
            <w:pPr>
              <w:pStyle w:val="null3"/>
              <w:jc w:val="right"/>
            </w:pPr>
            <w:r>
              <w:rPr/>
              <w:t>1,350,000.00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常规检验、病理外送检测服务项目1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标本收取及运输管理</w:t>
            </w:r>
            <w:r>
              <w:rPr>
                <w:sz w:val="24"/>
                <w:b/>
              </w:rPr>
              <w:t>要求</w:t>
            </w:r>
          </w:p>
          <w:p>
            <w:pPr>
              <w:pStyle w:val="null3"/>
              <w:jc w:val="left"/>
            </w:pPr>
            <w:r>
              <w:rPr>
                <w:sz w:val="24"/>
              </w:rPr>
              <w:t>1.</w:t>
            </w:r>
            <w:r>
              <w:rPr>
                <w:sz w:val="24"/>
              </w:rPr>
              <w:t>标本采集的医学检验项目由采购人严格按照相关医学指征为患者开具检验申请，采购人按照广东省韶关市最新医保目录</w:t>
            </w:r>
            <w:r>
              <w:rPr>
                <w:sz w:val="24"/>
              </w:rPr>
              <w:t>最新标准</w:t>
            </w:r>
            <w:r>
              <w:rPr>
                <w:sz w:val="24"/>
              </w:rPr>
              <w:t>三</w:t>
            </w:r>
            <w:r>
              <w:rPr>
                <w:sz w:val="24"/>
              </w:rPr>
              <w:t>级甲等医院</w:t>
            </w:r>
            <w:r>
              <w:rPr>
                <w:sz w:val="24"/>
              </w:rPr>
              <w:t>标准统一收费与供应商按</w:t>
            </w:r>
            <w:r>
              <w:rPr>
                <w:sz w:val="24"/>
              </w:rPr>
              <w:t>采购</w:t>
            </w:r>
            <w:r>
              <w:rPr>
                <w:sz w:val="24"/>
              </w:rPr>
              <w:t>比例进行结算（当对收费依据有偏差时以采购人医保科认为应该对照的韶关市最新医保目录的编码收费）。</w:t>
            </w:r>
          </w:p>
          <w:p>
            <w:pPr>
              <w:pStyle w:val="null3"/>
              <w:jc w:val="left"/>
            </w:pPr>
            <w:r>
              <w:rPr>
                <w:sz w:val="24"/>
              </w:rPr>
              <w:t>2.</w:t>
            </w:r>
            <w:r>
              <w:rPr>
                <w:sz w:val="24"/>
              </w:rPr>
              <w:t>中标</w:t>
            </w:r>
            <w:r>
              <w:rPr>
                <w:sz w:val="24"/>
              </w:rPr>
              <w:t>供应商负责为采购人搭建标本闭环管理系统，至少含标本送至实验采购人员核收</w:t>
            </w:r>
            <w:r>
              <w:rPr>
                <w:sz w:val="24"/>
              </w:rPr>
              <w:t>→供应商收标本人员核收→报告单的反馈。</w:t>
            </w:r>
          </w:p>
          <w:p>
            <w:pPr>
              <w:pStyle w:val="null3"/>
              <w:jc w:val="left"/>
            </w:pPr>
            <w:r>
              <w:rPr>
                <w:sz w:val="24"/>
              </w:rPr>
              <w:t>3.</w:t>
            </w:r>
            <w:r>
              <w:rPr>
                <w:sz w:val="24"/>
              </w:rPr>
              <w:t>中标供应商</w:t>
            </w:r>
            <w:r>
              <w:rPr>
                <w:sz w:val="24"/>
              </w:rPr>
              <w:t>负责上门到检验科收取标本</w:t>
            </w:r>
            <w:r>
              <w:rPr>
                <w:sz w:val="24"/>
              </w:rPr>
              <w:t>，</w:t>
            </w:r>
            <w:r>
              <w:rPr>
                <w:sz w:val="24"/>
              </w:rPr>
              <w:t>每日至少收取标本</w:t>
            </w:r>
            <w:r>
              <w:rPr>
                <w:sz w:val="24"/>
              </w:rPr>
              <w:t>一次（</w:t>
            </w:r>
            <w:r>
              <w:rPr>
                <w:sz w:val="24"/>
              </w:rPr>
              <w:t>含节假日</w:t>
            </w:r>
            <w:r>
              <w:rPr>
                <w:sz w:val="24"/>
              </w:rPr>
              <w:t>）</w:t>
            </w:r>
            <w:r>
              <w:rPr>
                <w:sz w:val="24"/>
              </w:rPr>
              <w:t>。</w:t>
            </w:r>
            <w:r>
              <w:rPr>
                <w:sz w:val="24"/>
              </w:rPr>
              <w:t>中标供应商在核收标本时，需在采购人现有的条码系统中进行确认，并与采购人的信息系统进行对接，接口内容包含但不限于条码信息、检验报告数据的查询与打印等，信息系统对接费用、维护成本全部由中标供应商承担。中标供应商需保证其用于对接的信息系统未侵犯任何第三方的知识产权，且不超范围收集、使用采购人交付的敏感数据。</w:t>
            </w:r>
          </w:p>
          <w:p>
            <w:pPr>
              <w:pStyle w:val="null3"/>
              <w:jc w:val="both"/>
            </w:pPr>
            <w:r>
              <w:rPr>
                <w:sz w:val="24"/>
              </w:rPr>
              <w:t>4.</w:t>
            </w:r>
            <w:r>
              <w:rPr>
                <w:sz w:val="24"/>
              </w:rPr>
              <w:t>样本采集：</w:t>
            </w:r>
            <w:r>
              <w:rPr>
                <w:sz w:val="24"/>
              </w:rPr>
              <w:t>采购人</w:t>
            </w:r>
            <w:r>
              <w:rPr>
                <w:sz w:val="24"/>
              </w:rPr>
              <w:t>主导，第三方配合。</w:t>
            </w:r>
          </w:p>
          <w:p>
            <w:pPr>
              <w:pStyle w:val="null3"/>
              <w:jc w:val="both"/>
            </w:pPr>
            <w:r>
              <w:rPr>
                <w:sz w:val="24"/>
              </w:rPr>
              <w:t>（</w:t>
            </w:r>
            <w:r>
              <w:rPr>
                <w:sz w:val="24"/>
              </w:rPr>
              <w:t>1）</w:t>
            </w:r>
            <w:r>
              <w:rPr>
                <w:sz w:val="24"/>
              </w:rPr>
              <w:t>采购人</w:t>
            </w:r>
            <w:r>
              <w:rPr>
                <w:sz w:val="24"/>
              </w:rPr>
              <w:t>责任</w:t>
            </w:r>
          </w:p>
          <w:p>
            <w:pPr>
              <w:pStyle w:val="null3"/>
              <w:jc w:val="both"/>
            </w:pPr>
            <w:r>
              <w:rPr>
                <w:sz w:val="24"/>
              </w:rPr>
              <w:t>①采集合规性：按《医疗机构临床实验室管理办法》《病原微生物实验室生物安全管理条例》等要求，由专业人员采集样本，确保容器无菌、防泄漏，对涉及高致病性病原微生物的样本，按规定办理《可感染人类的高致病性病原微生物菌（毒）种或样本准运证书》）。</w:t>
            </w:r>
          </w:p>
          <w:p>
            <w:pPr>
              <w:pStyle w:val="null3"/>
              <w:jc w:val="both"/>
            </w:pPr>
            <w:r>
              <w:rPr>
                <w:sz w:val="24"/>
              </w:rPr>
              <w:t>②信息准确性：提供样本来源、患者信息等，确保与检测项目匹配。</w:t>
            </w:r>
          </w:p>
          <w:p>
            <w:pPr>
              <w:pStyle w:val="null3"/>
              <w:jc w:val="both"/>
            </w:pPr>
            <w:r>
              <w:rPr>
                <w:sz w:val="24"/>
              </w:rPr>
              <w:t>③预处理与交接：对样本进行预处理（如离心、分装），与第三方检测机构现场签字交接，明确样本完整状态。</w:t>
            </w:r>
          </w:p>
          <w:p>
            <w:pPr>
              <w:pStyle w:val="null3"/>
              <w:jc w:val="both"/>
            </w:pPr>
            <w:r>
              <w:rPr>
                <w:sz w:val="24"/>
              </w:rPr>
              <w:t>（</w:t>
            </w:r>
            <w:r>
              <w:rPr>
                <w:sz w:val="24"/>
              </w:rPr>
              <w:t>2）第三方责任</w:t>
            </w:r>
          </w:p>
          <w:p>
            <w:pPr>
              <w:pStyle w:val="null3"/>
              <w:jc w:val="both"/>
            </w:pPr>
            <w:r>
              <w:rPr>
                <w:sz w:val="24"/>
              </w:rPr>
              <w:t>①提供采集指导：供应商须免费为</w:t>
            </w:r>
            <w:r>
              <w:rPr>
                <w:sz w:val="24"/>
              </w:rPr>
              <w:t>采购人</w:t>
            </w:r>
            <w:r>
              <w:rPr>
                <w:sz w:val="24"/>
              </w:rPr>
              <w:t>采样操作人员提供专项操作培训</w:t>
            </w:r>
            <w:r>
              <w:rPr>
                <w:sz w:val="24"/>
              </w:rPr>
              <w:t>，</w:t>
            </w:r>
            <w:r>
              <w:rPr>
                <w:sz w:val="24"/>
              </w:rPr>
              <w:t>对</w:t>
            </w:r>
            <w:r>
              <w:rPr>
                <w:sz w:val="24"/>
              </w:rPr>
              <w:t>采购人</w:t>
            </w:r>
            <w:r>
              <w:rPr>
                <w:sz w:val="24"/>
              </w:rPr>
              <w:t>操作人员进行取样、保存等知识培训，确保采集方法完全匹配对应检测项目的技术标准。</w:t>
            </w:r>
          </w:p>
          <w:p>
            <w:pPr>
              <w:pStyle w:val="null3"/>
              <w:jc w:val="both"/>
            </w:pPr>
            <w:r>
              <w:rPr>
                <w:sz w:val="24"/>
              </w:rPr>
              <w:t>②拒收不合格样本：对存在样本污染、采血量不足、标识模糊、保存条件不符合要求的样本，有权拒绝接收并在24小时内出具书面说明，同步告知</w:t>
            </w:r>
            <w:r>
              <w:rPr>
                <w:sz w:val="24"/>
              </w:rPr>
              <w:t>采购人</w:t>
            </w:r>
            <w:r>
              <w:rPr>
                <w:sz w:val="24"/>
              </w:rPr>
              <w:t>重新采样的规范流程。</w:t>
            </w:r>
          </w:p>
          <w:p>
            <w:pPr>
              <w:pStyle w:val="null3"/>
              <w:jc w:val="both"/>
            </w:pPr>
            <w:r>
              <w:rPr>
                <w:sz w:val="24"/>
              </w:rPr>
              <w:t>③</w:t>
            </w:r>
            <w:r>
              <w:rPr>
                <w:sz w:val="24"/>
              </w:rPr>
              <w:t>供应商提供的采样耗材、保存液、容器须符合《临床微生物学检验标本的采集和转运标准》（代替</w:t>
            </w:r>
            <w:r>
              <w:rPr>
                <w:sz w:val="24"/>
              </w:rPr>
              <w:t>WS/T 640-2018）行业标准要求，完全适配妇幼专科新生儿、孕产妇等特殊人群的样本采集需求，不得出现耗材不合格导致的样本溶血、降解等问题。</w:t>
            </w:r>
          </w:p>
          <w:p>
            <w:pPr>
              <w:pStyle w:val="null3"/>
              <w:jc w:val="left"/>
            </w:pPr>
            <w:r>
              <w:rPr>
                <w:sz w:val="24"/>
              </w:rPr>
              <w:t>④</w:t>
            </w:r>
            <w:r>
              <w:rPr>
                <w:sz w:val="24"/>
              </w:rPr>
              <w:t>所有样本交接须执行双人双签制度，双方共同核对样本数量、标识信息、样本状态，签署统一制式的《样本交接确认单》，交接记录双方各留存一份，作为后续溯源的法定依据。</w:t>
            </w:r>
          </w:p>
          <w:p>
            <w:pPr>
              <w:pStyle w:val="null3"/>
              <w:jc w:val="both"/>
            </w:pPr>
            <w:r>
              <w:rPr>
                <w:sz w:val="24"/>
              </w:rPr>
              <w:t>5.</w:t>
            </w:r>
            <w:r>
              <w:rPr>
                <w:sz w:val="24"/>
              </w:rPr>
              <w:t>样本运输：本环节以第三方主导、采购人监督为核心原则，严格落实生物安全全链条管控，规避样本丢失、泄漏、生物安全事故风险。</w:t>
            </w:r>
          </w:p>
          <w:p>
            <w:pPr>
              <w:pStyle w:val="null3"/>
              <w:jc w:val="both"/>
            </w:pPr>
            <w:r>
              <w:rPr>
                <w:sz w:val="24"/>
              </w:rPr>
              <w:t>（</w:t>
            </w:r>
            <w:r>
              <w:rPr>
                <w:sz w:val="24"/>
              </w:rPr>
              <w:t>1</w:t>
            </w:r>
            <w:r>
              <w:rPr>
                <w:sz w:val="24"/>
              </w:rPr>
              <w:t>）第三方责任</w:t>
            </w:r>
          </w:p>
          <w:p>
            <w:pPr>
              <w:pStyle w:val="null3"/>
              <w:jc w:val="both"/>
            </w:pPr>
            <w:r>
              <w:rPr>
                <w:sz w:val="24"/>
              </w:rPr>
              <w:t>①运输</w:t>
            </w:r>
            <w:r>
              <w:rPr>
                <w:sz w:val="24"/>
              </w:rPr>
              <w:t>要求</w:t>
            </w:r>
            <w:r>
              <w:rPr>
                <w:sz w:val="24"/>
              </w:rPr>
              <w:t>与工具：标本物流运输应符合《</w:t>
            </w:r>
            <w:r>
              <w:rPr>
                <w:sz w:val="24"/>
              </w:rPr>
              <w:t>GB/T 42186-2022</w:t>
            </w:r>
            <w:r>
              <w:rPr/>
              <w:t xml:space="preserve"> </w:t>
            </w:r>
            <w:r>
              <w:rPr>
                <w:sz w:val="24"/>
              </w:rPr>
              <w:t>医学检验生物样本冷链物流运作规范》</w:t>
            </w:r>
            <w:r>
              <w:rPr>
                <w:sz w:val="24"/>
              </w:rPr>
              <w:t>中标供应商</w:t>
            </w:r>
            <w:r>
              <w:rPr>
                <w:sz w:val="24"/>
              </w:rPr>
              <w:t>需保证标本接收、送检运输过程的安全与规范，保证标本的检测前质量，确保运输过程的样品质量和环境安全。</w:t>
            </w:r>
          </w:p>
          <w:p>
            <w:pPr>
              <w:pStyle w:val="null3"/>
              <w:jc w:val="left"/>
            </w:pPr>
            <w:r>
              <w:rPr>
                <w:sz w:val="24"/>
              </w:rPr>
              <w:t>②包装与标识：采用三层包装系统，清晰标识样本类型、生物危险等级、收货方信息。按《可感染人类的高致病性病原微生物菌（毒）种或样本运输管理规定》标识样本类型、危险等级。</w:t>
            </w:r>
            <w:r>
              <w:rPr/>
              <w:t xml:space="preserve">                                                </w:t>
            </w:r>
          </w:p>
          <w:p>
            <w:pPr>
              <w:pStyle w:val="null3"/>
              <w:jc w:val="left"/>
            </w:pPr>
            <w:r>
              <w:rPr>
                <w:sz w:val="24"/>
              </w:rPr>
              <w:t>③应急预案：制定样本丢失、污染、自然灾害等突发情况的应急处理方案，确保2小时内报告并启动处理流程。所有运输人员须掌握样本生物危害防护知识、样本溢出应急处理程序，持证上岗。</w:t>
            </w:r>
          </w:p>
          <w:p>
            <w:pPr>
              <w:pStyle w:val="null3"/>
              <w:jc w:val="both"/>
            </w:pPr>
            <w:r>
              <w:rPr>
                <w:sz w:val="24"/>
              </w:rPr>
              <w:t>④人员培训：运输人员需了解样本生物危害，掌握溢出处理程序。</w:t>
            </w:r>
          </w:p>
          <w:p>
            <w:pPr>
              <w:pStyle w:val="null3"/>
              <w:jc w:val="left"/>
            </w:pPr>
            <w:r>
              <w:rPr>
                <w:sz w:val="24"/>
              </w:rPr>
              <w:t>（</w:t>
            </w:r>
            <w:r>
              <w:rPr>
                <w:sz w:val="24"/>
              </w:rPr>
              <w:t>2）</w:t>
            </w:r>
            <w:r>
              <w:rPr>
                <w:sz w:val="24"/>
              </w:rPr>
              <w:t>采购人</w:t>
            </w:r>
            <w:r>
              <w:rPr>
                <w:sz w:val="24"/>
              </w:rPr>
              <w:t>责任</w:t>
            </w:r>
          </w:p>
          <w:p>
            <w:pPr>
              <w:pStyle w:val="null3"/>
              <w:jc w:val="left"/>
            </w:pPr>
            <w:r>
              <w:rPr>
                <w:sz w:val="24"/>
              </w:rPr>
              <w:t>①运输前沟通：与第三方确认运输时间、路线、交接方式，完整填写《送样登记台账》</w:t>
            </w:r>
            <w:r>
              <w:rPr>
                <w:sz w:val="24"/>
              </w:rPr>
              <w:t>，</w:t>
            </w:r>
            <w:r>
              <w:rPr>
                <w:sz w:val="24"/>
              </w:rPr>
              <w:t>对供应商的运输人员资质、车辆生物安全条件、样本包装标识合规性进行现场核验，确认符合要求后方可允许样本启运。</w:t>
            </w:r>
          </w:p>
          <w:p>
            <w:pPr>
              <w:pStyle w:val="null3"/>
            </w:pPr>
            <w:r>
              <w:rPr>
                <w:sz w:val="24"/>
              </w:rPr>
              <w:t>②监督运输合规性：检查第三方运输资质、包装标识是否符合要求。</w:t>
            </w:r>
          </w:p>
          <w:p>
            <w:pPr>
              <w:pStyle w:val="null3"/>
            </w:pPr>
            <w:r>
              <w:rPr>
                <w:sz w:val="24"/>
              </w:rPr>
              <w:t>③</w:t>
            </w:r>
            <w:r>
              <w:rPr>
                <w:sz w:val="24"/>
              </w:rPr>
              <w:t>供应商不得将</w:t>
            </w:r>
            <w:r>
              <w:rPr>
                <w:sz w:val="24"/>
              </w:rPr>
              <w:t>采购人</w:t>
            </w:r>
            <w:r>
              <w:rPr>
                <w:sz w:val="24"/>
              </w:rPr>
              <w:t>样本与其他无关单位的高危样本混装运输，运输过程中不得擅自更改既定运输路线，规避生物安全交叉污染风险。</w:t>
            </w:r>
          </w:p>
        </w:tc>
      </w:tr>
      <w:tr>
        <w:tc>
          <w:tcPr>
            <w:tcW w:type="dxa" w:w="2076"/>
          </w:tcPr>
          <w:p/>
        </w:tc>
        <w:tc>
          <w:tcPr>
            <w:tcW w:type="dxa" w:w="415"/>
          </w:tcPr>
          <w:p>
            <w:pPr>
              <w:pStyle w:val="null3"/>
            </w:pPr>
            <w:r>
              <w:rPr/>
              <w:t>2</w:t>
            </w:r>
          </w:p>
        </w:tc>
        <w:tc>
          <w:tcPr>
            <w:tcW w:type="dxa" w:w="5814"/>
          </w:tcPr>
          <w:p>
            <w:pPr>
              <w:pStyle w:val="null3"/>
              <w:jc w:val="left"/>
            </w:pPr>
            <w:r>
              <w:rPr>
                <w:sz w:val="24"/>
                <w:b/>
              </w:rPr>
              <w:t>（二）服务质量提升与持续优化管理要求</w:t>
            </w:r>
          </w:p>
          <w:p>
            <w:pPr>
              <w:pStyle w:val="null3"/>
              <w:jc w:val="both"/>
            </w:pPr>
            <w:r>
              <w:rPr>
                <w:sz w:val="24"/>
              </w:rPr>
              <w:t>1.</w:t>
            </w:r>
            <w:r>
              <w:rPr>
                <w:sz w:val="24"/>
              </w:rPr>
              <w:t>中标</w:t>
            </w:r>
            <w:r>
              <w:rPr>
                <w:sz w:val="24"/>
              </w:rPr>
              <w:t>供应商在约定时间内完成标本检验工作，并将检验结果及时返回检验科，危急值必须实时报告回检验科，再由检验科报会科室或者申请医生。采购人对检验结果如有疑问，采购人检验科可及时通知</w:t>
            </w:r>
            <w:r>
              <w:rPr>
                <w:sz w:val="24"/>
              </w:rPr>
              <w:t>中标供应商</w:t>
            </w:r>
            <w:r>
              <w:rPr>
                <w:sz w:val="24"/>
              </w:rPr>
              <w:t>复核检验结果，复核不另收费。病理室保证每天有工作人员值守，负责对接临床需求，保证</w:t>
            </w:r>
            <w:r>
              <w:rPr>
                <w:sz w:val="24"/>
              </w:rPr>
              <w:t>采购人</w:t>
            </w:r>
            <w:r>
              <w:rPr>
                <w:sz w:val="24"/>
              </w:rPr>
              <w:t>正常运转。</w:t>
            </w:r>
          </w:p>
          <w:p>
            <w:pPr>
              <w:pStyle w:val="null3"/>
            </w:pPr>
            <w:r>
              <w:rPr>
                <w:sz w:val="24"/>
              </w:rPr>
              <w:t>2.服务期间建立完善的问题处理与流程追溯机制、客户满意度追踪及持续改进机制</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（三）全过程质量控制要</w:t>
            </w:r>
            <w:r>
              <w:rPr>
                <w:sz w:val="24"/>
                <w:b/>
              </w:rPr>
              <w:t>求</w:t>
            </w:r>
          </w:p>
          <w:p>
            <w:pPr>
              <w:pStyle w:val="null3"/>
              <w:jc w:val="both"/>
            </w:pPr>
            <w:r>
              <w:rPr>
                <w:sz w:val="24"/>
              </w:rPr>
              <w:t>1.中标</w:t>
            </w:r>
            <w:r>
              <w:rPr>
                <w:sz w:val="24"/>
              </w:rPr>
              <w:t>供应商提供检验方法、检验项目日常检测时间、试剂说明书、标本的采集及运输保存要求、室间、室内质控合格证书等确保检验结果符合国家相关要求，真实准确、符合质控相关要求。</w:t>
            </w:r>
            <w:r>
              <w:rPr/>
              <w:t xml:space="preserve"> </w:t>
            </w:r>
            <w:r>
              <w:rPr>
                <w:sz w:val="24"/>
              </w:rPr>
              <w:t>如供应商出现上述问题造成采购人损失，</w:t>
            </w:r>
            <w:r>
              <w:rPr>
                <w:sz w:val="24"/>
              </w:rPr>
              <w:t>相关损失</w:t>
            </w:r>
            <w:r>
              <w:rPr>
                <w:sz w:val="24"/>
              </w:rPr>
              <w:t>由</w:t>
            </w:r>
            <w:r>
              <w:rPr>
                <w:sz w:val="24"/>
              </w:rPr>
              <w:t>中标</w:t>
            </w:r>
            <w:r>
              <w:rPr>
                <w:sz w:val="24"/>
              </w:rPr>
              <w:t>供应商承担，即由采购人直接在应付款中扣除。</w:t>
            </w:r>
          </w:p>
          <w:p>
            <w:pPr>
              <w:pStyle w:val="null3"/>
              <w:jc w:val="both"/>
            </w:pPr>
            <w:r>
              <w:rPr>
                <w:sz w:val="24"/>
              </w:rPr>
              <w:t>2.中标供应商</w:t>
            </w:r>
            <w:r>
              <w:rPr>
                <w:sz w:val="24"/>
              </w:rPr>
              <w:t>应保证派驻采购人</w:t>
            </w:r>
            <w:r>
              <w:rPr>
                <w:sz w:val="24"/>
              </w:rPr>
              <w:t>驻点</w:t>
            </w:r>
            <w:r>
              <w:rPr>
                <w:sz w:val="24"/>
              </w:rPr>
              <w:t>人员（含病理实验室驻点人员，标本接收人员）服从采购人管理，保证相关人员出具的报告等材料真实、合法、有效，否则，相应的法律后果由</w:t>
            </w:r>
            <w:r>
              <w:rPr>
                <w:sz w:val="24"/>
              </w:rPr>
              <w:t>中标供应商</w:t>
            </w:r>
            <w:r>
              <w:rPr>
                <w:sz w:val="24"/>
              </w:rPr>
              <w:t>承担，采购人有权单方解除本合同。</w:t>
            </w:r>
          </w:p>
          <w:p>
            <w:pPr>
              <w:pStyle w:val="null3"/>
              <w:jc w:val="both"/>
            </w:pPr>
            <w:r>
              <w:rPr>
                <w:sz w:val="24"/>
              </w:rPr>
              <w:t>3.检验实验室符合《医疗机构临床实验室管理办法》《产前诊断管理办法》《医疗机构临床基因扩增管理办法》等相关法律法规要求</w:t>
            </w:r>
            <w:r>
              <w:rPr>
                <w:sz w:val="24"/>
              </w:rPr>
              <w:t>。</w:t>
            </w:r>
          </w:p>
          <w:p>
            <w:pPr>
              <w:pStyle w:val="null3"/>
              <w:jc w:val="both"/>
            </w:pPr>
            <w:r>
              <w:rPr>
                <w:sz w:val="21"/>
                <w:b/>
              </w:rPr>
              <w:t>▲</w:t>
            </w:r>
            <w:r>
              <w:rPr>
                <w:sz w:val="24"/>
              </w:rPr>
              <w:t>（</w:t>
            </w:r>
            <w:r>
              <w:rPr>
                <w:sz w:val="24"/>
              </w:rPr>
              <w:t>1）投标人或</w:t>
            </w:r>
            <w:r>
              <w:rPr>
                <w:sz w:val="24"/>
              </w:rPr>
              <w:t>其实验室</w:t>
            </w:r>
            <w:r>
              <w:rPr>
                <w:sz w:val="24"/>
              </w:rPr>
              <w:t>持有省级或以上临床检验中心颁发的临床基因扩增检验实验室技术审核验收合格证书；</w:t>
            </w:r>
            <w:r>
              <w:rPr>
                <w:sz w:val="24"/>
                <w:b/>
              </w:rPr>
              <w:t>（提供证明材料复印件加盖投标人公章）</w:t>
            </w:r>
          </w:p>
          <w:p>
            <w:pPr>
              <w:pStyle w:val="null3"/>
              <w:jc w:val="both"/>
            </w:pPr>
            <w:r>
              <w:rPr>
                <w:sz w:val="21"/>
                <w:b/>
              </w:rPr>
              <w:t>▲</w:t>
            </w:r>
            <w:r>
              <w:rPr>
                <w:sz w:val="24"/>
              </w:rPr>
              <w:t>（</w:t>
            </w:r>
            <w:r>
              <w:rPr>
                <w:sz w:val="24"/>
              </w:rPr>
              <w:t>2）</w:t>
            </w:r>
            <w:r>
              <w:rPr>
                <w:sz w:val="24"/>
              </w:rPr>
              <w:t>投标人</w:t>
            </w:r>
            <w:r>
              <w:rPr>
                <w:sz w:val="24"/>
              </w:rPr>
              <w:t>或其实验室</w:t>
            </w:r>
            <w:r>
              <w:rPr>
                <w:sz w:val="24"/>
              </w:rPr>
              <w:t>获得</w:t>
            </w:r>
            <w:r>
              <w:rPr>
                <w:sz w:val="24"/>
              </w:rPr>
              <w:t>CNAS</w:t>
            </w:r>
            <w:r>
              <w:rPr>
                <w:sz w:val="24"/>
              </w:rPr>
              <w:t>检验检测机构资质认定证书</w:t>
            </w:r>
            <w:r>
              <w:rPr>
                <w:sz w:val="24"/>
                <w:b/>
              </w:rPr>
              <w:t>（提供证明材料复印件加盖投标人公章）</w:t>
            </w:r>
          </w:p>
          <w:p>
            <w:pPr>
              <w:pStyle w:val="null3"/>
              <w:jc w:val="both"/>
            </w:pPr>
            <w:r>
              <w:rPr>
                <w:sz w:val="24"/>
              </w:rPr>
              <w:t>▲</w:t>
            </w:r>
            <w:r>
              <w:rPr>
                <w:sz w:val="24"/>
              </w:rPr>
              <w:t>（</w:t>
            </w:r>
            <w:r>
              <w:rPr>
                <w:sz w:val="24"/>
              </w:rPr>
              <w:t>3）</w:t>
            </w:r>
            <w:r>
              <w:rPr>
                <w:sz w:val="24"/>
              </w:rPr>
              <w:t>生信分析能力</w:t>
            </w:r>
            <w:r>
              <w:rPr>
                <w:sz w:val="24"/>
              </w:rPr>
              <w:t>:</w:t>
            </w:r>
            <w:r>
              <w:rPr>
                <w:sz w:val="24"/>
              </w:rPr>
              <w:t>通过遗传病高通量测序检测生物信息学分析室间质量评价</w:t>
            </w:r>
            <w:r>
              <w:rPr>
                <w:sz w:val="24"/>
              </w:rPr>
              <w:t>。</w:t>
            </w:r>
            <w:r>
              <w:rPr>
                <w:sz w:val="24"/>
                <w:b/>
              </w:rPr>
              <w:t>（提供证明材料复印件加盖投标人公章）</w:t>
            </w:r>
          </w:p>
          <w:p>
            <w:pPr>
              <w:pStyle w:val="null3"/>
              <w:jc w:val="both"/>
            </w:pPr>
            <w:r>
              <w:rPr>
                <w:sz w:val="24"/>
              </w:rPr>
              <w:t>4.</w:t>
            </w:r>
            <w:r>
              <w:rPr>
                <w:sz w:val="24"/>
              </w:rPr>
              <w:t>质量抽检为监控中标供应商检验质量，采购人可要求在送</w:t>
            </w:r>
            <w:r>
              <w:rPr>
                <w:sz w:val="24"/>
              </w:rPr>
              <w:t>中标供应商</w:t>
            </w:r>
            <w:r>
              <w:rPr>
                <w:sz w:val="24"/>
              </w:rPr>
              <w:t>的标本中随机抽取部分标本（不超过总量</w:t>
            </w:r>
            <w:r>
              <w:rPr>
                <w:sz w:val="24"/>
              </w:rPr>
              <w:t>3%）自行送第三方检验机构做对照，该类标本检验费由中标供应商负责。为采购人提供一些实验室自行开展的检测项目结果比对。</w:t>
            </w:r>
            <w:r>
              <w:rPr>
                <w:sz w:val="24"/>
              </w:rPr>
              <w:t>每季度提供部分项目检测原始记录。</w:t>
            </w:r>
          </w:p>
          <w:p>
            <w:pPr>
              <w:pStyle w:val="null3"/>
              <w:jc w:val="both"/>
            </w:pPr>
            <w:r>
              <w:rPr>
                <w:sz w:val="24"/>
              </w:rPr>
              <w:t>5.实验室设施设备符合《实验室生物安全通用要求》等国家标准，关键设备定期检测维护。</w:t>
            </w:r>
          </w:p>
          <w:p>
            <w:pPr>
              <w:pStyle w:val="null3"/>
              <w:jc w:val="both"/>
            </w:pPr>
            <w:r>
              <w:rPr>
                <w:sz w:val="24"/>
              </w:rPr>
              <w:t>6.</w:t>
            </w:r>
            <w:r>
              <w:rPr>
                <w:sz w:val="24"/>
              </w:rPr>
              <w:t>报告审核：第三方主导，</w:t>
            </w:r>
            <w:r>
              <w:rPr>
                <w:sz w:val="24"/>
              </w:rPr>
              <w:t>采购人</w:t>
            </w:r>
            <w:r>
              <w:rPr>
                <w:sz w:val="24"/>
              </w:rPr>
              <w:t>复核。</w:t>
            </w:r>
          </w:p>
          <w:p>
            <w:pPr>
              <w:pStyle w:val="null3"/>
              <w:jc w:val="both"/>
            </w:pPr>
            <w:r>
              <w:rPr>
                <w:sz w:val="24"/>
              </w:rPr>
              <w:t>（</w:t>
            </w:r>
            <w:r>
              <w:rPr>
                <w:sz w:val="24"/>
              </w:rPr>
              <w:t>1）第三方责任</w:t>
            </w:r>
          </w:p>
          <w:p>
            <w:pPr>
              <w:pStyle w:val="null3"/>
              <w:jc w:val="both"/>
            </w:pPr>
            <w:r>
              <w:rPr>
                <w:sz w:val="24"/>
              </w:rPr>
              <w:t>①检测准确性：</w:t>
            </w:r>
            <w:r>
              <w:rPr>
                <w:sz w:val="24"/>
              </w:rPr>
              <w:t>1）</w:t>
            </w:r>
            <w:r>
              <w:rPr>
                <w:sz w:val="24"/>
              </w:rPr>
              <w:t>严格按照对应检测项目的国家临床检验操作规程开展检测，所有检测方法、试剂、仪器均须符合《医疗机构临床实验室管理办法》的质量控制要求，对结果承担责任。</w:t>
            </w:r>
            <w:r>
              <w:rPr>
                <w:sz w:val="24"/>
              </w:rPr>
              <w:t>2）中标供应商</w:t>
            </w:r>
            <w:r>
              <w:rPr>
                <w:sz w:val="24"/>
              </w:rPr>
              <w:t>建立室内质控常态化机制，每批次检测同步开展阴阳性质控品检测，质控结果在控后方可出具正式检测结果，不得使用未经校准的仪器、过期试剂开展检测工作。</w:t>
            </w:r>
            <w:r>
              <w:rPr>
                <w:sz w:val="24"/>
              </w:rPr>
              <w:t>3）</w:t>
            </w:r>
            <w:r>
              <w:rPr>
                <w:sz w:val="24"/>
              </w:rPr>
              <w:t>针对妇幼专科相关的遗传病筛查、新生儿疾病检测、产前筛查类项目，检测方法须符合《新生儿疾病筛查技术规范</w:t>
            </w:r>
            <w:r>
              <w:rPr>
                <w:sz w:val="24"/>
              </w:rPr>
              <w:t>》和</w:t>
            </w:r>
            <w:r>
              <w:rPr>
                <w:sz w:val="24"/>
              </w:rPr>
              <w:t>《产前诊断技术管理办法</w:t>
            </w:r>
            <w:r>
              <w:rPr>
                <w:sz w:val="24"/>
              </w:rPr>
              <w:t>》等</w:t>
            </w:r>
            <w:r>
              <w:rPr>
                <w:sz w:val="24"/>
              </w:rPr>
              <w:t>对应的技术要求，检测灵敏度、特异性须达到国家行业标准规定的阈值。</w:t>
            </w:r>
            <w:r>
              <w:rPr>
                <w:sz w:val="24"/>
              </w:rPr>
              <w:t>4）中标供应商</w:t>
            </w:r>
            <w:r>
              <w:rPr>
                <w:sz w:val="24"/>
              </w:rPr>
              <w:t>每季度向</w:t>
            </w:r>
            <w:r>
              <w:rPr>
                <w:sz w:val="24"/>
              </w:rPr>
              <w:t>采购人</w:t>
            </w:r>
            <w:r>
              <w:rPr>
                <w:sz w:val="24"/>
              </w:rPr>
              <w:t>同步提交本季度所有检测项目的室内质控数据、室间质评结果，接受</w:t>
            </w:r>
            <w:r>
              <w:rPr>
                <w:sz w:val="24"/>
              </w:rPr>
              <w:t>采购人</w:t>
            </w:r>
            <w:r>
              <w:rPr>
                <w:sz w:val="24"/>
              </w:rPr>
              <w:t>检验科的定期质量抽查，配合</w:t>
            </w:r>
            <w:r>
              <w:rPr>
                <w:sz w:val="24"/>
              </w:rPr>
              <w:t>采购人</w:t>
            </w:r>
            <w:r>
              <w:rPr>
                <w:sz w:val="24"/>
              </w:rPr>
              <w:t>完成检测质量的溯源核查工作。</w:t>
            </w:r>
          </w:p>
          <w:p>
            <w:pPr>
              <w:pStyle w:val="null3"/>
              <w:jc w:val="both"/>
            </w:pPr>
            <w:r>
              <w:rPr>
                <w:sz w:val="24"/>
              </w:rPr>
              <w:t>②报告时效性：</w:t>
            </w:r>
            <w:r>
              <w:rPr>
                <w:sz w:val="24"/>
              </w:rPr>
              <w:t>中标</w:t>
            </w:r>
            <w:r>
              <w:rPr>
                <w:sz w:val="24"/>
              </w:rPr>
              <w:t>供应商在承诺时限内出具正式检测报告，报告内容完整、结论清晰，完全满足</w:t>
            </w:r>
            <w:r>
              <w:rPr>
                <w:sz w:val="24"/>
              </w:rPr>
              <w:t>采购人</w:t>
            </w:r>
            <w:r>
              <w:rPr>
                <w:sz w:val="24"/>
              </w:rPr>
              <w:t>临床诊疗、上级行政部门检查的使用要求。针对临床危急值结果，需立即通知</w:t>
            </w:r>
            <w:r>
              <w:rPr>
                <w:sz w:val="24"/>
              </w:rPr>
              <w:t>采购人</w:t>
            </w:r>
            <w:r>
              <w:rPr>
                <w:sz w:val="24"/>
              </w:rPr>
              <w:t>。</w:t>
            </w:r>
          </w:p>
          <w:p>
            <w:pPr>
              <w:pStyle w:val="null3"/>
              <w:jc w:val="both"/>
            </w:pPr>
            <w:r>
              <w:rPr>
                <w:sz w:val="24"/>
              </w:rPr>
              <w:t>③结果解释：</w:t>
            </w:r>
            <w:r>
              <w:rPr>
                <w:sz w:val="24"/>
              </w:rPr>
              <w:t>中标</w:t>
            </w:r>
            <w:r>
              <w:rPr>
                <w:sz w:val="24"/>
              </w:rPr>
              <w:t>供应商须为</w:t>
            </w:r>
            <w:r>
              <w:rPr>
                <w:sz w:val="24"/>
              </w:rPr>
              <w:t>采购人</w:t>
            </w:r>
            <w:r>
              <w:rPr>
                <w:sz w:val="24"/>
              </w:rPr>
              <w:t>提供检测结果的专业临床解读服务，明确标注检测结果对应的临床参考意义，为临床医师合理应用结果提供专业支撑。</w:t>
            </w:r>
          </w:p>
          <w:p>
            <w:pPr>
              <w:pStyle w:val="null3"/>
              <w:jc w:val="both"/>
            </w:pPr>
            <w:r>
              <w:rPr>
                <w:sz w:val="24"/>
              </w:rPr>
              <w:t>④数据保密：严格按照《中华人民共和国个人信息保护法》要求保护所有患者隐私信息，未经</w:t>
            </w:r>
            <w:r>
              <w:rPr>
                <w:sz w:val="24"/>
              </w:rPr>
              <w:t>采购人</w:t>
            </w:r>
            <w:r>
              <w:rPr>
                <w:sz w:val="24"/>
              </w:rPr>
              <w:t>书面同意，不得向任何第三方</w:t>
            </w:r>
            <w:r>
              <w:rPr>
                <w:sz w:val="24"/>
              </w:rPr>
              <w:t>泄露检测</w:t>
            </w:r>
            <w:r>
              <w:rPr>
                <w:sz w:val="24"/>
              </w:rPr>
              <w:t>相关的患者信息与诊疗数据。</w:t>
            </w:r>
          </w:p>
          <w:p>
            <w:pPr>
              <w:pStyle w:val="null3"/>
              <w:jc w:val="both"/>
            </w:pPr>
            <w:r>
              <w:rPr>
                <w:sz w:val="24"/>
              </w:rPr>
              <w:t>（</w:t>
            </w:r>
            <w:r>
              <w:rPr>
                <w:sz w:val="24"/>
              </w:rPr>
              <w:t>2）</w:t>
            </w:r>
            <w:r>
              <w:rPr>
                <w:sz w:val="24"/>
              </w:rPr>
              <w:t>采购人</w:t>
            </w:r>
            <w:r>
              <w:rPr>
                <w:sz w:val="24"/>
              </w:rPr>
              <w:t>责任</w:t>
            </w:r>
          </w:p>
          <w:p>
            <w:pPr>
              <w:pStyle w:val="null3"/>
              <w:jc w:val="both"/>
            </w:pPr>
            <w:r>
              <w:rPr>
                <w:sz w:val="24"/>
              </w:rPr>
              <w:t>①结果复核：</w:t>
            </w:r>
            <w:r>
              <w:rPr>
                <w:sz w:val="24"/>
              </w:rPr>
              <w:t>采购人</w:t>
            </w:r>
            <w:r>
              <w:rPr>
                <w:sz w:val="24"/>
              </w:rPr>
              <w:t>在收到检测报告后</w:t>
            </w:r>
            <w:r>
              <w:rPr>
                <w:sz w:val="24"/>
              </w:rPr>
              <w:t>3个工作日内完成报告内容、数据准确性的复核工作，对结果存在异议的项目可向供应商提出复核申请，逾期未提出异议视为认可报告结果。</w:t>
            </w:r>
          </w:p>
          <w:p>
            <w:pPr>
              <w:pStyle w:val="null3"/>
              <w:jc w:val="both"/>
            </w:pPr>
            <w:r>
              <w:rPr>
                <w:sz w:val="24"/>
              </w:rPr>
              <w:t>②临床应用：</w:t>
            </w:r>
            <w:r>
              <w:rPr>
                <w:sz w:val="24"/>
              </w:rPr>
              <w:t>采购人</w:t>
            </w:r>
            <w:r>
              <w:rPr>
                <w:sz w:val="24"/>
              </w:rPr>
              <w:t>结合患者临床实际情况合理应用检测结果，避免脱离临床场景的结果误用。</w:t>
            </w:r>
          </w:p>
          <w:p>
            <w:pPr>
              <w:pStyle w:val="null3"/>
            </w:pPr>
            <w:r>
              <w:rPr>
                <w:sz w:val="24"/>
              </w:rPr>
              <w:t>③</w:t>
            </w:r>
            <w:r>
              <w:rPr>
                <w:sz w:val="24"/>
              </w:rPr>
              <w:t>采购人</w:t>
            </w:r>
            <w:r>
              <w:rPr>
                <w:sz w:val="24"/>
              </w:rPr>
              <w:t>对检测结果提出异议的，</w:t>
            </w:r>
            <w:r>
              <w:rPr>
                <w:sz w:val="24"/>
              </w:rPr>
              <w:t>中标</w:t>
            </w:r>
            <w:r>
              <w:rPr>
                <w:sz w:val="24"/>
              </w:rPr>
              <w:t>供应商须在</w:t>
            </w:r>
            <w:r>
              <w:rPr>
                <w:sz w:val="24"/>
              </w:rPr>
              <w:t>48小时内免费完成样本复核检测并出具复核报告，不得额外收取任何复核费用。</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生物安全防范：双方共担，第三方为主</w:t>
            </w:r>
          </w:p>
          <w:p>
            <w:pPr>
              <w:pStyle w:val="null3"/>
              <w:jc w:val="both"/>
            </w:pPr>
            <w:r>
              <w:rPr>
                <w:sz w:val="24"/>
              </w:rPr>
              <w:t>1.</w:t>
            </w:r>
            <w:r>
              <w:rPr>
                <w:sz w:val="24"/>
              </w:rPr>
              <w:t>第三方责任</w:t>
            </w:r>
          </w:p>
          <w:p>
            <w:pPr>
              <w:pStyle w:val="null3"/>
              <w:jc w:val="both"/>
            </w:pPr>
            <w:r>
              <w:rPr>
                <w:sz w:val="24"/>
              </w:rPr>
              <w:t>（</w:t>
            </w:r>
            <w:r>
              <w:rPr>
                <w:sz w:val="24"/>
              </w:rPr>
              <w:t>1</w:t>
            </w:r>
            <w:r>
              <w:rPr>
                <w:sz w:val="24"/>
              </w:rPr>
              <w:t>）</w:t>
            </w:r>
            <w:r>
              <w:rPr>
                <w:sz w:val="24"/>
              </w:rPr>
              <w:t>实验室安全：</w:t>
            </w:r>
            <w:r>
              <w:rPr>
                <w:sz w:val="24"/>
              </w:rPr>
              <w:t>中标</w:t>
            </w:r>
            <w:r>
              <w:rPr>
                <w:sz w:val="24"/>
                <w:shd w:fill="FFFFFF" w:val="clear"/>
              </w:rPr>
              <w:t>供应商</w:t>
            </w:r>
            <w:r>
              <w:rPr>
                <w:sz w:val="24"/>
                <w:shd w:fill="FFFFFF" w:val="clear"/>
              </w:rPr>
              <w:t>需</w:t>
            </w:r>
            <w:r>
              <w:rPr>
                <w:sz w:val="24"/>
                <w:shd w:fill="FFFFFF" w:val="clear"/>
              </w:rPr>
              <w:t>建立覆盖全流程的标准化生物安全管理制度，设置专职生物安全管理员全权负责标本全生命周期的生物安全管控，按对应实验室生物安全等级要求，足额配备符合国家标准的二级及以上生物安全柜、一次性医用三级防护服、生物安全应急处置箱等防护设备，所有设备定期校准维护并留存完整记录</w:t>
            </w:r>
            <w:r>
              <w:rPr>
                <w:sz w:val="24"/>
              </w:rPr>
              <w:t>。</w:t>
            </w:r>
          </w:p>
          <w:p>
            <w:pPr>
              <w:pStyle w:val="null3"/>
              <w:jc w:val="both"/>
            </w:pPr>
            <w:r>
              <w:rPr>
                <w:sz w:val="24"/>
              </w:rPr>
              <w:t>（</w:t>
            </w:r>
            <w:r>
              <w:rPr>
                <w:sz w:val="24"/>
              </w:rPr>
              <w:t>2</w:t>
            </w:r>
            <w:r>
              <w:rPr>
                <w:sz w:val="24"/>
              </w:rPr>
              <w:t>）</w:t>
            </w:r>
            <w:r>
              <w:rPr>
                <w:sz w:val="24"/>
              </w:rPr>
              <w:t>废弃物处理：</w:t>
            </w:r>
            <w:r>
              <w:rPr>
                <w:sz w:val="24"/>
              </w:rPr>
              <w:t>中标</w:t>
            </w:r>
            <w:r>
              <w:rPr>
                <w:sz w:val="24"/>
                <w:shd w:fill="FFFFFF" w:val="clear"/>
              </w:rPr>
              <w:t>供应商须严格按照《医疗卫生机构医疗废物管理办法》《医疗废物管理条例》要求分类处置检测过程中产生的所有医疗废弃物，使用后的一次性采样器具、尖锐耗材先做消毒毁形处理，可焚烧废弃物及时无害化焚烧，不可焚烧废弃物经彻底消毒后交由具备合法资质的医疗废物集中处置单位统一处理，全程执行危险废物转移联单制度，留存全链条处置凭证</w:t>
            </w:r>
            <w:r>
              <w:rPr>
                <w:sz w:val="24"/>
              </w:rPr>
              <w:t>。</w:t>
            </w:r>
          </w:p>
          <w:p>
            <w:pPr>
              <w:pStyle w:val="null3"/>
              <w:jc w:val="both"/>
            </w:pPr>
            <w:r>
              <w:rPr>
                <w:sz w:val="24"/>
              </w:rPr>
              <w:t>（</w:t>
            </w:r>
            <w:r>
              <w:rPr>
                <w:sz w:val="24"/>
              </w:rPr>
              <w:t>3</w:t>
            </w:r>
            <w:r>
              <w:rPr>
                <w:sz w:val="24"/>
              </w:rPr>
              <w:t>）</w:t>
            </w:r>
            <w:r>
              <w:rPr>
                <w:sz w:val="24"/>
              </w:rPr>
              <w:t>定期评估：</w:t>
            </w:r>
            <w:r>
              <w:rPr>
                <w:sz w:val="24"/>
              </w:rPr>
              <w:t>中标</w:t>
            </w:r>
            <w:r>
              <w:rPr>
                <w:sz w:val="24"/>
                <w:shd w:fill="FFFFFF" w:val="clear"/>
              </w:rPr>
              <w:t>供应商每季度对实验室内部病原微生物危害因子、操作流程安全风险开展一次全面排查评估，每年至少组织</w:t>
            </w:r>
            <w:r>
              <w:rPr>
                <w:sz w:val="24"/>
                <w:shd w:fill="FFFFFF" w:val="clear"/>
              </w:rPr>
              <w:t>2次覆盖所有实验室人员的生物安全应急演练，演练内容包含样本溢出、病原泄漏、人员职业暴露等核心场景，演练记录、评估报告同步向</w:t>
            </w:r>
            <w:r>
              <w:rPr>
                <w:sz w:val="24"/>
                <w:shd w:fill="FFFFFF" w:val="clear"/>
              </w:rPr>
              <w:t>采购人</w:t>
            </w:r>
            <w:r>
              <w:rPr>
                <w:sz w:val="24"/>
                <w:shd w:fill="FFFFFF" w:val="clear"/>
              </w:rPr>
              <w:t>备案。</w:t>
            </w:r>
          </w:p>
          <w:p>
            <w:pPr>
              <w:pStyle w:val="null3"/>
              <w:jc w:val="both"/>
            </w:pPr>
            <w:r>
              <w:rPr>
                <w:sz w:val="24"/>
              </w:rPr>
              <w:t>2.</w:t>
            </w:r>
            <w:r>
              <w:rPr>
                <w:sz w:val="24"/>
              </w:rPr>
              <w:t>采购人</w:t>
            </w:r>
            <w:r>
              <w:rPr>
                <w:sz w:val="24"/>
              </w:rPr>
              <w:t>责任</w:t>
            </w:r>
          </w:p>
          <w:p>
            <w:pPr>
              <w:pStyle w:val="null3"/>
              <w:jc w:val="both"/>
            </w:pPr>
            <w:r>
              <w:rPr>
                <w:sz w:val="24"/>
              </w:rPr>
              <w:t>（</w:t>
            </w:r>
            <w:r>
              <w:rPr>
                <w:sz w:val="24"/>
              </w:rPr>
              <w:t>1</w:t>
            </w:r>
            <w:r>
              <w:rPr>
                <w:sz w:val="24"/>
              </w:rPr>
              <w:t>）</w:t>
            </w:r>
            <w:r>
              <w:rPr>
                <w:sz w:val="24"/>
              </w:rPr>
              <w:t>样本来源合法性：</w:t>
            </w:r>
            <w:r>
              <w:rPr>
                <w:sz w:val="24"/>
              </w:rPr>
              <w:t>采购人</w:t>
            </w:r>
            <w:r>
              <w:rPr>
                <w:sz w:val="24"/>
              </w:rPr>
              <w:t>严格遵循《医疗机构临床实验室管理办法》要求，所有送检样本均为临床合规采集的妇幼诊疗相关样本，不存在非法采集、违规交易生物样本的行为，所有样本采集流程均符合医学伦理要求</w:t>
            </w:r>
            <w:r>
              <w:rPr>
                <w:sz w:val="24"/>
              </w:rPr>
              <w:t>。</w:t>
            </w:r>
          </w:p>
          <w:p>
            <w:pPr>
              <w:pStyle w:val="null3"/>
            </w:pPr>
            <w:r>
              <w:rPr>
                <w:sz w:val="24"/>
              </w:rPr>
              <w:t>（</w:t>
            </w:r>
            <w:r>
              <w:rPr>
                <w:sz w:val="24"/>
              </w:rPr>
              <w:t>2</w:t>
            </w:r>
            <w:r>
              <w:rPr>
                <w:sz w:val="24"/>
              </w:rPr>
              <w:t>）</w:t>
            </w:r>
            <w:r>
              <w:rPr>
                <w:sz w:val="24"/>
              </w:rPr>
              <w:t>生物安全培训：</w:t>
            </w:r>
            <w:r>
              <w:rPr>
                <w:sz w:val="24"/>
              </w:rPr>
              <w:t>采购人</w:t>
            </w:r>
            <w:r>
              <w:rPr>
                <w:sz w:val="24"/>
              </w:rPr>
              <w:t>定期对采样、送样岗位人员开展生物安全专项培训，覆盖样本采集规范、密封防护要求、运输途中应急处置等内容，从源头避免样本采集、院内转运环节发生泄漏、人员职业暴露等安全事件。</w:t>
            </w:r>
          </w:p>
        </w:tc>
      </w:tr>
      <w:tr>
        <w:tc>
          <w:tcPr>
            <w:tcW w:type="dxa" w:w="2076"/>
          </w:tcPr>
          <w:p/>
        </w:tc>
        <w:tc>
          <w:tcPr>
            <w:tcW w:type="dxa" w:w="415"/>
          </w:tcPr>
          <w:p>
            <w:pPr>
              <w:pStyle w:val="null3"/>
            </w:pPr>
            <w:r>
              <w:rPr/>
              <w:t>5</w:t>
            </w:r>
          </w:p>
        </w:tc>
        <w:tc>
          <w:tcPr>
            <w:tcW w:type="dxa" w:w="5814"/>
          </w:tcPr>
          <w:p>
            <w:pPr>
              <w:pStyle w:val="null3"/>
              <w:jc w:val="both"/>
            </w:pPr>
            <w:r>
              <w:rPr>
                <w:sz w:val="24"/>
                <w:b/>
              </w:rPr>
              <w:t>（五）其他服务要求</w:t>
            </w:r>
          </w:p>
          <w:p>
            <w:pPr>
              <w:pStyle w:val="null3"/>
              <w:jc w:val="both"/>
            </w:pPr>
            <w:r>
              <w:rPr>
                <w:sz w:val="24"/>
              </w:rPr>
              <w:t>1.</w:t>
            </w:r>
            <w:r>
              <w:rPr>
                <w:sz w:val="24"/>
              </w:rPr>
              <w:t>所有检测服务</w:t>
            </w:r>
            <w:r>
              <w:rPr>
                <w:sz w:val="24"/>
              </w:rPr>
              <w:t>项目</w:t>
            </w:r>
            <w:r>
              <w:rPr>
                <w:sz w:val="24"/>
              </w:rPr>
              <w:t>因</w:t>
            </w:r>
            <w:r>
              <w:rPr>
                <w:sz w:val="24"/>
              </w:rPr>
              <w:t>中标供应商</w:t>
            </w:r>
            <w:r>
              <w:rPr>
                <w:sz w:val="24"/>
              </w:rPr>
              <w:t>提供收费依据不合理等原因造成的医保罚款由</w:t>
            </w:r>
            <w:r>
              <w:rPr>
                <w:sz w:val="24"/>
              </w:rPr>
              <w:t>中标供应商</w:t>
            </w:r>
            <w:r>
              <w:rPr>
                <w:sz w:val="24"/>
              </w:rPr>
              <w:t>负责</w:t>
            </w:r>
            <w:r>
              <w:rPr>
                <w:sz w:val="24"/>
              </w:rPr>
              <w:t>。</w:t>
            </w:r>
          </w:p>
          <w:p>
            <w:pPr>
              <w:pStyle w:val="null3"/>
              <w:jc w:val="both"/>
            </w:pPr>
            <w:r>
              <w:rPr>
                <w:sz w:val="24"/>
              </w:rPr>
              <w:t>2.</w:t>
            </w:r>
            <w:r>
              <w:rPr>
                <w:sz w:val="24"/>
              </w:rPr>
              <w:t>如合作期间发生纠纷的，甲乙双方均应积极、稳妥解决，双方互通信息，相互协作。甲乙双方同意采用过错责任原则，属于采购人问题由采购人承担责任，属于</w:t>
            </w:r>
            <w:r>
              <w:rPr>
                <w:sz w:val="24"/>
              </w:rPr>
              <w:t>中标供应商</w:t>
            </w:r>
            <w:r>
              <w:rPr>
                <w:sz w:val="24"/>
              </w:rPr>
              <w:t>问题由</w:t>
            </w:r>
            <w:r>
              <w:rPr>
                <w:sz w:val="24"/>
              </w:rPr>
              <w:t>中标供应商</w:t>
            </w:r>
            <w:r>
              <w:rPr>
                <w:sz w:val="24"/>
              </w:rPr>
              <w:t>承担责任，无责任方对外承担责任后可向责任</w:t>
            </w:r>
            <w:r>
              <w:rPr>
                <w:sz w:val="24"/>
              </w:rPr>
              <w:t>方追偿；如双方均有过错，根据双方各自的过错承担相应的责任。</w:t>
            </w:r>
          </w:p>
          <w:p>
            <w:pPr>
              <w:pStyle w:val="null3"/>
              <w:jc w:val="both"/>
            </w:pPr>
            <w:r>
              <w:rPr>
                <w:sz w:val="24"/>
              </w:rPr>
              <w:t>3.</w:t>
            </w:r>
            <w:r>
              <w:rPr>
                <w:sz w:val="24"/>
              </w:rPr>
              <w:t>根据采购人需求，</w:t>
            </w:r>
            <w:r>
              <w:rPr>
                <w:sz w:val="24"/>
              </w:rPr>
              <w:t>中标供应商</w:t>
            </w:r>
            <w:r>
              <w:rPr>
                <w:sz w:val="24"/>
              </w:rPr>
              <w:t>需协助采购人进行重点专科建设规划，围绕重点专科建设，开展分子病理、分子遗传项目、亚专科特色病理诊断项目及亚专科相关课题申报等科研学术支持服务。</w:t>
            </w:r>
          </w:p>
          <w:p>
            <w:pPr>
              <w:pStyle w:val="null3"/>
              <w:jc w:val="both"/>
            </w:pPr>
            <w:r>
              <w:rPr>
                <w:sz w:val="24"/>
              </w:rPr>
              <w:t>4.</w:t>
            </w:r>
            <w:r>
              <w:rPr>
                <w:sz w:val="24"/>
              </w:rPr>
              <w:t>违约责任</w:t>
            </w:r>
            <w:r>
              <w:rPr>
                <w:sz w:val="24"/>
              </w:rPr>
              <w:t>：</w:t>
            </w:r>
            <w:r>
              <w:rPr>
                <w:sz w:val="24"/>
              </w:rPr>
              <w:t>第三方出具虚假报告、篡改数据或未按协议转包检测的，需赔偿</w:t>
            </w:r>
            <w:r>
              <w:rPr>
                <w:sz w:val="24"/>
              </w:rPr>
              <w:t>采购人</w:t>
            </w:r>
            <w:r>
              <w:rPr>
                <w:sz w:val="24"/>
              </w:rPr>
              <w:t>损失，并承担法律责任；因第三方的问题造成医保扣款的需赔偿</w:t>
            </w:r>
            <w:r>
              <w:rPr>
                <w:sz w:val="24"/>
              </w:rPr>
              <w:t>采购人</w:t>
            </w:r>
            <w:r>
              <w:rPr>
                <w:sz w:val="24"/>
              </w:rPr>
              <w:t>损失，并承担法律责任。</w:t>
            </w:r>
          </w:p>
          <w:p>
            <w:pPr>
              <w:pStyle w:val="null3"/>
            </w:pPr>
            <w:r>
              <w:rPr>
                <w:sz w:val="24"/>
              </w:rPr>
              <w:t>5.若出现检测数据造假、报告失实、样本丢失损毁、患者信息泄露等严重违约情形，</w:t>
            </w:r>
            <w:r>
              <w:rPr>
                <w:sz w:val="24"/>
              </w:rPr>
              <w:t>采购人</w:t>
            </w:r>
            <w:r>
              <w:rPr>
                <w:sz w:val="24"/>
              </w:rPr>
              <w:t>有权立即终止服务合同，拒付全部剩余服务款项，供应商须承担由此给</w:t>
            </w:r>
            <w:r>
              <w:rPr>
                <w:sz w:val="24"/>
              </w:rPr>
              <w:t>采购人</w:t>
            </w:r>
            <w:r>
              <w:rPr>
                <w:sz w:val="24"/>
              </w:rPr>
              <w:t>造成的全部直接与间接损失。</w:t>
            </w:r>
          </w:p>
        </w:tc>
      </w:tr>
      <w:tr>
        <w:tc>
          <w:tcPr>
            <w:tcW w:type="dxa" w:w="2076"/>
          </w:tcPr>
          <w:p/>
        </w:tc>
        <w:tc>
          <w:tcPr>
            <w:tcW w:type="dxa" w:w="415"/>
          </w:tcPr>
          <w:p>
            <w:pPr>
              <w:pStyle w:val="null3"/>
            </w:pPr>
            <w:r>
              <w:rPr/>
              <w:t>6</w:t>
            </w:r>
          </w:p>
        </w:tc>
        <w:tc>
          <w:tcPr>
            <w:tcW w:type="dxa" w:w="5814"/>
          </w:tcPr>
          <w:p>
            <w:pPr>
              <w:pStyle w:val="null3"/>
              <w:jc w:val="both"/>
            </w:pPr>
            <w:r>
              <w:rPr>
                <w:sz w:val="24"/>
                <w:b/>
              </w:rPr>
              <w:t>（六）中标供应商应按照以下要求做好信息保密：</w:t>
            </w:r>
          </w:p>
          <w:p>
            <w:pPr>
              <w:pStyle w:val="null3"/>
              <w:jc w:val="both"/>
            </w:pPr>
            <w:r>
              <w:rPr>
                <w:sz w:val="24"/>
              </w:rPr>
              <w:t>1.</w:t>
            </w:r>
            <w:r>
              <w:rPr>
                <w:sz w:val="24"/>
              </w:rPr>
              <w:t>中标供应商</w:t>
            </w:r>
            <w:r>
              <w:rPr>
                <w:sz w:val="24"/>
              </w:rPr>
              <w:t>须与</w:t>
            </w:r>
            <w:r>
              <w:rPr>
                <w:sz w:val="24"/>
              </w:rPr>
              <w:t>采购人</w:t>
            </w:r>
            <w:r>
              <w:rPr>
                <w:sz w:val="24"/>
              </w:rPr>
              <w:t>签订正式保密协议，对患者个人信息、</w:t>
            </w:r>
            <w:r>
              <w:rPr>
                <w:sz w:val="24"/>
              </w:rPr>
              <w:t>采购人</w:t>
            </w:r>
            <w:r>
              <w:rPr>
                <w:sz w:val="24"/>
              </w:rPr>
              <w:t>内部布局、检测原始数据、院感相关资料等所有信息严格保密</w:t>
            </w:r>
            <w:r>
              <w:rPr>
                <w:sz w:val="24"/>
              </w:rPr>
              <w:t>，</w:t>
            </w:r>
            <w:r>
              <w:rPr>
                <w:sz w:val="24"/>
              </w:rPr>
              <w:t>在未征得采购人同意的情况下，不得向第三方泄露在项目中接触到的需要保密的文件。不得擅自使用、复制采购人的技术资料、商业信息及其他资料。中标供应商不得将采购人传送的数据用到本合同内容以外的其他任何地方，中标供应商应遵守保密义务。</w:t>
            </w:r>
          </w:p>
          <w:p>
            <w:pPr>
              <w:pStyle w:val="null3"/>
            </w:pPr>
            <w:r>
              <w:rPr>
                <w:sz w:val="24"/>
              </w:rPr>
              <w:t>2</w:t>
            </w:r>
            <w:r>
              <w:rPr>
                <w:sz w:val="24"/>
              </w:rPr>
              <w:t>.</w:t>
            </w:r>
            <w:r>
              <w:rPr>
                <w:sz w:val="24"/>
              </w:rPr>
              <w:t>本项目检测样本、检测数据的所有权、使用权为用户所有，未经许可不得</w:t>
            </w:r>
            <w:r>
              <w:rPr>
                <w:sz w:val="24"/>
              </w:rPr>
              <w:t>挪作他用</w:t>
            </w:r>
            <w:r>
              <w:rPr>
                <w:sz w:val="24"/>
              </w:rPr>
              <w:t>。中标供应商须按照国家、按用户要求妥善保存及销毁检验后样本。保证检验结果的公正性，不受任何诱使或压力对检验结果进行修正及更改。</w:t>
            </w:r>
          </w:p>
        </w:tc>
      </w:tr>
      <w:tr>
        <w:tc>
          <w:tcPr>
            <w:tcW w:type="dxa" w:w="2076"/>
          </w:tcPr>
          <w:p/>
        </w:tc>
        <w:tc>
          <w:tcPr>
            <w:tcW w:type="dxa" w:w="415"/>
          </w:tcPr>
          <w:p>
            <w:pPr>
              <w:pStyle w:val="null3"/>
            </w:pPr>
            <w:r>
              <w:rPr/>
              <w:t>7</w:t>
            </w:r>
          </w:p>
        </w:tc>
        <w:tc>
          <w:tcPr>
            <w:tcW w:type="dxa" w:w="5814"/>
          </w:tcPr>
          <w:p>
            <w:pPr>
              <w:pStyle w:val="null3"/>
              <w:spacing w:before="150" w:after="150"/>
              <w:jc w:val="both"/>
            </w:pPr>
            <w:r>
              <w:rPr>
                <w:sz w:val="24"/>
                <w:b/>
              </w:rPr>
              <w:t>（七）服务清单</w:t>
            </w:r>
          </w:p>
          <w:tbl>
            <w:tblPr>
              <w:tblBorders>
                <w:top w:val="none" w:color="000000" w:sz="4"/>
                <w:left w:val="none" w:color="000000" w:sz="4"/>
                <w:bottom w:val="none" w:color="000000" w:sz="4"/>
                <w:right w:val="none" w:color="000000" w:sz="4"/>
                <w:insideH w:val="none"/>
                <w:insideV w:val="none"/>
              </w:tblBorders>
            </w:tblPr>
            <w:tblGrid>
              <w:gridCol w:w="404"/>
              <w:gridCol w:w="1517"/>
              <w:gridCol w:w="868"/>
              <w:gridCol w:w="910"/>
              <w:gridCol w:w="455"/>
              <w:gridCol w:w="716"/>
              <w:gridCol w:w="699"/>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p>
                  <w:pPr>
                    <w:pStyle w:val="null3"/>
                    <w:jc w:val="center"/>
                  </w:pPr>
                  <w:r>
                    <w:rPr>
                      <w:sz w:val="24"/>
                      <w:b/>
                    </w:rPr>
                    <w:t>（</w:t>
                  </w:r>
                  <w:r>
                    <w:rPr>
                      <w:sz w:val="24"/>
                      <w:b/>
                    </w:rPr>
                    <w:t>方法学</w:t>
                  </w:r>
                  <w:r>
                    <w:rPr>
                      <w:sz w:val="24"/>
                      <w:b/>
                    </w:rPr>
                    <w:t>）</w:t>
                  </w: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最高单价限价（元</w:t>
                  </w:r>
                  <w:r>
                    <w:rPr>
                      <w:sz w:val="24"/>
                      <w:b/>
                    </w:rPr>
                    <w:t>/项）</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预估数量</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单项计算合计</w:t>
                  </w:r>
                </w:p>
                <w:p>
                  <w:pPr>
                    <w:pStyle w:val="null3"/>
                    <w:jc w:val="center"/>
                  </w:pPr>
                  <w:r>
                    <w:rPr>
                      <w:sz w:val="24"/>
                      <w:b/>
                    </w:rPr>
                    <w:t>（元</w:t>
                  </w:r>
                  <w:r>
                    <w:rPr>
                      <w:sz w:val="24"/>
                      <w:b/>
                    </w:rPr>
                    <w:t>/年）</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检验发报告时间</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抗卵巢抗体</w:t>
                  </w:r>
                  <w:r>
                    <w:rPr>
                      <w:sz w:val="24"/>
                    </w:rPr>
                    <w:t>IgM(AoAb-IgM)</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抗卵巢抗体</w:t>
                  </w:r>
                  <w:r>
                    <w:rPr>
                      <w:sz w:val="24"/>
                    </w:rPr>
                    <w:t>IgG(AoAb-IgG)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促红细胞生成素</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丙戊酸血药浓度（</w:t>
                  </w:r>
                  <w:r>
                    <w:rPr>
                      <w:sz w:val="24"/>
                    </w:rPr>
                    <w:t>LC-MS/MS）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万古霉素浓度测定</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雄烯二酮（</w:t>
                  </w:r>
                  <w:r>
                    <w:rPr>
                      <w:sz w:val="24"/>
                    </w:rPr>
                    <w:t>A2）</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铜蓝蛋白（</w:t>
                  </w:r>
                  <w:r>
                    <w:rPr>
                      <w:sz w:val="24"/>
                    </w:rPr>
                    <w:t>CER）</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w:t>
                  </w:r>
                  <w:r>
                    <w:rPr>
                      <w:sz w:val="24"/>
                    </w:rPr>
                    <w:t>S活性</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w:t>
                  </w:r>
                  <w:r>
                    <w:rPr>
                      <w:sz w:val="24"/>
                    </w:rPr>
                    <w:t>C活性</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发色底物法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39.48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丁型肝炎病毒抗体</w:t>
                  </w:r>
                  <w:r>
                    <w:rPr>
                      <w:sz w:val="24"/>
                    </w:rPr>
                    <w:t>IgG测定（HDV-IgG）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β2微球蛋白（血）（β2-MG）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w:t>
                  </w:r>
                  <w:r>
                    <w:rPr>
                      <w:sz w:val="24"/>
                    </w:rPr>
                    <w:t>α1微球蛋白</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免疫透射法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w:t>
                  </w:r>
                  <w:r>
                    <w:rPr>
                      <w:sz w:val="24"/>
                    </w:rPr>
                    <w:t>β2微球蛋白（Uβ2-MG）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半乳甘露聚糖</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抗磷脂酶</w:t>
                  </w:r>
                  <w:r>
                    <w:rPr>
                      <w:sz w:val="24"/>
                    </w:rPr>
                    <w:t>A2受体抗体IgG定量检测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细胞角蛋白</w:t>
                  </w:r>
                  <w:r>
                    <w:rPr>
                      <w:sz w:val="24"/>
                    </w:rPr>
                    <w:t>19片段（CYFRA21-1）</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糖蛋白抗原</w:t>
                  </w:r>
                  <w:r>
                    <w:rPr>
                      <w:sz w:val="24"/>
                    </w:rPr>
                    <w:t>72-4测定（CA72-4）</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胎盘泌乳素测定</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丙型肝炎病毒核糖核酸扩增定量检测（</w:t>
                  </w:r>
                  <w:r>
                    <w:rPr>
                      <w:sz w:val="24"/>
                    </w:rPr>
                    <w:t>HCV RNA）（磁珠法）</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实时荧光反转录</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90.24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G6PD基因检测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83.42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250.26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他克莫司（普乐可复）</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抗子宫内膜抗体</w:t>
                  </w:r>
                  <w:r>
                    <w:rPr>
                      <w:sz w:val="24"/>
                    </w:rPr>
                    <w:t>IgM(EmAb-IgM)</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HPV-E6/E7mRNA检测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43.99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131.97</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HPV-E6/E7mRNA分型检测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82.71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248.13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抗子宫内膜抗体</w:t>
                  </w:r>
                  <w:r>
                    <w:rPr>
                      <w:sz w:val="24"/>
                    </w:rPr>
                    <w:t>IgG(EmAb-IgG)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神经元特异性烯醇化酶（</w:t>
                  </w:r>
                  <w:r>
                    <w:rPr>
                      <w:sz w:val="24"/>
                    </w:rPr>
                    <w:t>NSE）</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性激素结合球蛋白（</w:t>
                  </w:r>
                  <w:r>
                    <w:rPr>
                      <w:sz w:val="24"/>
                    </w:rPr>
                    <w:t>SHBG）</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胰岛素样生长因子结合蛋白</w:t>
                  </w:r>
                  <w:r>
                    <w:rPr>
                      <w:sz w:val="24"/>
                    </w:rPr>
                    <w:t>-3(IGFBP-3)</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苯妥英钠血药浓度（</w:t>
                  </w:r>
                  <w:r>
                    <w:rPr>
                      <w:sz w:val="24"/>
                    </w:rPr>
                    <w:t>LC-MS/MS）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抗链球菌</w:t>
                  </w:r>
                  <w:r>
                    <w:rPr>
                      <w:sz w:val="24"/>
                    </w:rPr>
                    <w:t>DNA酶B</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乳胶增强免疫比浊法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封闭抗体</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凝血因子</w:t>
                  </w:r>
                  <w:r>
                    <w:rPr>
                      <w:sz w:val="24"/>
                    </w:rPr>
                    <w:t>Ⅻ促凝活性测定（FⅫ:C）</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67.68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内源性凝血因子</w:t>
                  </w:r>
                  <w:r>
                    <w:rPr>
                      <w:sz w:val="24"/>
                    </w:rPr>
                    <w:t>7项（Ⅶ,Ⅷ,Ⅸ,XII,V,X,II）</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270.72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外源共同途径凝血因子（</w:t>
                  </w:r>
                  <w:r>
                    <w:rPr>
                      <w:sz w:val="24"/>
                    </w:rPr>
                    <w:t>FⅡ,FⅤ,FⅦ,FⅩ）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270.72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β-羟丁酸（β-HB）</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卡马西平血药浓度</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环孢霉素</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氯氮平血药浓度</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抗环瓜氨酸肽抗体（</w:t>
                  </w:r>
                  <w:r>
                    <w:rPr>
                      <w:sz w:val="24"/>
                    </w:rPr>
                    <w:t>CCP）</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155.80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抗角蛋白抗体（</w:t>
                  </w:r>
                  <w:r>
                    <w:rPr>
                      <w:sz w:val="24"/>
                    </w:rPr>
                    <w:t>AKA）</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免疫荧光法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67.68</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抗核周因子（</w:t>
                  </w:r>
                  <w:r>
                    <w:rPr>
                      <w:sz w:val="24"/>
                    </w:rPr>
                    <w:t>APF）</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免疫印迹法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48.21</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血栓调节蛋白</w:t>
                  </w:r>
                  <w:r>
                    <w:rPr>
                      <w:sz w:val="24"/>
                    </w:rPr>
                    <w:t>TM</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纤溶酶</w:t>
                  </w:r>
                  <w:r>
                    <w:rPr>
                      <w:sz w:val="24"/>
                    </w:rPr>
                    <w:t>-α2纤溶酶抑制剂复合物（PIC）</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抗人绒毛膜促性腺激素抗体（</w:t>
                  </w:r>
                  <w:r>
                    <w:rPr>
                      <w:sz w:val="24"/>
                    </w:rPr>
                    <w:t>HCG-Ab）</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18.61</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55.83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抑制素</w:t>
                  </w:r>
                  <w:r>
                    <w:rPr>
                      <w:sz w:val="24"/>
                    </w:rPr>
                    <w:t>B</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143.82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尿液有机酸分析</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气相串联质谱法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81.22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406.10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HER-2基因扩增FISH检测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15988.50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周围神经病（神经节苷脂</w:t>
                  </w:r>
                  <w:r>
                    <w:rPr>
                      <w:sz w:val="24"/>
                    </w:rPr>
                    <w:t>24项）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免疫印迹法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308.62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3086.20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循环肿瘤细胞检测（</w:t>
                  </w:r>
                  <w:r>
                    <w:rPr>
                      <w:sz w:val="24"/>
                    </w:rPr>
                    <w:t>CTC）</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人类白细胞抗原（</w:t>
                  </w:r>
                  <w:r>
                    <w:rPr>
                      <w:sz w:val="24"/>
                    </w:rPr>
                    <w:t>HLA）B27基因检测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血铅</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原子吸收法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973.50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脑脊液寡克隆区带分析</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电泳法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1438.20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结核分枝杆菌复合群</w:t>
                  </w:r>
                  <w:r>
                    <w:rPr>
                      <w:sz w:val="24"/>
                    </w:rPr>
                    <w:t>DNA荧光定量（MTBC-DNA）</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荧光定量</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45.12</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骨髓涂片镜检</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涂片镜检</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877.50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骨髓细胞形态学检测（含</w:t>
                  </w:r>
                  <w:r>
                    <w:rPr>
                      <w:sz w:val="24"/>
                    </w:rPr>
                    <w:t>NAP、Fe染色）</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涂片镜检</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375.30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骨髓标本病理学检查与诊断</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镜检，</w:t>
                  </w:r>
                  <w:r>
                    <w:rPr>
                      <w:sz w:val="24"/>
                    </w:rPr>
                    <w:t>HE染色</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47.10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骨髓穿刺病理检查（自动法）</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特殊染色，免疫组织化学染色，镜检，</w:t>
                  </w:r>
                  <w:r>
                    <w:rPr>
                      <w:sz w:val="24"/>
                    </w:rPr>
                    <w:t>HE染色</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297.54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1487.70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FISH实体性肿瘤基因检测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荧光原位杂交法（</w:t>
                  </w:r>
                  <w:r>
                    <w:rPr>
                      <w:sz w:val="24"/>
                    </w:rPr>
                    <w:t>FISH）</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HER2基因扩增检测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荧光原位杂交法（</w:t>
                  </w:r>
                  <w:r>
                    <w:rPr>
                      <w:sz w:val="24"/>
                    </w:rPr>
                    <w:t>FISH）</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常规肌肉组织活检检查与诊断</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特殊染色，镜检，</w:t>
                  </w:r>
                  <w:r>
                    <w:rPr>
                      <w:sz w:val="24"/>
                    </w:rPr>
                    <w:t>HE染色</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66.60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266.40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炎性肌病检测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特殊染色，免疫组织化学染色，镜检，</w:t>
                  </w:r>
                  <w:r>
                    <w:rPr>
                      <w:sz w:val="24"/>
                    </w:rPr>
                    <w:t>HE染色</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448.80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1795.20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肌肉组织普通透射电镜检测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透射电镜检查</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468.00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肾脏组织普通透射电镜检测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透射电镜检查</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胃泌素释放肽前体（</w:t>
                  </w:r>
                  <w:r>
                    <w:rPr>
                      <w:sz w:val="24"/>
                    </w:rPr>
                    <w:t>ProGRP）</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呼吸道病原靶向</w:t>
                  </w:r>
                  <w:r>
                    <w:rPr>
                      <w:sz w:val="24"/>
                    </w:rPr>
                    <w:t>tNGS测序</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149.04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2235.60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生殖道感染病原靶向测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中枢神经感染病原靶向测序</w:t>
                  </w:r>
                  <w:r>
                    <w:rPr>
                      <w:sz w:val="24"/>
                    </w:rPr>
                    <w:t>tNGS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BRCA1/2遗传性乳腺癌/卵巢癌易感基因检测（全血）</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938.40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4692.00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甲状腺肿瘤热点基因突变与融合检测（</w:t>
                  </w:r>
                  <w:r>
                    <w:rPr>
                      <w:sz w:val="24"/>
                    </w:rPr>
                    <w:t>DNA+RNA）</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甲状腺结节细胞学和多基因综合精准检测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肿瘤分子残留病灶（</w:t>
                  </w:r>
                  <w:r>
                    <w:rPr>
                      <w:sz w:val="24"/>
                    </w:rPr>
                    <w:t>MRD）精准检测（WES+初次定制）</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3588.00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10764.00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肿瘤分子残留病灶（</w:t>
                  </w:r>
                  <w:r>
                    <w:rPr>
                      <w:sz w:val="24"/>
                    </w:rPr>
                    <w:t>MRD）后续监测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实体肿瘤分子残留病灶（</w:t>
                  </w:r>
                  <w:r>
                    <w:rPr>
                      <w:sz w:val="24"/>
                    </w:rPr>
                    <w:t>MRD）后续监测[定制8位点]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实体肿瘤分子残留病灶（</w:t>
                  </w:r>
                  <w:r>
                    <w:rPr>
                      <w:sz w:val="24"/>
                    </w:rPr>
                    <w:t>MRD）后续监测[定制9-16位点]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实体肿瘤分子残留病灶（</w:t>
                  </w:r>
                  <w:r>
                    <w:rPr>
                      <w:sz w:val="24"/>
                    </w:rPr>
                    <w:t>MRD）后续监测[定制17-32位点]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微小残留病灶（</w:t>
                  </w:r>
                  <w:r>
                    <w:rPr>
                      <w:sz w:val="24"/>
                    </w:rPr>
                    <w:t>MRD）监测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993.60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4968.00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实体肿瘤</w:t>
                  </w:r>
                  <w:r>
                    <w:rPr>
                      <w:sz w:val="24"/>
                    </w:rPr>
                    <w:t>MRD评估套餐</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2263.20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9052.80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家系全外测序检测（患者</w:t>
                  </w:r>
                  <w:r>
                    <w:rPr>
                      <w:sz w:val="24"/>
                    </w:rPr>
                    <w:t>-父-母）</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二代测序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4756.40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271114.80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特定位点基因测序检测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二代测序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8855.00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染色体异常</w:t>
                  </w:r>
                  <w:r>
                    <w:rPr>
                      <w:sz w:val="24"/>
                    </w:rPr>
                    <w:t>FISH检测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458.06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2290.30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胎母输血综合症流式检测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流式细胞术</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RH血型阴性确诊试验</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高分辨熔解曲线</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血型单特异性抗体鉴定</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微柱凝胶法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高发六癌（肺癌、结直肠癌、胃癌、肝癌、食管癌、胰腺癌）甲基化检测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肠癌三基因甲基化检测（血液）</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宫颈癌基因甲基化</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食管癌</w:t>
                  </w:r>
                  <w:r>
                    <w:rPr>
                      <w:sz w:val="24"/>
                    </w:rPr>
                    <w:t>MT-1A/Epo/Septin9基因甲基化检测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RNF180/Septin9基因甲基化（胃癌）</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SHOX2/RASSF1A/PTG ER4 肺癌基因甲基化检测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682.50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肠癌无创基因检测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682.50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肝癌</w:t>
                  </w:r>
                  <w:r>
                    <w:rPr>
                      <w:sz w:val="24"/>
                    </w:rPr>
                    <w:t>GNB4和Riplet 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乳腺癌三基因（</w:t>
                  </w:r>
                  <w:r>
                    <w:rPr>
                      <w:sz w:val="24"/>
                    </w:rPr>
                    <w:t>GP5/APC/GSTP1）甲基化</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心血管安全用药基因检测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828.00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高血压安全用药基因检测（</w:t>
                  </w:r>
                  <w:r>
                    <w:rPr>
                      <w:sz w:val="24"/>
                    </w:rPr>
                    <w:t>NGS）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巯嘌呤类药物安全用药基因检测（</w:t>
                  </w:r>
                  <w:r>
                    <w:rPr>
                      <w:sz w:val="24"/>
                    </w:rPr>
                    <w:t>NGS）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486.00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抗感染类安全用药基因检测（</w:t>
                  </w:r>
                  <w:r>
                    <w:rPr>
                      <w:sz w:val="24"/>
                    </w:rPr>
                    <w:t>NGS）</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儿童安全用药基因检测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417.08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1251.24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男性肿瘤筛查</w:t>
                  </w:r>
                  <w:r>
                    <w:rPr>
                      <w:sz w:val="24"/>
                    </w:rPr>
                    <w:t>13项（体检专用）</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127.07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12579.93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女性肿瘤筛查</w:t>
                  </w:r>
                  <w:r>
                    <w:rPr>
                      <w:sz w:val="24"/>
                    </w:rPr>
                    <w:t>11项（体检专用）</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139.28</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13788.72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高危肿瘤宫颈癌与乳腺癌基因检测二项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高危肿瘤前列腺癌与膀胱癌基因检测二项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高危肿瘤前列腺癌与睾丸癌基因检测二项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103</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酒精代谢能力基因检测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104</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阿尔兹海默症易感基因</w:t>
                  </w:r>
                  <w:r>
                    <w:rPr>
                      <w:sz w:val="24"/>
                    </w:rPr>
                    <w:t>APOE多态性检测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w:t>
                  </w:r>
                  <w:r>
                    <w:rPr>
                      <w:sz w:val="24"/>
                    </w:rPr>
                    <w:t>PCR法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105</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磷酸化</w:t>
                  </w:r>
                  <w:r>
                    <w:rPr>
                      <w:sz w:val="24"/>
                    </w:rPr>
                    <w:t>Tau 217蛋白（p-Tau 217）</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106</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阿尔茨海默病血浆三项</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流式荧光发光法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107</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肠道菌群</w:t>
                  </w:r>
                  <w:r>
                    <w:rPr>
                      <w:sz w:val="24"/>
                    </w:rPr>
                    <w:t>16SrRNA检测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1606.50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108</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全基因组测序</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2539.20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7617.60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109</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降钙素（</w:t>
                  </w:r>
                  <w:r>
                    <w:rPr>
                      <w:sz w:val="24"/>
                    </w:rPr>
                    <w:t>CT）</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80.35</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110</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自身免疫病全套（体检专用）</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免疫学法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255.35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2553.50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111</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地高辛（</w:t>
                  </w:r>
                  <w:r>
                    <w:rPr>
                      <w:sz w:val="24"/>
                    </w:rPr>
                    <w:t>DIGOXIN）</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免疫学法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84.60</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112</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肺炎支原体核糖核酸</w:t>
                  </w:r>
                  <w:r>
                    <w:rPr>
                      <w:sz w:val="24"/>
                    </w:rPr>
                    <w:t>RNA检测</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RNA恒温扩增法</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115.05</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41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14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449,947.85</w:t>
                  </w:r>
                  <w:r>
                    <w:rPr>
                      <w:sz w:val="24"/>
                    </w:rPr>
                    <w:t>元</w:t>
                  </w:r>
                  <w:r>
                    <w:rPr>
                      <w:sz w:val="24"/>
                    </w:rPr>
                    <w:t>/年</w:t>
                  </w:r>
                </w:p>
              </w:tc>
            </w:tr>
            <w:tr>
              <w:tc>
                <w:tcPr>
                  <w:tcW w:type="dxa" w:w="556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备注：</w:t>
                  </w:r>
                  <w:r>
                    <w:rPr>
                      <w:sz w:val="24"/>
                      <w:b/>
                    </w:rPr>
                    <w:t>1.本包组预估数量仅作为预测数量不作为实际检测数量，实际检测数量以采购人委托实际发生数量为准。</w:t>
                  </w:r>
                </w:p>
                <w:p>
                  <w:pPr>
                    <w:pStyle w:val="null3"/>
                    <w:ind w:firstLine="482"/>
                    <w:jc w:val="both"/>
                  </w:pPr>
                  <w:r>
                    <w:rPr>
                      <w:sz w:val="24"/>
                      <w:b/>
                    </w:rPr>
                    <w:t>2.检验发报告时间为最低要求，实际检测发报告时间必须满足或少于以上公示时间。</w:t>
                  </w:r>
                </w:p>
                <w:p>
                  <w:pPr>
                    <w:pStyle w:val="null3"/>
                    <w:ind w:firstLine="482"/>
                    <w:jc w:val="both"/>
                  </w:pPr>
                  <w:r>
                    <w:rPr>
                      <w:sz w:val="24"/>
                      <w:b/>
                    </w:rPr>
                    <w:t>3.单项计算合计金额仅作为价格分数计算依据，不作为实际发生金额限制。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采购包4（常规检验、病理外送检测服务项目2）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采取一年一签方式履行。项目累计期限自合同签订生效之日起3年或至项目预算金额用完为止（以先到者为准）。（服务质量考核达不到要求，采购人有权终止合约。采购人有权根据临床需求及采购人发展需求决定检验项目及数量）</w:t>
            </w:r>
          </w:p>
        </w:tc>
      </w:tr>
      <w:tr>
        <w:tc>
          <w:tcPr>
            <w:tcW w:type="dxa" w:w="4153"/>
          </w:tcPr>
          <w:p>
            <w:pPr>
              <w:pStyle w:val="null3"/>
            </w:pPr>
            <w:r>
              <w:rPr/>
              <w:t>标的提供的地点</w:t>
            </w:r>
          </w:p>
        </w:tc>
        <w:tc>
          <w:tcPr>
            <w:tcW w:type="dxa" w:w="4153"/>
          </w:tcPr>
          <w:p>
            <w:pPr>
              <w:pStyle w:val="null3"/>
            </w:pPr>
            <w:r>
              <w:rPr/>
              <w:t>韶关市妇幼保健院或采购人指定地点。</w:t>
            </w:r>
          </w:p>
        </w:tc>
      </w:tr>
      <w:tr>
        <w:tc>
          <w:tcPr>
            <w:tcW w:type="dxa" w:w="4153"/>
          </w:tcPr>
          <w:p>
            <w:pPr>
              <w:pStyle w:val="null3"/>
            </w:pPr>
            <w:r>
              <w:rPr/>
              <w:t>付款方式</w:t>
            </w:r>
          </w:p>
        </w:tc>
        <w:tc>
          <w:tcPr>
            <w:tcW w:type="dxa" w:w="4153"/>
          </w:tcPr>
          <w:p>
            <w:pPr>
              <w:pStyle w:val="null3"/>
            </w:pPr>
            <w:r>
              <w:rPr/>
              <w:t>1期：支付比例100%,1.按月度付款：按实际检测项目次数进行结算，每一个月度结算一次。 2.每月的结算金额=当月各检测项目实际检测次数与对应项目中标结算单价乘积之和-考核扣罚金额（如有），中标供应商对标本进行检测后，中标供应商于每月15日前提供上月送检数量结算明细清单【包含检测人员姓名、检测项目、检测次数，金额（含单价及总价）】及检测汇总清单交到采购人处，采购人收到资料审核无误后通知中标供应商开具等额增值税普通发票，采购人收到发票、合同复印件以及结算明细清单后10个工作日内转账支付服务费用。 3.按考核结果支付服务费。 4.中标供应商凭以下有效文件与采购人结算： （1）合同； （2）中标供应商开具的正式发票； （3）每季度的检测明细清单及检测汇总清单； （4）检验（病理）外送服务考核表； （5）中标通知书； （6）收款方、出具发票方、合同乙方均必须与中标供应商名称一致。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2.履约验收时间：按批次验收考核。 3.履约验收方式：依据《检验（病理）外送服务考核表》。 4.履约验收内容： （1）书面资料核验； （2）过程验收； （3）结果质量抽样核验； （4）分期综合考核验收； （5）《检验（病理）外送服务考核表》。 5.验收标准：采购合同、招标文件、投标文件、行业质量标准等。 6.争议处理：因服务质量问题产生争议时，由项目所在地启动法律程序。 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号）；（4）《广东省财政厅关于印发&lt;广东省政府采购采购人主体责任履行指引&gt;的通知》（粤财采购〔2026〕9号）。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其他，1.合同签订：采购人根据招标文件的约定及投标文件的响应内容与中标供应商签订合同。 2.因不可抗力因素而致中标供应商及采购人财物受到损失的，双方免责。 3.中标供应商在项目履约过程中所获悉的情况及材料，均有保守信息的义务且不受合同有效期所限，直至该信息成为公开信息。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1.投标人以包组清单单价最高限价为基数，采用折扣率的方式进行报价，统一报出唯一的投标折扣率。投标折扣率应满足0%＜投标折扣率≤100%，且该投标折扣率必须为固定数值，不接受区间报价（例如 80%～90%），否则将按无效投标处理。 2.结算价=各服务清单最高单价限价×中标折扣率×服务实际数量。 3.投标报价应为供应商完成所投项目全部内容所需费用的含税价（必须包含采样指导、样本运输、实验室检测、报告出具、复核检测、各种人力成本、试剂、耗材成本、资料费、服务费、税费、物流服务、标本采集试管、保存装置及合同实施过程中的所有费用）。 4.在合同履行的过程中，如政府发布了新的医疗服务价格标准，则采购人和中标供应商以新标准（也由采购人最终确定）作为项目的收费单价实际执行标准并依此标准进行相应的计算后结算。</w:t>
            </w:r>
          </w:p>
        </w:tc>
      </w:tr>
      <w:tr>
        <w:tc>
          <w:tcPr>
            <w:tcW w:type="dxa" w:w="2076"/>
          </w:tcPr>
          <w:p/>
        </w:tc>
        <w:tc>
          <w:tcPr>
            <w:tcW w:type="dxa" w:w="2076"/>
          </w:tcPr>
          <w:p>
            <w:pPr>
              <w:pStyle w:val="null3"/>
              <w:jc w:val="center"/>
            </w:pPr>
            <w:r>
              <w:rPr/>
              <w:t>2</w:t>
            </w:r>
          </w:p>
        </w:tc>
        <w:tc>
          <w:tcPr>
            <w:tcW w:type="dxa" w:w="2076"/>
          </w:tcPr>
          <w:p>
            <w:pPr>
              <w:pStyle w:val="null3"/>
              <w:jc w:val="left"/>
            </w:pPr>
            <w:r>
              <w:rPr/>
              <w:t>履约验收</w:t>
            </w:r>
          </w:p>
        </w:tc>
        <w:tc>
          <w:tcPr>
            <w:tcW w:type="dxa" w:w="2076"/>
          </w:tcPr>
          <w:p>
            <w:pPr>
              <w:pStyle w:val="null3"/>
              <w:jc w:val="left"/>
            </w:pPr>
            <w:r>
              <w:rPr/>
              <w:t>1.考核验收机制：采购人在合同履行期内每个月根据《检验（病理）外送服务考核表》对中标供应商进行考核，考核结果与项目结算价格挂钩，具体如下： （1）考核得分≥95分的，验收通过； （2）90分≤考核得分＜95分的，扣减当期项目结算总额的5%，验收通过； （3）85分≤得分＜90分的，扣减当期项目结算总额的10%，验收通过； （4）考核得分＜85分的，验收不通过，采购人发出整改函书面警告提醒，并扣减当期项目结算总额的15%，中标供应商在收到整改函之日起5个工作日内按要求整改，整改完成通过采购人验收后支付当期扣减后的应付款项； （5）合同期内中标供应商有2次考核得分＜85分的，视为项目整体验收不通过，采购人有权单方面解除本项目合同，并要求中标供应商支付年度合同金额的10%作为违约金； （6）采购人针对本项目服务期内出现的一切问题，向中标供应商累计发出两次整改函，中标供应商均未按采购人要求在规定时间内完成整改或整改不彻底或拒不整改的，采购人有权单方面解除本项目合同，并要求中标供应商支付年度合同金额的20%作为违约金。 2.验收标准：招标文件、投标文件及合同和行业相关质量检测标准。 3.附表：《检验（病理）外送服务考核表》（后续可根据实际情况调整）详见项目概况。</w:t>
            </w:r>
          </w:p>
        </w:tc>
      </w:tr>
      <w:tr>
        <w:tc>
          <w:tcPr>
            <w:tcW w:type="dxa" w:w="2076"/>
          </w:tcPr>
          <w:p/>
        </w:tc>
        <w:tc>
          <w:tcPr>
            <w:tcW w:type="dxa" w:w="2076"/>
          </w:tcPr>
          <w:p>
            <w:pPr>
              <w:pStyle w:val="null3"/>
              <w:jc w:val="center"/>
            </w:pPr>
            <w:r>
              <w:rPr/>
              <w:t>3</w:t>
            </w:r>
          </w:p>
        </w:tc>
        <w:tc>
          <w:tcPr>
            <w:tcW w:type="dxa" w:w="2076"/>
          </w:tcPr>
          <w:p>
            <w:pPr>
              <w:pStyle w:val="null3"/>
              <w:jc w:val="left"/>
            </w:pPr>
            <w:r>
              <w:rPr/>
              <w:t>售前售后服务要求</w:t>
            </w:r>
          </w:p>
        </w:tc>
        <w:tc>
          <w:tcPr>
            <w:tcW w:type="dxa" w:w="2076"/>
          </w:tcPr>
          <w:p>
            <w:pPr>
              <w:pStyle w:val="null3"/>
              <w:jc w:val="left"/>
            </w:pPr>
            <w:r>
              <w:rPr/>
              <w:t>1.中标供应商指定专业的业务咨询服务、质量控制及技术培训，标本运输保障、异常处置预案、售后追溯服务等工作。 2.中标供应商应设有专职客服人员，负责受理采购人反馈信息，并确保信息的传达、跟踪及处理。随时接受采购人查阅项目检测、质量控制等相关情况，满足售后服务需求。 3.中标供应商应设有专职客服人员，负责受理采购人反馈信息，确保信息的有效传达、跟踪与处理。中标供应商随时接受采购人线上或现场查阅项目检测、质量控制等相关情况，满足售后服务需求。若检查发现问题且情节严重者，采购人可终止与中标供应商的合作协议，并上报行政主管部门。 4.中标供应商须每年提交所有合作项目的室间质评报告及室内质量控制报告，室内质量控制报告应包含质控检测数据、控制标准、质控分析、失控记录及信息安全质量监测总结报告。中标供应商应当按照采购人要求，随时提供相关质量与技术资料，包括更换试剂批号、仪器维修后、检验系统更换后的质控记录及性能验证报告。同时，中标供应商应当随时接受并妥善安排采购人查阅项目检测、质量控制等相关资料。 5.报告交付与售后响应：常规项目按约定时限出具报告，急诊项目6小时内反馈结果，通过HIS/LIS系统完成加密对接推送，配备专属对接客服，7×24小时响应采购人的报告查询、结果解读需求。 6.异常情况售后处置：若出现报告延迟、结果不符等问题，2小时内启动预警，第一时间回溯检测全流程，完成复核复检，涉及患者权益的由机构牵头做好沟通解释，按协议承担对应赔偿责任。 7.中标供应商须建立完整的服务质量追溯体系，所有检测原始记录、样本流转记录、报告签发记录的存档年限不得少于15年，满足医疗文书管理的法定存档要求。建立全流程可追溯档案，长期留存检测相关数据，配合采购人完成质控核查、医疗纠纷溯源，按要求提供原始检测记录、室间质评证明等支撑材料。</w:t>
            </w:r>
          </w:p>
        </w:tc>
      </w:tr>
      <w:tr>
        <w:tc>
          <w:tcPr>
            <w:tcW w:type="dxa" w:w="2076"/>
          </w:tcPr>
          <w:p/>
        </w:tc>
        <w:tc>
          <w:tcPr>
            <w:tcW w:type="dxa" w:w="2076"/>
          </w:tcPr>
          <w:p>
            <w:pPr>
              <w:pStyle w:val="null3"/>
              <w:jc w:val="center"/>
            </w:pPr>
            <w:r>
              <w:rPr/>
              <w:t>4</w:t>
            </w:r>
          </w:p>
        </w:tc>
        <w:tc>
          <w:tcPr>
            <w:tcW w:type="dxa" w:w="2076"/>
          </w:tcPr>
          <w:p>
            <w:pPr>
              <w:pStyle w:val="null3"/>
              <w:jc w:val="left"/>
            </w:pPr>
            <w:r>
              <w:rPr/>
              <w:t>服务价格调整及结算</w:t>
            </w:r>
          </w:p>
        </w:tc>
        <w:tc>
          <w:tcPr>
            <w:tcW w:type="dxa" w:w="2076"/>
          </w:tcPr>
          <w:p>
            <w:pPr>
              <w:pStyle w:val="null3"/>
              <w:jc w:val="left"/>
            </w:pPr>
            <w:r>
              <w:rPr/>
              <w:t>1.中标单价价格为固定合同单价原则上不作调整。 2.如出现以下情况采购人有权对第二年、第三年的合同进行调价： （1）遇国家或地方政策性调整，若检测项目清单对应的国家定价、行业指导价或市场公开参考价发生变化，双方应以最新的有效参考价格作为计算基数，采购人有权启动价格调整机制。 （2）基于市场询价的有限浮动：第二、三年合同续签前，采购人有权对服务项目进行市场询价，选取不少于3家同类市场主体的同期报价作为参考，双方可重新商议合同单价，但协商后单价不得低于中标单价的90%，以确保资金使用效益。</w:t>
            </w:r>
          </w:p>
        </w:tc>
      </w:tr>
      <w:tr>
        <w:tc>
          <w:tcPr>
            <w:tcW w:type="dxa" w:w="2076"/>
          </w:tcPr>
          <w:p/>
        </w:tc>
        <w:tc>
          <w:tcPr>
            <w:tcW w:type="dxa" w:w="2076"/>
          </w:tcPr>
          <w:p>
            <w:pPr>
              <w:pStyle w:val="null3"/>
              <w:jc w:val="center"/>
            </w:pPr>
            <w:r>
              <w:rPr/>
              <w:t>5</w:t>
            </w:r>
          </w:p>
        </w:tc>
        <w:tc>
          <w:tcPr>
            <w:tcW w:type="dxa" w:w="2076"/>
          </w:tcPr>
          <w:p>
            <w:pPr>
              <w:pStyle w:val="null3"/>
              <w:jc w:val="left"/>
            </w:pPr>
            <w:r>
              <w:rPr/>
              <w:t>转包或分包</w:t>
            </w:r>
          </w:p>
        </w:tc>
        <w:tc>
          <w:tcPr>
            <w:tcW w:type="dxa" w:w="2076"/>
          </w:tcPr>
          <w:p>
            <w:pPr>
              <w:pStyle w:val="null3"/>
              <w:jc w:val="left"/>
            </w:pPr>
            <w:r>
              <w:rPr/>
              <w:t>中标供应商不得以任何方式转包或分包本项目，如有转包或者违法分包，采购人有权提留所有转包或分包项目的款项，并有权立即终止合同，由此产生的经济赔偿和法律责任由中标供应商承担。</w:t>
            </w:r>
          </w:p>
        </w:tc>
      </w:tr>
      <w:tr>
        <w:tc>
          <w:tcPr>
            <w:tcW w:type="dxa" w:w="2076"/>
          </w:tcPr>
          <w:p/>
        </w:tc>
        <w:tc>
          <w:tcPr>
            <w:tcW w:type="dxa" w:w="2076"/>
          </w:tcPr>
          <w:p>
            <w:pPr>
              <w:pStyle w:val="null3"/>
              <w:jc w:val="center"/>
            </w:pPr>
            <w:r>
              <w:rPr/>
              <w:t>6</w:t>
            </w:r>
          </w:p>
        </w:tc>
        <w:tc>
          <w:tcPr>
            <w:tcW w:type="dxa" w:w="2076"/>
          </w:tcPr>
          <w:p>
            <w:pPr>
              <w:pStyle w:val="null3"/>
              <w:jc w:val="left"/>
            </w:pPr>
            <w:r>
              <w:rPr/>
              <w:t>同类项目</w:t>
            </w:r>
          </w:p>
        </w:tc>
        <w:tc>
          <w:tcPr>
            <w:tcW w:type="dxa" w:w="2076"/>
          </w:tcPr>
          <w:p>
            <w:pPr>
              <w:pStyle w:val="null3"/>
              <w:jc w:val="left"/>
            </w:pPr>
            <w:r>
              <w:rPr/>
              <w:t>投标人自2023年1月1日以来承接过与本项目类似的检测项目经验情况和服务情况等内容，提供合同等相关证明材料。</w:t>
            </w:r>
          </w:p>
        </w:tc>
      </w:tr>
      <w:tr>
        <w:tc>
          <w:tcPr>
            <w:tcW w:type="dxa" w:w="2076"/>
          </w:tcPr>
          <w:p/>
        </w:tc>
        <w:tc>
          <w:tcPr>
            <w:tcW w:type="dxa" w:w="2076"/>
          </w:tcPr>
          <w:p>
            <w:pPr>
              <w:pStyle w:val="null3"/>
              <w:jc w:val="center"/>
            </w:pPr>
            <w:r>
              <w:rPr/>
              <w:t>7</w:t>
            </w:r>
          </w:p>
        </w:tc>
        <w:tc>
          <w:tcPr>
            <w:tcW w:type="dxa" w:w="2076"/>
          </w:tcPr>
          <w:p>
            <w:pPr>
              <w:pStyle w:val="null3"/>
              <w:jc w:val="left"/>
            </w:pPr>
            <w:r>
              <w:rPr/>
              <w:t>人员配备及要求</w:t>
            </w:r>
          </w:p>
        </w:tc>
        <w:tc>
          <w:tcPr>
            <w:tcW w:type="dxa" w:w="2076"/>
          </w:tcPr>
          <w:p>
            <w:pPr>
              <w:pStyle w:val="null3"/>
              <w:jc w:val="left"/>
            </w:pPr>
            <w:r>
              <w:rPr/>
              <w:t>1.投标人实验室检验人员配备应符合国家相关要求，包括但不限于病理医师、病理技术员等，人员数量、职称、专业可满足检测需求。 2.有专人负责用户业务及质量、技术支持、培训等工作。 3.常规设有客服人员负责采购人反馈信息的受理、传达、跟踪处理等工作，以满足售后服务。 4.投标人拟投入本项目的项目负责人（1人）具备病理相关专业职称证书；其他服务人员具有中级（含）以上病理医师职称证书或病理技术人员证书。 5.中标供应商服务人员必须遵守国家法律和采购人的规章制度，切实履行相关的工作制度和职责。</w:t>
            </w:r>
          </w:p>
        </w:tc>
      </w:tr>
      <w:tr>
        <w:tc>
          <w:tcPr>
            <w:tcW w:type="dxa" w:w="2076"/>
          </w:tcPr>
          <w:p/>
        </w:tc>
        <w:tc>
          <w:tcPr>
            <w:tcW w:type="dxa" w:w="2076"/>
          </w:tcPr>
          <w:p>
            <w:pPr>
              <w:pStyle w:val="null3"/>
              <w:jc w:val="center"/>
            </w:pPr>
            <w:r>
              <w:rPr/>
              <w:t>8</w:t>
            </w:r>
          </w:p>
        </w:tc>
        <w:tc>
          <w:tcPr>
            <w:tcW w:type="dxa" w:w="2076"/>
          </w:tcPr>
          <w:p>
            <w:pPr>
              <w:pStyle w:val="null3"/>
              <w:jc w:val="left"/>
            </w:pPr>
            <w:r>
              <w:rPr/>
              <w:t>违约责任</w:t>
            </w:r>
          </w:p>
        </w:tc>
        <w:tc>
          <w:tcPr>
            <w:tcW w:type="dxa" w:w="2076"/>
          </w:tcPr>
          <w:p>
            <w:pPr>
              <w:pStyle w:val="null3"/>
              <w:jc w:val="left"/>
            </w:pPr>
            <w:r>
              <w:rPr/>
              <w:t>1.导致医疗事故的误差，由中标供应商承担相应的法律责任，并赔偿采购人的损失，采购人有权单方终止合同。 2.中标供应商对采购人送检的合格样本结果负责，对于按照中标供应商要求取材的合格样本，若因中标供应商原因导致检测结果存在质量问题，由中标供应商承担相应责任。 3.中标供应商应保证其用到本项目的专利、技术是其合格持有，且享有处分权，若因实施本项目的专利技术产生的侵权纠纷，采购人有权向中标供应商追究责任，并向中标供应商索赔因此受到的全部损失，并有权单方终止本项目合同。</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1.中标供应商需根据本项目采购需求及采购人实际要求提供支撑项目服务开展的所有必要条件，并承担所有因无法妥善履行上述相关规定造成的责任及产生的所有费用。 2.中标供应商应全面负责处理其服务范围内的各种冲突、纠纷，并承担由此引起的相应经济法律等责任。 3.中标供应商在服务期限内，发生下列情形所造成的一切损失或者责任均由中标供应商自行承担： （1）中标供应商因各种原因造成检验标本废弃、检验结果错误或不准确或报告延迟、检验危急值和特定阳性结果未及时报告等引起的医疗纠纷。 （2）因中标供应商违反国家、广东省和韶关市基本医疗服务收费标准违规收费被查获的违规金额没收及其罚款。 4.投标人提供承诺函、第三方书面声明、检测报告、资质证件、业绩成果等招标文件要求提供的材料作为响应文件组成部分的，投标人应保证资料内容书写正确、真实有效、完整一致。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常规检验、病理外送检测服务项目2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常规检验、病理外送检测服务项目2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标本收取及运输管理</w:t>
            </w:r>
            <w:r>
              <w:rPr>
                <w:sz w:val="24"/>
                <w:b/>
              </w:rPr>
              <w:t>要求</w:t>
            </w:r>
          </w:p>
          <w:p>
            <w:pPr>
              <w:pStyle w:val="null3"/>
              <w:jc w:val="left"/>
            </w:pPr>
            <w:r>
              <w:rPr>
                <w:sz w:val="24"/>
              </w:rPr>
              <w:t>1.</w:t>
            </w:r>
            <w:r>
              <w:rPr>
                <w:sz w:val="24"/>
              </w:rPr>
              <w:t>标本采集的医学检验项目由采购人严格按照相关医学指征为患者开具检验申请，采购人按照广东省韶关市最新医保目录</w:t>
            </w:r>
            <w:r>
              <w:rPr>
                <w:sz w:val="24"/>
              </w:rPr>
              <w:t>最新标准</w:t>
            </w:r>
            <w:r>
              <w:rPr>
                <w:sz w:val="24"/>
              </w:rPr>
              <w:t>三</w:t>
            </w:r>
            <w:r>
              <w:rPr>
                <w:sz w:val="24"/>
              </w:rPr>
              <w:t>级甲等医院</w:t>
            </w:r>
            <w:r>
              <w:rPr>
                <w:sz w:val="24"/>
              </w:rPr>
              <w:t>标准统一收费与供应商按</w:t>
            </w:r>
            <w:r>
              <w:rPr>
                <w:sz w:val="24"/>
              </w:rPr>
              <w:t>采购</w:t>
            </w:r>
            <w:r>
              <w:rPr>
                <w:sz w:val="24"/>
              </w:rPr>
              <w:t>比例进行结算（当对收费依据有偏差时以采购人医保科认为应该对照的韶关市最新医保目录的编码收费）。</w:t>
            </w:r>
          </w:p>
          <w:p>
            <w:pPr>
              <w:pStyle w:val="null3"/>
              <w:jc w:val="left"/>
            </w:pPr>
            <w:r>
              <w:rPr>
                <w:sz w:val="24"/>
              </w:rPr>
              <w:t>2.</w:t>
            </w:r>
            <w:r>
              <w:rPr>
                <w:sz w:val="24"/>
              </w:rPr>
              <w:t>中标</w:t>
            </w:r>
            <w:r>
              <w:rPr>
                <w:sz w:val="24"/>
              </w:rPr>
              <w:t>供应商负责为采购人搭建标本闭环管理系统，至少含标本送至实验采购人员核收</w:t>
            </w:r>
            <w:r>
              <w:rPr>
                <w:sz w:val="24"/>
              </w:rPr>
              <w:t>→供应商收标本人员核收→报告单的反馈。</w:t>
            </w:r>
          </w:p>
          <w:p>
            <w:pPr>
              <w:pStyle w:val="null3"/>
              <w:jc w:val="left"/>
            </w:pPr>
            <w:r>
              <w:rPr>
                <w:sz w:val="24"/>
              </w:rPr>
              <w:t>3.</w:t>
            </w:r>
            <w:r>
              <w:rPr>
                <w:sz w:val="24"/>
              </w:rPr>
              <w:t>中标供应商</w:t>
            </w:r>
            <w:r>
              <w:rPr>
                <w:sz w:val="24"/>
              </w:rPr>
              <w:t>负责上门到检验科收取标本</w:t>
            </w:r>
            <w:r>
              <w:rPr>
                <w:sz w:val="24"/>
              </w:rPr>
              <w:t>，</w:t>
            </w:r>
            <w:r>
              <w:rPr>
                <w:sz w:val="24"/>
              </w:rPr>
              <w:t>每日至少收取标本</w:t>
            </w:r>
            <w:r>
              <w:rPr>
                <w:sz w:val="24"/>
              </w:rPr>
              <w:t>一次（</w:t>
            </w:r>
            <w:r>
              <w:rPr>
                <w:sz w:val="24"/>
              </w:rPr>
              <w:t>含节假日</w:t>
            </w:r>
            <w:r>
              <w:rPr>
                <w:sz w:val="24"/>
              </w:rPr>
              <w:t>）</w:t>
            </w:r>
            <w:r>
              <w:rPr>
                <w:sz w:val="24"/>
              </w:rPr>
              <w:t>。</w:t>
            </w:r>
            <w:r>
              <w:rPr>
                <w:sz w:val="24"/>
              </w:rPr>
              <w:t>中标供应商在核收标本时，需在采购人现有的条码系统中进行确认，并与采购人的信息系统进行对接，接口内容包含但不限于条码信息、检验报告数据的查询与打印等，信息系统对接费用、维护成本全部由中标供应商承担。中标供应商需保证其用于对接的信息系统未侵犯任何第三方的知识产权，且不超范围收集、使用采购人交付的敏感数据。</w:t>
            </w:r>
          </w:p>
          <w:p>
            <w:pPr>
              <w:pStyle w:val="null3"/>
              <w:jc w:val="both"/>
            </w:pPr>
            <w:r>
              <w:rPr>
                <w:sz w:val="24"/>
              </w:rPr>
              <w:t>4.</w:t>
            </w:r>
            <w:r>
              <w:rPr>
                <w:sz w:val="24"/>
              </w:rPr>
              <w:t>样本采集：</w:t>
            </w:r>
            <w:r>
              <w:rPr>
                <w:sz w:val="24"/>
              </w:rPr>
              <w:t>采购人</w:t>
            </w:r>
            <w:r>
              <w:rPr>
                <w:sz w:val="24"/>
              </w:rPr>
              <w:t>主导，第三方配合。</w:t>
            </w:r>
          </w:p>
          <w:p>
            <w:pPr>
              <w:pStyle w:val="null3"/>
              <w:jc w:val="both"/>
            </w:pPr>
            <w:r>
              <w:rPr>
                <w:sz w:val="24"/>
              </w:rPr>
              <w:t>（</w:t>
            </w:r>
            <w:r>
              <w:rPr>
                <w:sz w:val="24"/>
              </w:rPr>
              <w:t>1）</w:t>
            </w:r>
            <w:r>
              <w:rPr>
                <w:sz w:val="24"/>
              </w:rPr>
              <w:t>采购人</w:t>
            </w:r>
            <w:r>
              <w:rPr>
                <w:sz w:val="24"/>
              </w:rPr>
              <w:t>责任</w:t>
            </w:r>
          </w:p>
          <w:p>
            <w:pPr>
              <w:pStyle w:val="null3"/>
              <w:jc w:val="both"/>
            </w:pPr>
            <w:r>
              <w:rPr>
                <w:sz w:val="24"/>
              </w:rPr>
              <w:t>①采集合规性：按《医疗机构临床实验室管理办法》《病原微生物实验室生物安全管理条例》等要求，由专业人员采集样本，确保容器无菌、防泄漏，对涉及高致病性病原微生物的样本，按规定办理《可感染人类的高致病性病原微生物菌（毒）种或样本准运证书》）。</w:t>
            </w:r>
          </w:p>
          <w:p>
            <w:pPr>
              <w:pStyle w:val="null3"/>
              <w:jc w:val="both"/>
            </w:pPr>
            <w:r>
              <w:rPr>
                <w:sz w:val="24"/>
              </w:rPr>
              <w:t>②信息准确性：提供样本来源、患者信息等，确保与检测项目匹配。</w:t>
            </w:r>
          </w:p>
          <w:p>
            <w:pPr>
              <w:pStyle w:val="null3"/>
              <w:jc w:val="both"/>
            </w:pPr>
            <w:r>
              <w:rPr>
                <w:sz w:val="24"/>
              </w:rPr>
              <w:t>③预处理与交接：对样本进行预处理（如离心、分装），与第三方检测机构现场签字交接，明确样本完整状态。</w:t>
            </w:r>
          </w:p>
          <w:p>
            <w:pPr>
              <w:pStyle w:val="null3"/>
              <w:jc w:val="both"/>
            </w:pPr>
            <w:r>
              <w:rPr>
                <w:sz w:val="24"/>
              </w:rPr>
              <w:t>（</w:t>
            </w:r>
            <w:r>
              <w:rPr>
                <w:sz w:val="24"/>
              </w:rPr>
              <w:t>2）第三方责任</w:t>
            </w:r>
          </w:p>
          <w:p>
            <w:pPr>
              <w:pStyle w:val="null3"/>
              <w:jc w:val="both"/>
            </w:pPr>
            <w:r>
              <w:rPr>
                <w:sz w:val="24"/>
              </w:rPr>
              <w:t>①提供采集指导：供应商须免费为</w:t>
            </w:r>
            <w:r>
              <w:rPr>
                <w:sz w:val="24"/>
              </w:rPr>
              <w:t>采购人</w:t>
            </w:r>
            <w:r>
              <w:rPr>
                <w:sz w:val="24"/>
              </w:rPr>
              <w:t>采样操作人员提供专项操作培训</w:t>
            </w:r>
            <w:r>
              <w:rPr>
                <w:sz w:val="24"/>
              </w:rPr>
              <w:t>，</w:t>
            </w:r>
            <w:r>
              <w:rPr>
                <w:sz w:val="24"/>
              </w:rPr>
              <w:t>对</w:t>
            </w:r>
            <w:r>
              <w:rPr>
                <w:sz w:val="24"/>
              </w:rPr>
              <w:t>采购人</w:t>
            </w:r>
            <w:r>
              <w:rPr>
                <w:sz w:val="24"/>
              </w:rPr>
              <w:t>操作人员进行取样、保存等知识培训，确保采集方法完全匹配对应检测项目的技术标准。</w:t>
            </w:r>
          </w:p>
          <w:p>
            <w:pPr>
              <w:pStyle w:val="null3"/>
              <w:jc w:val="both"/>
            </w:pPr>
            <w:r>
              <w:rPr>
                <w:sz w:val="24"/>
              </w:rPr>
              <w:t>②拒收不合格样本：对存在样本污染、采血量不足、标识模糊、保存条件不符合要求的样本，有权拒绝接收并在24小时内出具书面说明，同步告知</w:t>
            </w:r>
            <w:r>
              <w:rPr>
                <w:sz w:val="24"/>
              </w:rPr>
              <w:t>采购人</w:t>
            </w:r>
            <w:r>
              <w:rPr>
                <w:sz w:val="24"/>
              </w:rPr>
              <w:t>重新采样的规范流程。</w:t>
            </w:r>
          </w:p>
          <w:p>
            <w:pPr>
              <w:pStyle w:val="null3"/>
              <w:jc w:val="both"/>
            </w:pPr>
            <w:r>
              <w:rPr>
                <w:sz w:val="24"/>
              </w:rPr>
              <w:t>③</w:t>
            </w:r>
            <w:r>
              <w:rPr>
                <w:sz w:val="24"/>
              </w:rPr>
              <w:t>供应商提供的采样耗材、保存液、容器须符合《临床微生物学检验标本的采集和转运标准》（代替</w:t>
            </w:r>
            <w:r>
              <w:rPr>
                <w:sz w:val="24"/>
              </w:rPr>
              <w:t>WS/T 640-2018）行业标准要求，完全适配妇幼专科新生儿、孕产妇等特殊人群的样本采集需求，不得出现耗材不合格导致的样本溶血、降解等问题。</w:t>
            </w:r>
          </w:p>
          <w:p>
            <w:pPr>
              <w:pStyle w:val="null3"/>
              <w:jc w:val="left"/>
            </w:pPr>
            <w:r>
              <w:rPr>
                <w:sz w:val="24"/>
              </w:rPr>
              <w:t>④</w:t>
            </w:r>
            <w:r>
              <w:rPr>
                <w:sz w:val="24"/>
              </w:rPr>
              <w:t>所有样本交接须执行双人双签制度，双方共同核对样本数量、标识信息、样本状态，签署统一制式的《样本交接确认单》，交接记录双方各留存一份，作为后续溯源的法定依据。</w:t>
            </w:r>
          </w:p>
          <w:p>
            <w:pPr>
              <w:pStyle w:val="null3"/>
              <w:jc w:val="both"/>
            </w:pPr>
            <w:r>
              <w:rPr>
                <w:sz w:val="24"/>
              </w:rPr>
              <w:t>5.</w:t>
            </w:r>
            <w:r>
              <w:rPr>
                <w:sz w:val="24"/>
              </w:rPr>
              <w:t>样本运输：本环节以第三方主导、采购人监督为核心原则，严格落实生物安全全链条管控，规避样本丢失、泄漏、生物安全事故风险。</w:t>
            </w:r>
          </w:p>
          <w:p>
            <w:pPr>
              <w:pStyle w:val="null3"/>
              <w:jc w:val="both"/>
            </w:pPr>
            <w:r>
              <w:rPr>
                <w:sz w:val="24"/>
              </w:rPr>
              <w:t>（</w:t>
            </w:r>
            <w:r>
              <w:rPr>
                <w:sz w:val="24"/>
              </w:rPr>
              <w:t>1</w:t>
            </w:r>
            <w:r>
              <w:rPr>
                <w:sz w:val="24"/>
              </w:rPr>
              <w:t>）第三方责任</w:t>
            </w:r>
          </w:p>
          <w:p>
            <w:pPr>
              <w:pStyle w:val="null3"/>
              <w:jc w:val="both"/>
            </w:pPr>
            <w:r>
              <w:rPr>
                <w:sz w:val="24"/>
              </w:rPr>
              <w:t>①运输</w:t>
            </w:r>
            <w:r>
              <w:rPr>
                <w:sz w:val="24"/>
              </w:rPr>
              <w:t>要求</w:t>
            </w:r>
            <w:r>
              <w:rPr>
                <w:sz w:val="24"/>
              </w:rPr>
              <w:t>与工具：标本物流运输应符合《</w:t>
            </w:r>
            <w:r>
              <w:rPr>
                <w:sz w:val="24"/>
              </w:rPr>
              <w:t>GB/T 42186-2022</w:t>
            </w:r>
            <w:r>
              <w:rPr/>
              <w:t xml:space="preserve"> </w:t>
            </w:r>
            <w:r>
              <w:rPr>
                <w:sz w:val="24"/>
              </w:rPr>
              <w:t>医学检验生物样本冷链物流运作规范》</w:t>
            </w:r>
            <w:r>
              <w:rPr>
                <w:sz w:val="24"/>
              </w:rPr>
              <w:t>中标供应商</w:t>
            </w:r>
            <w:r>
              <w:rPr>
                <w:sz w:val="24"/>
              </w:rPr>
              <w:t>需保证标本接收、送检运输过程的安全与规范，保证标本的检测前质量，确保运输过程的样品质量和环境安全。</w:t>
            </w:r>
          </w:p>
          <w:p>
            <w:pPr>
              <w:pStyle w:val="null3"/>
              <w:jc w:val="left"/>
            </w:pPr>
            <w:r>
              <w:rPr>
                <w:sz w:val="24"/>
              </w:rPr>
              <w:t>②包装与标识：采用三层包装系统，清晰标识样本类型、生物危险等级、收货方信息。按《可感染人类的高致病性病原微生物菌（毒）种或样本运输管理规定》标识样本类型、危险等级。</w:t>
            </w:r>
          </w:p>
          <w:p>
            <w:pPr>
              <w:pStyle w:val="null3"/>
              <w:jc w:val="left"/>
            </w:pPr>
            <w:r>
              <w:rPr>
                <w:sz w:val="24"/>
              </w:rPr>
              <w:t>③应急预案：制定样本丢失、污染、自然灾害等突发情况的应急处理方案，确保2小时内报告并启动处理流程。所有运输人员须掌握样本生物危害防护知识、样本溢出应急处理程序，持证上岗。</w:t>
            </w:r>
          </w:p>
          <w:p>
            <w:pPr>
              <w:pStyle w:val="null3"/>
              <w:jc w:val="both"/>
            </w:pPr>
            <w:r>
              <w:rPr>
                <w:sz w:val="24"/>
              </w:rPr>
              <w:t>④人员培训：运输人员需了解样本生物危害，掌握溢出处理程序。</w:t>
            </w:r>
          </w:p>
          <w:p>
            <w:pPr>
              <w:pStyle w:val="null3"/>
              <w:jc w:val="left"/>
            </w:pPr>
            <w:r>
              <w:rPr>
                <w:sz w:val="24"/>
              </w:rPr>
              <w:t>（</w:t>
            </w:r>
            <w:r>
              <w:rPr>
                <w:sz w:val="24"/>
              </w:rPr>
              <w:t>2）</w:t>
            </w:r>
            <w:r>
              <w:rPr>
                <w:sz w:val="24"/>
              </w:rPr>
              <w:t>采购人</w:t>
            </w:r>
            <w:r>
              <w:rPr>
                <w:sz w:val="24"/>
              </w:rPr>
              <w:t>责任</w:t>
            </w:r>
          </w:p>
          <w:p>
            <w:pPr>
              <w:pStyle w:val="null3"/>
              <w:jc w:val="left"/>
            </w:pPr>
            <w:r>
              <w:rPr>
                <w:sz w:val="24"/>
              </w:rPr>
              <w:t>①运输前沟通：与第三方确认运输时间、路线、交接方式，完整填写《送样登记台账》</w:t>
            </w:r>
            <w:r>
              <w:rPr>
                <w:sz w:val="24"/>
              </w:rPr>
              <w:t>，</w:t>
            </w:r>
            <w:r>
              <w:rPr>
                <w:sz w:val="24"/>
              </w:rPr>
              <w:t>对供应商的运输人员资质、车辆生物安全条件、样本包装标识合规性进行现场核验，确认符合要求后方可允许样本启运。</w:t>
            </w:r>
          </w:p>
          <w:p>
            <w:pPr>
              <w:pStyle w:val="null3"/>
            </w:pPr>
            <w:r>
              <w:rPr>
                <w:sz w:val="24"/>
              </w:rPr>
              <w:t>②监督运输合规性：检查第三方运输资质、包装标识是否符合要求。</w:t>
            </w:r>
          </w:p>
          <w:p>
            <w:pPr>
              <w:pStyle w:val="null3"/>
            </w:pPr>
            <w:r>
              <w:rPr>
                <w:sz w:val="24"/>
              </w:rPr>
              <w:t>③</w:t>
            </w:r>
            <w:r>
              <w:rPr>
                <w:sz w:val="24"/>
              </w:rPr>
              <w:t>供应商不得将</w:t>
            </w:r>
            <w:r>
              <w:rPr>
                <w:sz w:val="24"/>
              </w:rPr>
              <w:t>采购人</w:t>
            </w:r>
            <w:r>
              <w:rPr>
                <w:sz w:val="24"/>
              </w:rPr>
              <w:t>样本与其他无关单位的高危样本混装运输，运输过程中不得擅自更改既定运输路线，规避生物安全交叉污染风险。</w:t>
            </w:r>
          </w:p>
        </w:tc>
      </w:tr>
      <w:tr>
        <w:tc>
          <w:tcPr>
            <w:tcW w:type="dxa" w:w="2076"/>
          </w:tcPr>
          <w:p/>
        </w:tc>
        <w:tc>
          <w:tcPr>
            <w:tcW w:type="dxa" w:w="415"/>
          </w:tcPr>
          <w:p>
            <w:pPr>
              <w:pStyle w:val="null3"/>
            </w:pPr>
            <w:r>
              <w:rPr/>
              <w:t>2</w:t>
            </w:r>
          </w:p>
        </w:tc>
        <w:tc>
          <w:tcPr>
            <w:tcW w:type="dxa" w:w="5814"/>
          </w:tcPr>
          <w:p>
            <w:pPr>
              <w:pStyle w:val="null3"/>
              <w:jc w:val="left"/>
            </w:pPr>
            <w:r>
              <w:rPr>
                <w:sz w:val="24"/>
                <w:b/>
              </w:rPr>
              <w:t>（二）服务质量提升与持续优化管理要求</w:t>
            </w:r>
          </w:p>
          <w:p>
            <w:pPr>
              <w:pStyle w:val="null3"/>
              <w:jc w:val="both"/>
            </w:pPr>
            <w:r>
              <w:rPr>
                <w:sz w:val="24"/>
              </w:rPr>
              <w:t>1.</w:t>
            </w:r>
            <w:r>
              <w:rPr>
                <w:sz w:val="24"/>
              </w:rPr>
              <w:t>中标</w:t>
            </w:r>
            <w:r>
              <w:rPr>
                <w:sz w:val="24"/>
              </w:rPr>
              <w:t>供应商在约定时间内完成标本检验工作，并将检验结果及时返回检验科，危急值必须实时报告回检验科，再由检验科报会科室或者申请医生。采购人对检验结果如有疑问，采购人检验科可及时通知</w:t>
            </w:r>
            <w:r>
              <w:rPr>
                <w:sz w:val="24"/>
              </w:rPr>
              <w:t>中标供应商</w:t>
            </w:r>
            <w:r>
              <w:rPr>
                <w:sz w:val="24"/>
              </w:rPr>
              <w:t>复核检验结果，复核不另收费。病理室保证每天有工作人员值守，负责对接临床需求，保证</w:t>
            </w:r>
            <w:r>
              <w:rPr>
                <w:sz w:val="24"/>
              </w:rPr>
              <w:t>采购人</w:t>
            </w:r>
            <w:r>
              <w:rPr>
                <w:sz w:val="24"/>
              </w:rPr>
              <w:t>正常运转。</w:t>
            </w:r>
          </w:p>
          <w:p>
            <w:pPr>
              <w:pStyle w:val="null3"/>
            </w:pPr>
            <w:r>
              <w:rPr>
                <w:sz w:val="24"/>
              </w:rPr>
              <w:t>2.服务期间建立完善的问题处理与流程追溯机制、客户满意度追踪及持续改进机制</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（三）全过程质量控制要</w:t>
            </w:r>
            <w:r>
              <w:rPr>
                <w:sz w:val="24"/>
                <w:b/>
              </w:rPr>
              <w:t>求</w:t>
            </w:r>
          </w:p>
          <w:p>
            <w:pPr>
              <w:pStyle w:val="null3"/>
              <w:jc w:val="both"/>
            </w:pPr>
            <w:r>
              <w:rPr>
                <w:sz w:val="24"/>
              </w:rPr>
              <w:t>1.中标</w:t>
            </w:r>
            <w:r>
              <w:rPr>
                <w:sz w:val="24"/>
              </w:rPr>
              <w:t>供应商提供检验方法、检验项目日常检测时间、试剂说明书、标本的采集及运输保存要求、室间、室内质控合格证书等确保检验结果符合国家相关要求，真实准确、符合质控相关要求。</w:t>
            </w:r>
            <w:r>
              <w:rPr/>
              <w:t xml:space="preserve"> </w:t>
            </w:r>
            <w:r>
              <w:rPr>
                <w:sz w:val="24"/>
              </w:rPr>
              <w:t>如供应商出现上述问题造成采购人损失，</w:t>
            </w:r>
            <w:r>
              <w:rPr>
                <w:sz w:val="24"/>
              </w:rPr>
              <w:t>相关损失</w:t>
            </w:r>
            <w:r>
              <w:rPr>
                <w:sz w:val="24"/>
              </w:rPr>
              <w:t>由</w:t>
            </w:r>
            <w:r>
              <w:rPr>
                <w:sz w:val="24"/>
              </w:rPr>
              <w:t>中标</w:t>
            </w:r>
            <w:r>
              <w:rPr>
                <w:sz w:val="24"/>
              </w:rPr>
              <w:t>供应商承担，即由采购人直接在应付款中扣除。</w:t>
            </w:r>
          </w:p>
          <w:p>
            <w:pPr>
              <w:pStyle w:val="null3"/>
              <w:jc w:val="both"/>
            </w:pPr>
            <w:r>
              <w:rPr>
                <w:sz w:val="24"/>
              </w:rPr>
              <w:t>2.中标供应商</w:t>
            </w:r>
            <w:r>
              <w:rPr>
                <w:sz w:val="24"/>
              </w:rPr>
              <w:t>应保证派驻采购人</w:t>
            </w:r>
            <w:r>
              <w:rPr>
                <w:sz w:val="24"/>
              </w:rPr>
              <w:t>驻点</w:t>
            </w:r>
            <w:r>
              <w:rPr>
                <w:sz w:val="24"/>
              </w:rPr>
              <w:t>人员（含病理实验室驻点人员，标本接收人员）服从采购人管理，保证相关人员出具的报告等材料真实、合法、有效，否则，相应的法律后果由</w:t>
            </w:r>
            <w:r>
              <w:rPr>
                <w:sz w:val="24"/>
              </w:rPr>
              <w:t>中标供应商</w:t>
            </w:r>
            <w:r>
              <w:rPr>
                <w:sz w:val="24"/>
              </w:rPr>
              <w:t>承担，采购人有权单方解除本合同。</w:t>
            </w:r>
          </w:p>
          <w:p>
            <w:pPr>
              <w:pStyle w:val="null3"/>
              <w:jc w:val="both"/>
            </w:pPr>
            <w:r>
              <w:rPr>
                <w:sz w:val="24"/>
              </w:rPr>
              <w:t>3.检验实验室符合《医疗机构临床实验室管理办法》《产前诊断管理办法》《医疗机构临床基因扩增管理办法》等相关法律法规要求</w:t>
            </w:r>
            <w:r>
              <w:rPr>
                <w:sz w:val="24"/>
              </w:rPr>
              <w:t>。</w:t>
            </w:r>
          </w:p>
          <w:p>
            <w:pPr>
              <w:pStyle w:val="null3"/>
              <w:jc w:val="both"/>
            </w:pPr>
            <w:r>
              <w:rPr>
                <w:sz w:val="21"/>
                <w:b/>
              </w:rPr>
              <w:t>▲</w:t>
            </w:r>
            <w:r>
              <w:rPr>
                <w:sz w:val="24"/>
              </w:rPr>
              <w:t>（</w:t>
            </w:r>
            <w:r>
              <w:rPr>
                <w:sz w:val="24"/>
              </w:rPr>
              <w:t>1）投标人或</w:t>
            </w:r>
            <w:r>
              <w:rPr>
                <w:sz w:val="24"/>
              </w:rPr>
              <w:t>其实验室</w:t>
            </w:r>
            <w:r>
              <w:rPr>
                <w:sz w:val="24"/>
              </w:rPr>
              <w:t>持有省级或以上临床检验中心颁发的临床基因扩增检验实验室技术审核验收合格证书；</w:t>
            </w:r>
            <w:r>
              <w:rPr>
                <w:sz w:val="24"/>
                <w:b/>
              </w:rPr>
              <w:t>（提供证明材料复印件加盖投标人公章）</w:t>
            </w:r>
          </w:p>
          <w:p>
            <w:pPr>
              <w:pStyle w:val="null3"/>
              <w:jc w:val="both"/>
            </w:pPr>
            <w:r>
              <w:rPr>
                <w:sz w:val="21"/>
                <w:b/>
              </w:rPr>
              <w:t>▲</w:t>
            </w:r>
            <w:r>
              <w:rPr>
                <w:sz w:val="24"/>
              </w:rPr>
              <w:t>（</w:t>
            </w:r>
            <w:r>
              <w:rPr>
                <w:sz w:val="24"/>
              </w:rPr>
              <w:t>2）</w:t>
            </w:r>
            <w:r>
              <w:rPr>
                <w:sz w:val="24"/>
              </w:rPr>
              <w:t>投标人</w:t>
            </w:r>
            <w:r>
              <w:rPr>
                <w:sz w:val="24"/>
              </w:rPr>
              <w:t>或其实验室</w:t>
            </w:r>
            <w:r>
              <w:rPr>
                <w:sz w:val="24"/>
              </w:rPr>
              <w:t>获得</w:t>
            </w:r>
            <w:r>
              <w:rPr>
                <w:sz w:val="24"/>
              </w:rPr>
              <w:t>CNAS</w:t>
            </w:r>
            <w:r>
              <w:rPr>
                <w:sz w:val="24"/>
              </w:rPr>
              <w:t>检验检测机构资质认定证书</w:t>
            </w:r>
            <w:r>
              <w:rPr>
                <w:sz w:val="24"/>
                <w:b/>
              </w:rPr>
              <w:t>（提供证明材料复印件加盖投标人公章）</w:t>
            </w:r>
          </w:p>
          <w:p>
            <w:pPr>
              <w:pStyle w:val="null3"/>
              <w:jc w:val="both"/>
            </w:pPr>
            <w:r>
              <w:rPr>
                <w:sz w:val="24"/>
              </w:rPr>
              <w:t>▲</w:t>
            </w:r>
            <w:r>
              <w:rPr>
                <w:sz w:val="24"/>
              </w:rPr>
              <w:t>（</w:t>
            </w:r>
            <w:r>
              <w:rPr>
                <w:sz w:val="24"/>
              </w:rPr>
              <w:t>3）</w:t>
            </w:r>
            <w:r>
              <w:rPr>
                <w:sz w:val="24"/>
              </w:rPr>
              <w:t>生信分析能力</w:t>
            </w:r>
            <w:r>
              <w:rPr>
                <w:sz w:val="24"/>
              </w:rPr>
              <w:t>:</w:t>
            </w:r>
            <w:r>
              <w:rPr>
                <w:sz w:val="24"/>
              </w:rPr>
              <w:t>通过遗传病高通量测序检测生物信息学分析室间质量评价</w:t>
            </w:r>
            <w:r>
              <w:rPr>
                <w:sz w:val="24"/>
              </w:rPr>
              <w:t>。</w:t>
            </w:r>
            <w:r>
              <w:rPr>
                <w:sz w:val="24"/>
                <w:b/>
              </w:rPr>
              <w:t>（提供证明材料复印件加盖投标人公章）</w:t>
            </w:r>
          </w:p>
          <w:p>
            <w:pPr>
              <w:pStyle w:val="null3"/>
              <w:jc w:val="both"/>
            </w:pPr>
            <w:r>
              <w:rPr>
                <w:sz w:val="24"/>
              </w:rPr>
              <w:t>4.</w:t>
            </w:r>
            <w:r>
              <w:rPr>
                <w:sz w:val="24"/>
              </w:rPr>
              <w:t>质量抽检为监控中标供应商检验质量，采购人可要求在送</w:t>
            </w:r>
            <w:r>
              <w:rPr>
                <w:sz w:val="24"/>
              </w:rPr>
              <w:t>中标供应商</w:t>
            </w:r>
            <w:r>
              <w:rPr>
                <w:sz w:val="24"/>
              </w:rPr>
              <w:t>的标本中随机抽取部分标本（不超过总量</w:t>
            </w:r>
            <w:r>
              <w:rPr>
                <w:sz w:val="24"/>
              </w:rPr>
              <w:t>3%）自行送第三方检验机构做对照，该类标本检验费由中标供应商负责。为采购人提供一些实验室自行开展的检测项目结果比对。</w:t>
            </w:r>
            <w:r>
              <w:rPr>
                <w:sz w:val="24"/>
              </w:rPr>
              <w:t>每季度提供部分项目检测原始记录。</w:t>
            </w:r>
          </w:p>
          <w:p>
            <w:pPr>
              <w:pStyle w:val="null3"/>
              <w:jc w:val="both"/>
            </w:pPr>
            <w:r>
              <w:rPr>
                <w:sz w:val="24"/>
              </w:rPr>
              <w:t>5.实验室设施设备符合《实验室生物安全通用要求》等国家标准，关键设备定期检测维护。</w:t>
            </w:r>
          </w:p>
          <w:p>
            <w:pPr>
              <w:pStyle w:val="null3"/>
              <w:jc w:val="both"/>
            </w:pPr>
            <w:r>
              <w:rPr>
                <w:sz w:val="24"/>
              </w:rPr>
              <w:t>6.</w:t>
            </w:r>
            <w:r>
              <w:rPr>
                <w:sz w:val="24"/>
              </w:rPr>
              <w:t>报告审核：第三方主导，</w:t>
            </w:r>
            <w:r>
              <w:rPr>
                <w:sz w:val="24"/>
              </w:rPr>
              <w:t>采购人</w:t>
            </w:r>
            <w:r>
              <w:rPr>
                <w:sz w:val="24"/>
              </w:rPr>
              <w:t>复核。</w:t>
            </w:r>
          </w:p>
          <w:p>
            <w:pPr>
              <w:pStyle w:val="null3"/>
              <w:jc w:val="both"/>
            </w:pPr>
            <w:r>
              <w:rPr>
                <w:sz w:val="24"/>
              </w:rPr>
              <w:t>（</w:t>
            </w:r>
            <w:r>
              <w:rPr>
                <w:sz w:val="24"/>
              </w:rPr>
              <w:t>1）第三方责任</w:t>
            </w:r>
          </w:p>
          <w:p>
            <w:pPr>
              <w:pStyle w:val="null3"/>
              <w:jc w:val="both"/>
            </w:pPr>
            <w:r>
              <w:rPr>
                <w:sz w:val="24"/>
              </w:rPr>
              <w:t>①检测准确性：</w:t>
            </w:r>
            <w:r>
              <w:rPr>
                <w:sz w:val="24"/>
              </w:rPr>
              <w:t>1）</w:t>
            </w:r>
            <w:r>
              <w:rPr>
                <w:sz w:val="24"/>
              </w:rPr>
              <w:t>严格按照对应检测项目的国家临床检验操作规程开展检测，所有检测方法、试剂、仪器均须符合《医疗机构临床实验室管理办法》的质量控制要求，对结果承担责任。</w:t>
            </w:r>
            <w:r>
              <w:rPr>
                <w:sz w:val="24"/>
              </w:rPr>
              <w:t>2）中标供应商</w:t>
            </w:r>
            <w:r>
              <w:rPr>
                <w:sz w:val="24"/>
              </w:rPr>
              <w:t>建立室内质控常态化机制，每批次检测同步开展阴阳性质控品检测，质控结果在控后方可出具正式检测结果，不得使用未经校准的仪器、过期试剂开展检测工作。</w:t>
            </w:r>
            <w:r>
              <w:rPr>
                <w:sz w:val="24"/>
              </w:rPr>
              <w:t>3）</w:t>
            </w:r>
            <w:r>
              <w:rPr>
                <w:sz w:val="24"/>
              </w:rPr>
              <w:t>针对妇幼专科相关的遗传病筛查、新生儿疾病检测、产前筛查类项目，检测方法须符合《新生儿疾病筛查技术规范</w:t>
            </w:r>
            <w:r>
              <w:rPr>
                <w:sz w:val="24"/>
              </w:rPr>
              <w:t>》和</w:t>
            </w:r>
            <w:r>
              <w:rPr>
                <w:sz w:val="24"/>
              </w:rPr>
              <w:t>《产前诊断技术管理办法</w:t>
            </w:r>
            <w:r>
              <w:rPr>
                <w:sz w:val="24"/>
              </w:rPr>
              <w:t>》等</w:t>
            </w:r>
            <w:r>
              <w:rPr>
                <w:sz w:val="24"/>
              </w:rPr>
              <w:t>对应的技术要求，检测灵敏度、特异性须达到国家行业标准规定的阈值。</w:t>
            </w:r>
            <w:r>
              <w:rPr>
                <w:sz w:val="24"/>
              </w:rPr>
              <w:t>4）中标供应商</w:t>
            </w:r>
            <w:r>
              <w:rPr>
                <w:sz w:val="24"/>
              </w:rPr>
              <w:t>每季度向</w:t>
            </w:r>
            <w:r>
              <w:rPr>
                <w:sz w:val="24"/>
              </w:rPr>
              <w:t>采购人</w:t>
            </w:r>
            <w:r>
              <w:rPr>
                <w:sz w:val="24"/>
              </w:rPr>
              <w:t>同步提交本季度所有检测项目的室内质控数据、室间质评结果，接受</w:t>
            </w:r>
            <w:r>
              <w:rPr>
                <w:sz w:val="24"/>
              </w:rPr>
              <w:t>采购人</w:t>
            </w:r>
            <w:r>
              <w:rPr>
                <w:sz w:val="24"/>
              </w:rPr>
              <w:t>检验科的定期质量抽查，配合</w:t>
            </w:r>
            <w:r>
              <w:rPr>
                <w:sz w:val="24"/>
              </w:rPr>
              <w:t>采购人</w:t>
            </w:r>
            <w:r>
              <w:rPr>
                <w:sz w:val="24"/>
              </w:rPr>
              <w:t>完成检测质量的溯源核查工作。</w:t>
            </w:r>
          </w:p>
          <w:p>
            <w:pPr>
              <w:pStyle w:val="null3"/>
              <w:jc w:val="both"/>
            </w:pPr>
            <w:r>
              <w:rPr>
                <w:sz w:val="24"/>
              </w:rPr>
              <w:t>②报告时效性：</w:t>
            </w:r>
            <w:r>
              <w:rPr>
                <w:sz w:val="24"/>
              </w:rPr>
              <w:t>中标</w:t>
            </w:r>
            <w:r>
              <w:rPr>
                <w:sz w:val="24"/>
              </w:rPr>
              <w:t>供应商在承诺时限内出具正式检测报告，报告内容完整、结论清晰，完全满足</w:t>
            </w:r>
            <w:r>
              <w:rPr>
                <w:sz w:val="24"/>
              </w:rPr>
              <w:t>采购人</w:t>
            </w:r>
            <w:r>
              <w:rPr>
                <w:sz w:val="24"/>
              </w:rPr>
              <w:t>临床诊疗、上级行政部门检查的使用要求。针对临床危急值结果，需立即通知</w:t>
            </w:r>
            <w:r>
              <w:rPr>
                <w:sz w:val="24"/>
              </w:rPr>
              <w:t>采购人</w:t>
            </w:r>
            <w:r>
              <w:rPr>
                <w:sz w:val="24"/>
              </w:rPr>
              <w:t>。</w:t>
            </w:r>
          </w:p>
          <w:p>
            <w:pPr>
              <w:pStyle w:val="null3"/>
              <w:jc w:val="both"/>
            </w:pPr>
            <w:r>
              <w:rPr>
                <w:sz w:val="24"/>
              </w:rPr>
              <w:t>③结果解释：</w:t>
            </w:r>
            <w:r>
              <w:rPr>
                <w:sz w:val="24"/>
              </w:rPr>
              <w:t>中标</w:t>
            </w:r>
            <w:r>
              <w:rPr>
                <w:sz w:val="24"/>
              </w:rPr>
              <w:t>供应商须为</w:t>
            </w:r>
            <w:r>
              <w:rPr>
                <w:sz w:val="24"/>
              </w:rPr>
              <w:t>采购人</w:t>
            </w:r>
            <w:r>
              <w:rPr>
                <w:sz w:val="24"/>
              </w:rPr>
              <w:t>提供检测结果的专业临床解读服务，明确标注检测结果对应的临床参考意义，为临床医师合理应用结果提供专业支撑。</w:t>
            </w:r>
          </w:p>
          <w:p>
            <w:pPr>
              <w:pStyle w:val="null3"/>
              <w:jc w:val="both"/>
            </w:pPr>
            <w:r>
              <w:rPr>
                <w:sz w:val="24"/>
              </w:rPr>
              <w:t>④数据保密：严格按照《中华人民共和国个人信息保护法》要求保护所有患者隐私信息，未经</w:t>
            </w:r>
            <w:r>
              <w:rPr>
                <w:sz w:val="24"/>
              </w:rPr>
              <w:t>采购人</w:t>
            </w:r>
            <w:r>
              <w:rPr>
                <w:sz w:val="24"/>
              </w:rPr>
              <w:t>书面同意，不得向任何第三方</w:t>
            </w:r>
            <w:r>
              <w:rPr>
                <w:sz w:val="24"/>
              </w:rPr>
              <w:t>泄露检测</w:t>
            </w:r>
            <w:r>
              <w:rPr>
                <w:sz w:val="24"/>
              </w:rPr>
              <w:t>相关的患者信息与诊疗数据。</w:t>
            </w:r>
          </w:p>
          <w:p>
            <w:pPr>
              <w:pStyle w:val="null3"/>
              <w:jc w:val="both"/>
            </w:pPr>
            <w:r>
              <w:rPr>
                <w:sz w:val="24"/>
              </w:rPr>
              <w:t>（</w:t>
            </w:r>
            <w:r>
              <w:rPr>
                <w:sz w:val="24"/>
              </w:rPr>
              <w:t>2）</w:t>
            </w:r>
            <w:r>
              <w:rPr>
                <w:sz w:val="24"/>
              </w:rPr>
              <w:t>采购人</w:t>
            </w:r>
            <w:r>
              <w:rPr>
                <w:sz w:val="24"/>
              </w:rPr>
              <w:t>责任</w:t>
            </w:r>
          </w:p>
          <w:p>
            <w:pPr>
              <w:pStyle w:val="null3"/>
              <w:jc w:val="both"/>
            </w:pPr>
            <w:r>
              <w:rPr>
                <w:sz w:val="24"/>
              </w:rPr>
              <w:t>①结果复核：</w:t>
            </w:r>
            <w:r>
              <w:rPr>
                <w:sz w:val="24"/>
              </w:rPr>
              <w:t>采购人</w:t>
            </w:r>
            <w:r>
              <w:rPr>
                <w:sz w:val="24"/>
              </w:rPr>
              <w:t>在收到检测报告后</w:t>
            </w:r>
            <w:r>
              <w:rPr>
                <w:sz w:val="24"/>
              </w:rPr>
              <w:t>3个工作日内完成报告内容、数据准确性的复核工作，对结果存在异议的项目可向供应商提出复核申请，逾期未提出异议视为认可报告结果。</w:t>
            </w:r>
          </w:p>
          <w:p>
            <w:pPr>
              <w:pStyle w:val="null3"/>
              <w:jc w:val="both"/>
            </w:pPr>
            <w:r>
              <w:rPr>
                <w:sz w:val="24"/>
              </w:rPr>
              <w:t>②临床应用：</w:t>
            </w:r>
            <w:r>
              <w:rPr>
                <w:sz w:val="24"/>
              </w:rPr>
              <w:t>采购人</w:t>
            </w:r>
            <w:r>
              <w:rPr>
                <w:sz w:val="24"/>
              </w:rPr>
              <w:t>结合患者临床实际情况合理应用检测结果，避免脱离临床场景的结果误用。</w:t>
            </w:r>
          </w:p>
          <w:p>
            <w:pPr>
              <w:pStyle w:val="null3"/>
            </w:pPr>
            <w:r>
              <w:rPr>
                <w:sz w:val="24"/>
              </w:rPr>
              <w:t>③</w:t>
            </w:r>
            <w:r>
              <w:rPr>
                <w:sz w:val="24"/>
              </w:rPr>
              <w:t>采购人</w:t>
            </w:r>
            <w:r>
              <w:rPr>
                <w:sz w:val="24"/>
              </w:rPr>
              <w:t>对检测结果提出异议的，</w:t>
            </w:r>
            <w:r>
              <w:rPr>
                <w:sz w:val="24"/>
              </w:rPr>
              <w:t>中标</w:t>
            </w:r>
            <w:r>
              <w:rPr>
                <w:sz w:val="24"/>
              </w:rPr>
              <w:t>供应商须在</w:t>
            </w:r>
            <w:r>
              <w:rPr>
                <w:sz w:val="24"/>
              </w:rPr>
              <w:t>48小时内免费完成样本复核检测并出具复核报告，不得额外收取任何复核费用。</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生物安全防范：双方共担，第三方为主</w:t>
            </w:r>
          </w:p>
          <w:p>
            <w:pPr>
              <w:pStyle w:val="null3"/>
              <w:jc w:val="both"/>
            </w:pPr>
            <w:r>
              <w:rPr>
                <w:sz w:val="24"/>
              </w:rPr>
              <w:t>1.</w:t>
            </w:r>
            <w:r>
              <w:rPr>
                <w:sz w:val="24"/>
              </w:rPr>
              <w:t>第三方责任</w:t>
            </w:r>
          </w:p>
          <w:p>
            <w:pPr>
              <w:pStyle w:val="null3"/>
              <w:jc w:val="both"/>
            </w:pPr>
            <w:r>
              <w:rPr>
                <w:sz w:val="24"/>
              </w:rPr>
              <w:t>（</w:t>
            </w:r>
            <w:r>
              <w:rPr>
                <w:sz w:val="24"/>
              </w:rPr>
              <w:t>1</w:t>
            </w:r>
            <w:r>
              <w:rPr>
                <w:sz w:val="24"/>
              </w:rPr>
              <w:t>）</w:t>
            </w:r>
            <w:r>
              <w:rPr>
                <w:sz w:val="24"/>
              </w:rPr>
              <w:t>实验室安全：</w:t>
            </w:r>
            <w:r>
              <w:rPr>
                <w:sz w:val="24"/>
              </w:rPr>
              <w:t>中标</w:t>
            </w:r>
            <w:r>
              <w:rPr>
                <w:sz w:val="24"/>
                <w:shd w:fill="FFFFFF" w:val="clear"/>
              </w:rPr>
              <w:t>供应商</w:t>
            </w:r>
            <w:r>
              <w:rPr>
                <w:sz w:val="24"/>
                <w:shd w:fill="FFFFFF" w:val="clear"/>
              </w:rPr>
              <w:t>需</w:t>
            </w:r>
            <w:r>
              <w:rPr>
                <w:sz w:val="24"/>
                <w:shd w:fill="FFFFFF" w:val="clear"/>
              </w:rPr>
              <w:t>建立覆盖全流程的标准化生物安全管理制度，设置专职生物安全管理员全权负责标本全生命周期的生物安全管控，按对应实验室生物安全等级要求，足额配备符合国家标准的二级及以上生物安全柜、一次性医用三级防护服、生物安全应急处置箱等防护设备，所有设备定期校准维护并留存完整记录</w:t>
            </w:r>
            <w:r>
              <w:rPr>
                <w:sz w:val="24"/>
              </w:rPr>
              <w:t>。</w:t>
            </w:r>
          </w:p>
          <w:p>
            <w:pPr>
              <w:pStyle w:val="null3"/>
              <w:jc w:val="both"/>
            </w:pPr>
            <w:r>
              <w:rPr>
                <w:sz w:val="24"/>
              </w:rPr>
              <w:t>（</w:t>
            </w:r>
            <w:r>
              <w:rPr>
                <w:sz w:val="24"/>
              </w:rPr>
              <w:t>2</w:t>
            </w:r>
            <w:r>
              <w:rPr>
                <w:sz w:val="24"/>
              </w:rPr>
              <w:t>）</w:t>
            </w:r>
            <w:r>
              <w:rPr>
                <w:sz w:val="24"/>
              </w:rPr>
              <w:t>废弃物处理：</w:t>
            </w:r>
            <w:r>
              <w:rPr>
                <w:sz w:val="24"/>
              </w:rPr>
              <w:t>中标</w:t>
            </w:r>
            <w:r>
              <w:rPr>
                <w:sz w:val="24"/>
                <w:shd w:fill="FFFFFF" w:val="clear"/>
              </w:rPr>
              <w:t>供应商须严格按照《医疗卫生机构医疗废物管理办法》《医疗废物管理条例》要求分类处置检测过程中产生的所有医疗废弃物，使用后的一次性采样器具、尖锐耗材先做消毒毁形处理，可焚烧废弃物及时无害化焚烧，不可焚烧废弃物经彻底消毒后交由具备合法资质的医疗废物集中处置单位统一处理，全程执行危险废物转移联单制度，留存全链条处置凭证</w:t>
            </w:r>
            <w:r>
              <w:rPr>
                <w:sz w:val="24"/>
              </w:rPr>
              <w:t>。</w:t>
            </w:r>
          </w:p>
          <w:p>
            <w:pPr>
              <w:pStyle w:val="null3"/>
              <w:jc w:val="both"/>
            </w:pPr>
            <w:r>
              <w:rPr>
                <w:sz w:val="24"/>
              </w:rPr>
              <w:t>（</w:t>
            </w:r>
            <w:r>
              <w:rPr>
                <w:sz w:val="24"/>
              </w:rPr>
              <w:t>3</w:t>
            </w:r>
            <w:r>
              <w:rPr>
                <w:sz w:val="24"/>
              </w:rPr>
              <w:t>）</w:t>
            </w:r>
            <w:r>
              <w:rPr>
                <w:sz w:val="24"/>
              </w:rPr>
              <w:t>定期评估：</w:t>
            </w:r>
            <w:r>
              <w:rPr>
                <w:sz w:val="24"/>
              </w:rPr>
              <w:t>中标</w:t>
            </w:r>
            <w:r>
              <w:rPr>
                <w:sz w:val="24"/>
                <w:shd w:fill="FFFFFF" w:val="clear"/>
              </w:rPr>
              <w:t>供应商每季度对实验室内部病原微生物危害因子、操作流程安全风险开展一次全面排查评估，每年至少组织</w:t>
            </w:r>
            <w:r>
              <w:rPr>
                <w:sz w:val="24"/>
                <w:shd w:fill="FFFFFF" w:val="clear"/>
              </w:rPr>
              <w:t>2次覆盖所有实验室人员的生物安全应急演练，演练内容包含样本溢出、病原泄漏、人员职业暴露等核心场景，演练记录、评估报告同步向</w:t>
            </w:r>
            <w:r>
              <w:rPr>
                <w:sz w:val="24"/>
                <w:shd w:fill="FFFFFF" w:val="clear"/>
              </w:rPr>
              <w:t>采购人</w:t>
            </w:r>
            <w:r>
              <w:rPr>
                <w:sz w:val="24"/>
                <w:shd w:fill="FFFFFF" w:val="clear"/>
              </w:rPr>
              <w:t>备案。</w:t>
            </w:r>
          </w:p>
          <w:p>
            <w:pPr>
              <w:pStyle w:val="null3"/>
              <w:jc w:val="both"/>
            </w:pPr>
            <w:r>
              <w:rPr>
                <w:sz w:val="24"/>
              </w:rPr>
              <w:t>2.</w:t>
            </w:r>
            <w:r>
              <w:rPr>
                <w:sz w:val="24"/>
              </w:rPr>
              <w:t>采购人</w:t>
            </w:r>
            <w:r>
              <w:rPr>
                <w:sz w:val="24"/>
              </w:rPr>
              <w:t>责任</w:t>
            </w:r>
          </w:p>
          <w:p>
            <w:pPr>
              <w:pStyle w:val="null3"/>
              <w:jc w:val="both"/>
            </w:pPr>
            <w:r>
              <w:rPr>
                <w:sz w:val="24"/>
              </w:rPr>
              <w:t>（</w:t>
            </w:r>
            <w:r>
              <w:rPr>
                <w:sz w:val="24"/>
              </w:rPr>
              <w:t>1</w:t>
            </w:r>
            <w:r>
              <w:rPr>
                <w:sz w:val="24"/>
              </w:rPr>
              <w:t>）</w:t>
            </w:r>
            <w:r>
              <w:rPr>
                <w:sz w:val="24"/>
              </w:rPr>
              <w:t>样本来源合法性：</w:t>
            </w:r>
            <w:r>
              <w:rPr>
                <w:sz w:val="24"/>
              </w:rPr>
              <w:t>采购人</w:t>
            </w:r>
            <w:r>
              <w:rPr>
                <w:sz w:val="24"/>
              </w:rPr>
              <w:t>严格遵循《医疗机构临床实验室管理办法》要求，所有送检样本均为临床合规采集的妇幼诊疗相关样本，不存在非法采集、违规交易生物样本的行为，所有样本采集流程均符合医学伦理要求</w:t>
            </w:r>
            <w:r>
              <w:rPr>
                <w:sz w:val="24"/>
              </w:rPr>
              <w:t>。</w:t>
            </w:r>
          </w:p>
          <w:p>
            <w:pPr>
              <w:pStyle w:val="null3"/>
            </w:pPr>
            <w:r>
              <w:rPr>
                <w:sz w:val="24"/>
              </w:rPr>
              <w:t>（</w:t>
            </w:r>
            <w:r>
              <w:rPr>
                <w:sz w:val="24"/>
              </w:rPr>
              <w:t>2</w:t>
            </w:r>
            <w:r>
              <w:rPr>
                <w:sz w:val="24"/>
              </w:rPr>
              <w:t>）</w:t>
            </w:r>
            <w:r>
              <w:rPr>
                <w:sz w:val="24"/>
              </w:rPr>
              <w:t>生物安全培训：</w:t>
            </w:r>
            <w:r>
              <w:rPr>
                <w:sz w:val="24"/>
              </w:rPr>
              <w:t>采购人</w:t>
            </w:r>
            <w:r>
              <w:rPr>
                <w:sz w:val="24"/>
              </w:rPr>
              <w:t>定期对采样、送样岗位人员开展生物安全专项培训，覆盖样本采集规范、密封防护要求、运输途中应急处置等内容，从源头避免样本采集、院内转运环节发生泄漏、人员职业暴露等安全事件。</w:t>
            </w:r>
          </w:p>
        </w:tc>
      </w:tr>
      <w:tr>
        <w:tc>
          <w:tcPr>
            <w:tcW w:type="dxa" w:w="2076"/>
          </w:tcPr>
          <w:p/>
        </w:tc>
        <w:tc>
          <w:tcPr>
            <w:tcW w:type="dxa" w:w="415"/>
          </w:tcPr>
          <w:p>
            <w:pPr>
              <w:pStyle w:val="null3"/>
            </w:pPr>
            <w:r>
              <w:rPr/>
              <w:t>5</w:t>
            </w:r>
          </w:p>
        </w:tc>
        <w:tc>
          <w:tcPr>
            <w:tcW w:type="dxa" w:w="5814"/>
          </w:tcPr>
          <w:p>
            <w:pPr>
              <w:pStyle w:val="null3"/>
              <w:jc w:val="both"/>
            </w:pPr>
            <w:r>
              <w:rPr>
                <w:sz w:val="24"/>
                <w:b/>
              </w:rPr>
              <w:t>（五）其他服务要求</w:t>
            </w:r>
          </w:p>
          <w:p>
            <w:pPr>
              <w:pStyle w:val="null3"/>
              <w:jc w:val="both"/>
            </w:pPr>
            <w:r>
              <w:rPr>
                <w:sz w:val="24"/>
              </w:rPr>
              <w:t>1.</w:t>
            </w:r>
            <w:r>
              <w:rPr>
                <w:sz w:val="24"/>
              </w:rPr>
              <w:t>所有检测服务</w:t>
            </w:r>
            <w:r>
              <w:rPr>
                <w:sz w:val="24"/>
              </w:rPr>
              <w:t>项目</w:t>
            </w:r>
            <w:r>
              <w:rPr>
                <w:sz w:val="24"/>
              </w:rPr>
              <w:t>因</w:t>
            </w:r>
            <w:r>
              <w:rPr>
                <w:sz w:val="24"/>
              </w:rPr>
              <w:t>中标供应商</w:t>
            </w:r>
            <w:r>
              <w:rPr>
                <w:sz w:val="24"/>
              </w:rPr>
              <w:t>提供收费依据不合理等原因造成的医保罚款由</w:t>
            </w:r>
            <w:r>
              <w:rPr>
                <w:sz w:val="24"/>
              </w:rPr>
              <w:t>中标供应商</w:t>
            </w:r>
            <w:r>
              <w:rPr>
                <w:sz w:val="24"/>
              </w:rPr>
              <w:t>负责</w:t>
            </w:r>
            <w:r>
              <w:rPr>
                <w:sz w:val="24"/>
              </w:rPr>
              <w:t>。</w:t>
            </w:r>
          </w:p>
          <w:p>
            <w:pPr>
              <w:pStyle w:val="null3"/>
              <w:jc w:val="both"/>
            </w:pPr>
            <w:r>
              <w:rPr>
                <w:sz w:val="24"/>
              </w:rPr>
              <w:t>2.</w:t>
            </w:r>
            <w:r>
              <w:rPr>
                <w:sz w:val="24"/>
              </w:rPr>
              <w:t>如合作期间发生纠纷的，甲乙双方均应积极、稳妥解决，双方互通信息，相互协作。甲乙双方同意采用过错责任原则，属于采购人问题由采购人承担责任，属于</w:t>
            </w:r>
            <w:r>
              <w:rPr>
                <w:sz w:val="24"/>
              </w:rPr>
              <w:t>中标供应商</w:t>
            </w:r>
            <w:r>
              <w:rPr>
                <w:sz w:val="24"/>
              </w:rPr>
              <w:t>问题由</w:t>
            </w:r>
            <w:r>
              <w:rPr>
                <w:sz w:val="24"/>
              </w:rPr>
              <w:t>中标供应商</w:t>
            </w:r>
            <w:r>
              <w:rPr>
                <w:sz w:val="24"/>
              </w:rPr>
              <w:t>承担责任，无责任方对外承担责任后可向责任</w:t>
            </w:r>
            <w:r>
              <w:rPr>
                <w:sz w:val="24"/>
              </w:rPr>
              <w:t>方追偿；如双方均有过错，根据双方各自的过错承担相应的责任。</w:t>
            </w:r>
          </w:p>
          <w:p>
            <w:pPr>
              <w:pStyle w:val="null3"/>
              <w:jc w:val="both"/>
            </w:pPr>
            <w:r>
              <w:rPr>
                <w:sz w:val="24"/>
              </w:rPr>
              <w:t>3.</w:t>
            </w:r>
            <w:r>
              <w:rPr>
                <w:sz w:val="24"/>
              </w:rPr>
              <w:t>根据采购人需求，</w:t>
            </w:r>
            <w:r>
              <w:rPr>
                <w:sz w:val="24"/>
              </w:rPr>
              <w:t>中标供应商</w:t>
            </w:r>
            <w:r>
              <w:rPr>
                <w:sz w:val="24"/>
              </w:rPr>
              <w:t>需协助采购人进行重点专科建设规划，围绕重点专科建设，开展分子病理、分子遗传项目、亚专科特色病理诊断项目及亚专科相关课题申报等科研学术支持服务。</w:t>
            </w:r>
          </w:p>
          <w:p>
            <w:pPr>
              <w:pStyle w:val="null3"/>
              <w:jc w:val="both"/>
            </w:pPr>
            <w:r>
              <w:rPr>
                <w:sz w:val="24"/>
              </w:rPr>
              <w:t>4.</w:t>
            </w:r>
            <w:r>
              <w:rPr>
                <w:sz w:val="24"/>
              </w:rPr>
              <w:t>违约责任</w:t>
            </w:r>
            <w:r>
              <w:rPr>
                <w:sz w:val="24"/>
              </w:rPr>
              <w:t>：</w:t>
            </w:r>
            <w:r>
              <w:rPr>
                <w:sz w:val="24"/>
              </w:rPr>
              <w:t>第三方出具虚假报告、篡改数据或未按协议转包检测的，需赔偿</w:t>
            </w:r>
            <w:r>
              <w:rPr>
                <w:sz w:val="24"/>
              </w:rPr>
              <w:t>采购人</w:t>
            </w:r>
            <w:r>
              <w:rPr>
                <w:sz w:val="24"/>
              </w:rPr>
              <w:t>损失，并承担法律责任；因第三方的问题造成医保扣款的需赔偿</w:t>
            </w:r>
            <w:r>
              <w:rPr>
                <w:sz w:val="24"/>
              </w:rPr>
              <w:t>采购人</w:t>
            </w:r>
            <w:r>
              <w:rPr>
                <w:sz w:val="24"/>
              </w:rPr>
              <w:t>损失，并承担法律责任。</w:t>
            </w:r>
          </w:p>
          <w:p>
            <w:pPr>
              <w:pStyle w:val="null3"/>
            </w:pPr>
            <w:r>
              <w:rPr>
                <w:sz w:val="24"/>
              </w:rPr>
              <w:t>5.若出现检测数据造假、报告失实、样本丢失损毁、患者信息泄露等严重违约情形，</w:t>
            </w:r>
            <w:r>
              <w:rPr>
                <w:sz w:val="24"/>
              </w:rPr>
              <w:t>采购人</w:t>
            </w:r>
            <w:r>
              <w:rPr>
                <w:sz w:val="24"/>
              </w:rPr>
              <w:t>有权立即终止服务合同，拒付全部剩余服务款项，供应商须承担由此给</w:t>
            </w:r>
            <w:r>
              <w:rPr>
                <w:sz w:val="24"/>
              </w:rPr>
              <w:t>采购人</w:t>
            </w:r>
            <w:r>
              <w:rPr>
                <w:sz w:val="24"/>
              </w:rPr>
              <w:t>造成的全部直接与间接损失。</w:t>
            </w:r>
          </w:p>
        </w:tc>
      </w:tr>
      <w:tr>
        <w:tc>
          <w:tcPr>
            <w:tcW w:type="dxa" w:w="2076"/>
          </w:tcPr>
          <w:p/>
        </w:tc>
        <w:tc>
          <w:tcPr>
            <w:tcW w:type="dxa" w:w="415"/>
          </w:tcPr>
          <w:p>
            <w:pPr>
              <w:pStyle w:val="null3"/>
            </w:pPr>
            <w:r>
              <w:rPr/>
              <w:t>6</w:t>
            </w:r>
          </w:p>
        </w:tc>
        <w:tc>
          <w:tcPr>
            <w:tcW w:type="dxa" w:w="5814"/>
          </w:tcPr>
          <w:p>
            <w:pPr>
              <w:pStyle w:val="null3"/>
              <w:jc w:val="both"/>
            </w:pPr>
            <w:r>
              <w:rPr>
                <w:sz w:val="24"/>
                <w:b/>
              </w:rPr>
              <w:t>（六）中标供应商应按照以下要求做好信息保密：</w:t>
            </w:r>
          </w:p>
          <w:p>
            <w:pPr>
              <w:pStyle w:val="null3"/>
              <w:jc w:val="both"/>
            </w:pPr>
            <w:r>
              <w:rPr>
                <w:sz w:val="24"/>
              </w:rPr>
              <w:t>1.</w:t>
            </w:r>
            <w:r>
              <w:rPr>
                <w:sz w:val="24"/>
              </w:rPr>
              <w:t>中标供应商</w:t>
            </w:r>
            <w:r>
              <w:rPr>
                <w:sz w:val="24"/>
              </w:rPr>
              <w:t>须与</w:t>
            </w:r>
            <w:r>
              <w:rPr>
                <w:sz w:val="24"/>
              </w:rPr>
              <w:t>采购人</w:t>
            </w:r>
            <w:r>
              <w:rPr>
                <w:sz w:val="24"/>
              </w:rPr>
              <w:t>签订正式保密协议，对患者个人信息、</w:t>
            </w:r>
            <w:r>
              <w:rPr>
                <w:sz w:val="24"/>
              </w:rPr>
              <w:t>采购人</w:t>
            </w:r>
            <w:r>
              <w:rPr>
                <w:sz w:val="24"/>
              </w:rPr>
              <w:t>内部布局、检测原始数据、院感相关资料等所有涉密信息严格保密</w:t>
            </w:r>
            <w:r>
              <w:rPr>
                <w:sz w:val="24"/>
              </w:rPr>
              <w:t>，</w:t>
            </w:r>
            <w:r>
              <w:rPr>
                <w:sz w:val="24"/>
              </w:rPr>
              <w:t>在未征得采购人同意的情况下，不得向第三方泄露在项目中接触到的需要保密的文件。不得擅自使用、复制采购人的技术资料、商业信息及其他资料。中标供应商不得将采购人传送的数据用到本合同内容以外的其他任何地方，中标供应商应遵守保密义务。</w:t>
            </w:r>
          </w:p>
          <w:p>
            <w:pPr>
              <w:pStyle w:val="null3"/>
            </w:pPr>
            <w:r>
              <w:rPr>
                <w:sz w:val="24"/>
              </w:rPr>
              <w:t>2</w:t>
            </w:r>
            <w:r>
              <w:rPr>
                <w:sz w:val="24"/>
              </w:rPr>
              <w:t>.</w:t>
            </w:r>
            <w:r>
              <w:rPr>
                <w:sz w:val="24"/>
              </w:rPr>
              <w:t>本项目检测样本、检测数据的所有权、使用权为用户所有，未经许可不得</w:t>
            </w:r>
            <w:r>
              <w:rPr>
                <w:sz w:val="24"/>
              </w:rPr>
              <w:t>挪作他用</w:t>
            </w:r>
            <w:r>
              <w:rPr>
                <w:sz w:val="24"/>
              </w:rPr>
              <w:t>。中标供应商须按照国家、按用户要求妥善保存及销毁检验后样本。保证检验结果的公正性，不受任何诱使或压力对检验结果进行修正及更改。</w:t>
            </w:r>
          </w:p>
        </w:tc>
      </w:tr>
      <w:tr>
        <w:tc>
          <w:tcPr>
            <w:tcW w:type="dxa" w:w="2076"/>
          </w:tcPr>
          <w:p/>
        </w:tc>
        <w:tc>
          <w:tcPr>
            <w:tcW w:type="dxa" w:w="415"/>
          </w:tcPr>
          <w:p>
            <w:pPr>
              <w:pStyle w:val="null3"/>
            </w:pPr>
            <w:r>
              <w:rPr/>
              <w:t>7</w:t>
            </w:r>
          </w:p>
        </w:tc>
        <w:tc>
          <w:tcPr>
            <w:tcW w:type="dxa" w:w="5814"/>
          </w:tcPr>
          <w:p>
            <w:pPr>
              <w:pStyle w:val="null3"/>
              <w:spacing w:before="150" w:after="150"/>
              <w:jc w:val="both"/>
            </w:pPr>
            <w:r>
              <w:rPr>
                <w:sz w:val="24"/>
                <w:b/>
              </w:rPr>
              <w:t>（七）服务清单</w:t>
            </w:r>
          </w:p>
          <w:tbl>
            <w:tblPr>
              <w:tblBorders>
                <w:top w:val="none" w:color="000000" w:sz="4"/>
                <w:left w:val="none" w:color="000000" w:sz="4"/>
                <w:bottom w:val="none" w:color="000000" w:sz="4"/>
                <w:right w:val="none" w:color="000000" w:sz="4"/>
                <w:insideH w:val="none"/>
                <w:insideV w:val="none"/>
              </w:tblBorders>
            </w:tblPr>
            <w:tblGrid>
              <w:gridCol w:w="526"/>
              <w:gridCol w:w="1844"/>
              <w:gridCol w:w="1424"/>
              <w:gridCol w:w="1037"/>
              <w:gridCol w:w="749"/>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p>
                  <w:pPr>
                    <w:pStyle w:val="null3"/>
                    <w:jc w:val="center"/>
                  </w:pPr>
                  <w:r>
                    <w:rPr>
                      <w:sz w:val="24"/>
                      <w:b/>
                    </w:rPr>
                    <w:t>（</w:t>
                  </w:r>
                  <w:r>
                    <w:rPr>
                      <w:sz w:val="24"/>
                      <w:b/>
                    </w:rPr>
                    <w:t>方法学</w:t>
                  </w:r>
                  <w:r>
                    <w:rPr>
                      <w:sz w:val="24"/>
                      <w:b/>
                    </w:rPr>
                    <w:t>）</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最高单价限价</w:t>
                  </w:r>
                </w:p>
                <w:p>
                  <w:pPr>
                    <w:pStyle w:val="null3"/>
                    <w:jc w:val="center"/>
                  </w:pPr>
                  <w:r>
                    <w:rPr>
                      <w:sz w:val="24"/>
                      <w:b/>
                    </w:rPr>
                    <w:t>（元</w:t>
                  </w:r>
                  <w:r>
                    <w:rPr>
                      <w:sz w:val="24"/>
                      <w:b/>
                    </w:rPr>
                    <w:t>/项）</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检验发报告时间</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抗卵巢抗体</w:t>
                  </w:r>
                  <w:r>
                    <w:rPr>
                      <w:sz w:val="24"/>
                    </w:rPr>
                    <w:t>IgM(AoAb-IgM)</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抗卵巢抗体</w:t>
                  </w:r>
                  <w:r>
                    <w:rPr>
                      <w:sz w:val="24"/>
                    </w:rPr>
                    <w:t>IgG(AoAb-IgG)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促红细胞生成素</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丙戊酸血药浓度（</w:t>
                  </w:r>
                  <w:r>
                    <w:rPr>
                      <w:sz w:val="24"/>
                    </w:rPr>
                    <w:t>LC-MS/MS）</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万古霉素浓度测定</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雄烯二酮（</w:t>
                  </w:r>
                  <w:r>
                    <w:rPr>
                      <w:sz w:val="24"/>
                    </w:rPr>
                    <w:t>A2）</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铜蓝蛋白（</w:t>
                  </w:r>
                  <w:r>
                    <w:rPr>
                      <w:sz w:val="24"/>
                    </w:rPr>
                    <w:t>CER）</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w:t>
                  </w:r>
                  <w:r>
                    <w:rPr>
                      <w:sz w:val="24"/>
                    </w:rPr>
                    <w:t>S活性</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w:t>
                  </w:r>
                  <w:r>
                    <w:rPr>
                      <w:sz w:val="24"/>
                    </w:rPr>
                    <w:t>C活性</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发色底物法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丁型肝炎病毒抗体</w:t>
                  </w:r>
                  <w:r>
                    <w:rPr>
                      <w:sz w:val="24"/>
                    </w:rPr>
                    <w:t>IgG测定（HDV-IgG）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β2微球蛋白（血）（β2-MG）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w:t>
                  </w:r>
                  <w:r>
                    <w:rPr>
                      <w:sz w:val="24"/>
                    </w:rPr>
                    <w:t>α1微球蛋白</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免疫透射法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w:t>
                  </w:r>
                  <w:r>
                    <w:rPr>
                      <w:sz w:val="24"/>
                    </w:rPr>
                    <w:t>β2微球蛋白（Uβ2-MG）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免疫比浊法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半乳甘露聚糖</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抗磷脂酶</w:t>
                  </w:r>
                  <w:r>
                    <w:rPr>
                      <w:sz w:val="24"/>
                    </w:rPr>
                    <w:t>A2受体抗体IgG定量检测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细胞角蛋白</w:t>
                  </w:r>
                  <w:r>
                    <w:rPr>
                      <w:sz w:val="24"/>
                    </w:rPr>
                    <w:t>19片段（CYFRA21-1）</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糖蛋白抗原</w:t>
                  </w:r>
                  <w:r>
                    <w:rPr>
                      <w:sz w:val="24"/>
                    </w:rPr>
                    <w:t>72-4测定（CA72-4）</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胎盘泌乳素测定</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丙型肝炎病毒核糖核酸扩增定量检测（</w:t>
                  </w:r>
                  <w:r>
                    <w:rPr>
                      <w:sz w:val="24"/>
                    </w:rPr>
                    <w:t>HCV RNA）（磁珠法）</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实时荧光反转录</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G6PD基因检测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83.42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他克莫司（普乐可复）</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抗子宫内膜抗体</w:t>
                  </w:r>
                  <w:r>
                    <w:rPr>
                      <w:sz w:val="24"/>
                    </w:rPr>
                    <w:t>IgM(EmAb-IgM)</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HPV-E6/E7mRNA检测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43.99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HPV-E6/E7mRNA分型检测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82.71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抗子宫内膜抗体</w:t>
                  </w:r>
                  <w:r>
                    <w:rPr>
                      <w:sz w:val="24"/>
                    </w:rPr>
                    <w:t>IgG(EmAb-IgG)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神经元特异性烯醇化酶（</w:t>
                  </w:r>
                  <w:r>
                    <w:rPr>
                      <w:sz w:val="24"/>
                    </w:rPr>
                    <w:t>NSE）</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性激素结合球蛋白（</w:t>
                  </w:r>
                  <w:r>
                    <w:rPr>
                      <w:sz w:val="24"/>
                    </w:rPr>
                    <w:t>SHBG）</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胰岛素样生长因子结合蛋白</w:t>
                  </w:r>
                  <w:r>
                    <w:rPr>
                      <w:sz w:val="24"/>
                    </w:rPr>
                    <w:t>-3(IGFBP-3)</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29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苯妥英钠血药浓度（</w:t>
                  </w:r>
                  <w:r>
                    <w:rPr>
                      <w:sz w:val="24"/>
                    </w:rPr>
                    <w:t>LC-MS/MS）</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抗链球菌</w:t>
                  </w:r>
                  <w:r>
                    <w:rPr>
                      <w:sz w:val="24"/>
                    </w:rPr>
                    <w:t>DNA酶B</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乳胶增强免疫比浊法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封闭抗体</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凝血因子</w:t>
                  </w:r>
                  <w:r>
                    <w:rPr>
                      <w:sz w:val="24"/>
                    </w:rPr>
                    <w:t>Ⅻ促凝活性测定（FⅫ:C）</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内源性凝血因子</w:t>
                  </w:r>
                  <w:r>
                    <w:rPr>
                      <w:sz w:val="24"/>
                    </w:rPr>
                    <w:t>7项（Ⅶ,Ⅷ,Ⅸ,XII,V,X,II）</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外源共同途径凝血因子（</w:t>
                  </w:r>
                  <w:r>
                    <w:rPr>
                      <w:sz w:val="24"/>
                    </w:rPr>
                    <w:t>FⅡ,FⅤ,FⅦ,FⅩ）</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凝固法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β-羟丁酸（β-HB）</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卡马西平血药浓度</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环孢霉素</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氯氮平血药浓度</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39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抗环瓜氨酸肽抗体（</w:t>
                  </w:r>
                  <w:r>
                    <w:rPr>
                      <w:sz w:val="24"/>
                    </w:rPr>
                    <w:t>CCP）</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抗角蛋白抗体（</w:t>
                  </w:r>
                  <w:r>
                    <w:rPr>
                      <w:sz w:val="24"/>
                    </w:rPr>
                    <w:t>AKA）</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免疫荧光法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抗核周因子（</w:t>
                  </w:r>
                  <w:r>
                    <w:rPr>
                      <w:sz w:val="24"/>
                    </w:rPr>
                    <w:t>APF）</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免疫印迹法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血栓调节蛋白</w:t>
                  </w:r>
                  <w:r>
                    <w:rPr>
                      <w:sz w:val="24"/>
                    </w:rPr>
                    <w:t>TM</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纤溶酶</w:t>
                  </w:r>
                  <w:r>
                    <w:rPr>
                      <w:sz w:val="24"/>
                    </w:rPr>
                    <w:t>-α2纤溶酶抑制剂复合物（PIC）</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抗人绒毛膜促性腺激素抗体（</w:t>
                  </w:r>
                  <w:r>
                    <w:rPr>
                      <w:sz w:val="24"/>
                    </w:rPr>
                    <w:t>HCG-Ab）</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ELISA</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抑制素</w:t>
                  </w:r>
                  <w:r>
                    <w:rPr>
                      <w:sz w:val="24"/>
                    </w:rPr>
                    <w:t>B</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尿液有机酸分析</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气相串联质谱法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81.22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HER-2基因扩增FISH检测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荧光原位杂交</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周围神经病（神经节苷脂</w:t>
                  </w:r>
                  <w:r>
                    <w:rPr>
                      <w:sz w:val="24"/>
                    </w:rPr>
                    <w:t>24项）</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免疫印迹法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308.62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49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循环肿瘤细胞检测（</w:t>
                  </w:r>
                  <w:r>
                    <w:rPr>
                      <w:sz w:val="24"/>
                    </w:rPr>
                    <w:t>CTC）</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人类白细胞抗原（</w:t>
                  </w:r>
                  <w:r>
                    <w:rPr>
                      <w:sz w:val="24"/>
                    </w:rPr>
                    <w:t>HLA）B27基因检测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实时荧光</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脑脊液寡克隆区带分析</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电泳法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结核分枝杆菌复合群</w:t>
                  </w:r>
                  <w:r>
                    <w:rPr>
                      <w:sz w:val="24"/>
                    </w:rPr>
                    <w:t>DNA荧光定量（MTBC-DNA）</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荧光定量</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骨髓涂片镜检</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涂片镜检</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呼吸道病原靶向</w:t>
                  </w:r>
                  <w:r>
                    <w:rPr>
                      <w:sz w:val="24"/>
                    </w:rPr>
                    <w:t>tNGS测序</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149.04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生殖道感染病原靶向测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中枢神经感染病原靶向测序</w:t>
                  </w:r>
                  <w:r>
                    <w:rPr>
                      <w:sz w:val="24"/>
                    </w:rPr>
                    <w:t>tNGS</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BRCA1/2遗传性乳腺癌/卵巢癌易感基因检测（全血）</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938.40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肠癌无创基因检测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59</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儿童安全用药基因检测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417.08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60</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男性肿瘤筛查</w:t>
                  </w:r>
                  <w:r>
                    <w:rPr>
                      <w:sz w:val="24"/>
                    </w:rPr>
                    <w:t>13项（体检专用）</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127.07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61</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女性肿瘤筛查</w:t>
                  </w:r>
                  <w:r>
                    <w:rPr>
                      <w:sz w:val="24"/>
                    </w:rPr>
                    <w:t>11项（体检专用）</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62</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阿尔兹海默症易感基因</w:t>
                  </w:r>
                  <w:r>
                    <w:rPr>
                      <w:sz w:val="24"/>
                    </w:rPr>
                    <w:t>APOE多态性检测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63</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肠道菌群</w:t>
                  </w:r>
                  <w:r>
                    <w:rPr>
                      <w:sz w:val="24"/>
                    </w:rPr>
                    <w:t>16SrRNA检测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535.50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64</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全基因组测序</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高通量测序</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2539.20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65</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降钙素（</w:t>
                  </w:r>
                  <w:r>
                    <w:rPr>
                      <w:sz w:val="24"/>
                    </w:rPr>
                    <w:t>CT）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化学发光</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66</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地高辛（</w:t>
                  </w:r>
                  <w:r>
                    <w:rPr>
                      <w:sz w:val="24"/>
                    </w:rPr>
                    <w:t>DIGOXIN）</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免疫学法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67</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肺炎支原体核糖核酸</w:t>
                  </w:r>
                  <w:r>
                    <w:rPr>
                      <w:sz w:val="24"/>
                    </w:rPr>
                    <w:t>RNA检测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RNA恒温扩增法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38.35</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68</w:t>
                  </w:r>
                </w:p>
              </w:tc>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Y染色体微缺失（AZF）基因检测</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w:t>
                  </w:r>
                  <w:r>
                    <w:rPr>
                      <w:sz w:val="24"/>
                    </w:rPr>
                    <w:t>PCR法</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83.47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w:t>
                  </w:r>
                </w:p>
              </w:tc>
            </w:tr>
            <w:tr>
              <w:tc>
                <w:tcPr>
                  <w:tcW w:type="dxa" w:w="55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备注：检验发报告时间为最低要求，实际检测发报告时间必须满足或少于以上公示时间。</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采购包1：各采购包报价不超过预算总价</w:t>
            </w:r>
          </w:p>
          <w:p>
            <w:pPr>
              <w:pStyle w:val="null3"/>
            </w:pPr>
            <w:r>
              <w:rPr/>
              <w:t>采购包2：各采购包报价不超过预算总价</w:t>
            </w:r>
          </w:p>
          <w:p>
            <w:pPr>
              <w:pStyle w:val="null3"/>
            </w:pPr>
            <w:r>
              <w:rPr/>
              <w:t>采购包3：各采购包报价不超过预算总价</w:t>
            </w:r>
          </w:p>
          <w:p>
            <w:pPr>
              <w:pStyle w:val="null3"/>
            </w:pPr>
            <w:r>
              <w:rPr/>
              <w:t>采购包4：0%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 （1）投标人可以选择其中一个采购包进行投标，也可同时对多个采购包进行投标，但必须对同一采购包的全部内容进行响应，且每个采购包的投标文件必须单独制作。 （2）每个投标人最多只能被确定为1个采购包的第一中标候选人。本项目按采购包的顺序（即采购包1、采购包2、采购包3、采购包4）进行评审，依次按照评标总得分由高到低的顺序推荐，已获得采购包第一中标候选人资格的，将不得进入后续采购包的评审环节，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国家发改委办公厅颁布的《关于招标代理服务收费有关问题的通知》（发改办价格〔2003〕857号）、根据国家发展和改革委员会《关于进一步放开建设项目专业服务价格的通知》（发改价格〔2015〕299号）的“服务类”规定，以各包组采购公告载明的采购预算为计算基数，按标准下浮20%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通量基因测序和串联质谱外送检测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2(辅助生殖PGT胚胎植入前遗传学外送检测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3(常规检验、病理外送检测服务项目1)：综合评分法,是指投标文件满足招标文件全部实质性要求，且按照评审因素的量化指标评审得分最高的投标人为中标候选人的评标方法。（最低报价不是中标的唯一依据。）</w:t>
      </w:r>
    </w:p>
    <w:p>
      <w:pPr>
        <w:pStyle w:val="null3"/>
      </w:pPr>
      <w:r>
        <w:rPr/>
        <w:t>采购包4(常规检验、病理外送检测服务项目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采购包1（高通量基因测序和串联质谱外送检测服务项目）：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采购包2（辅助生殖PGT胚胎植入前遗传学外送检测服务项目）：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采购包3（常规检验、病理外送检测服务项目1）：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采购包4（常规检验、病理外送检测服务项目2）：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采购包1（高通量基因测序和串联质谱外送检测服务项目）：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tc>
      </w:tr>
      <w:tr>
        <w:tc>
          <w:tcPr>
            <w:tcW w:type="dxa" w:w="890"/>
          </w:tcPr>
          <w:p>
            <w:pPr>
              <w:pStyle w:val="null3"/>
            </w:pPr>
            <w:r>
              <w:rPr/>
              <w:t>9</w:t>
            </w:r>
          </w:p>
        </w:tc>
        <w:tc>
          <w:tcPr>
            <w:tcW w:type="dxa" w:w="3178"/>
          </w:tcPr>
          <w:p>
            <w:pPr>
              <w:pStyle w:val="null3"/>
            </w:pPr>
            <w:r>
              <w:rPr/>
              <w:t>本采购包组不属于专门面向中小企业采购的项目</w:t>
            </w:r>
          </w:p>
        </w:tc>
        <w:tc>
          <w:tcPr>
            <w:tcW w:type="dxa" w:w="4238"/>
          </w:tcPr>
          <w:p>
            <w:pPr>
              <w:pStyle w:val="null3"/>
            </w:pPr>
            <w:r>
              <w:rPr/>
              <w:t>本采购包组不属于专门面向中小企业采购的项目</w:t>
            </w:r>
          </w:p>
        </w:tc>
      </w:tr>
    </w:tbl>
    <w:p>
      <w:pPr>
        <w:pStyle w:val="null3"/>
      </w:pPr>
      <w:r>
        <w:rPr/>
        <w:t>采购包2（辅助生殖PGT胚胎植入前遗传学外送检测服务项目）：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tc>
      </w:tr>
      <w:tr>
        <w:tc>
          <w:tcPr>
            <w:tcW w:type="dxa" w:w="890"/>
          </w:tcPr>
          <w:p>
            <w:pPr>
              <w:pStyle w:val="null3"/>
            </w:pPr>
            <w:r>
              <w:rPr/>
              <w:t>9</w:t>
            </w:r>
          </w:p>
        </w:tc>
        <w:tc>
          <w:tcPr>
            <w:tcW w:type="dxa" w:w="3178"/>
          </w:tcPr>
          <w:p>
            <w:pPr>
              <w:pStyle w:val="null3"/>
            </w:pPr>
            <w:r>
              <w:rPr/>
              <w:t>本采购包组不属于专门面向中小企业采购的项目</w:t>
            </w:r>
          </w:p>
        </w:tc>
        <w:tc>
          <w:tcPr>
            <w:tcW w:type="dxa" w:w="4238"/>
          </w:tcPr>
          <w:p>
            <w:pPr>
              <w:pStyle w:val="null3"/>
            </w:pPr>
            <w:r>
              <w:rPr/>
              <w:t>本采购包组不属于专门面向中小企业采购的项目</w:t>
            </w:r>
          </w:p>
        </w:tc>
      </w:tr>
    </w:tbl>
    <w:p>
      <w:pPr>
        <w:pStyle w:val="null3"/>
      </w:pPr>
      <w:r>
        <w:rPr/>
        <w:t>采购包3（常规检验、病理外送检测服务项目1）：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tc>
      </w:tr>
      <w:tr>
        <w:tc>
          <w:tcPr>
            <w:tcW w:type="dxa" w:w="890"/>
          </w:tcPr>
          <w:p>
            <w:pPr>
              <w:pStyle w:val="null3"/>
            </w:pPr>
            <w:r>
              <w:rPr/>
              <w:t>9</w:t>
            </w:r>
          </w:p>
        </w:tc>
        <w:tc>
          <w:tcPr>
            <w:tcW w:type="dxa" w:w="3178"/>
          </w:tcPr>
          <w:p>
            <w:pPr>
              <w:pStyle w:val="null3"/>
            </w:pPr>
            <w:r>
              <w:rPr/>
              <w:t>本采购包组不属于专门面向中小企业采购的项目</w:t>
            </w:r>
          </w:p>
        </w:tc>
        <w:tc>
          <w:tcPr>
            <w:tcW w:type="dxa" w:w="4238"/>
          </w:tcPr>
          <w:p>
            <w:pPr>
              <w:pStyle w:val="null3"/>
            </w:pPr>
            <w:r>
              <w:rPr/>
              <w:t>本采购包组不属于专门面向中小企业采购的项目</w:t>
            </w:r>
          </w:p>
        </w:tc>
      </w:tr>
    </w:tbl>
    <w:p>
      <w:pPr>
        <w:pStyle w:val="null3"/>
      </w:pPr>
      <w:r>
        <w:rPr/>
        <w:t>采购包4（常规检验、病理外送检测服务项目2）：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具备有效期内的《医疗机构执业许可证》且诊疗科目具有与病理或检验相关的科目内容（如执业机构名称与供应商不一致时，需同时提供两者为同一法律主体或同一单位的信息或关系证明文件）（如国家另有规定，则适用其规定）</w:t>
            </w:r>
          </w:p>
        </w:tc>
      </w:tr>
      <w:tr>
        <w:tc>
          <w:tcPr>
            <w:tcW w:type="dxa" w:w="890"/>
          </w:tcPr>
          <w:p>
            <w:pPr>
              <w:pStyle w:val="null3"/>
            </w:pPr>
            <w:r>
              <w:rPr/>
              <w:t>9</w:t>
            </w:r>
          </w:p>
        </w:tc>
        <w:tc>
          <w:tcPr>
            <w:tcW w:type="dxa" w:w="3178"/>
          </w:tcPr>
          <w:p>
            <w:pPr>
              <w:pStyle w:val="null3"/>
            </w:pPr>
            <w:r>
              <w:rPr/>
              <w:t>本采购包组不属于专门面向中小企业采购的项目</w:t>
            </w:r>
          </w:p>
        </w:tc>
        <w:tc>
          <w:tcPr>
            <w:tcW w:type="dxa" w:w="4238"/>
          </w:tcPr>
          <w:p>
            <w:pPr>
              <w:pStyle w:val="null3"/>
            </w:pPr>
            <w:r>
              <w:rPr/>
              <w:t>本采购包组不属于专门面向中小企业采购的项目</w:t>
            </w:r>
          </w:p>
        </w:tc>
      </w:tr>
    </w:tbl>
    <w:p>
      <w:pPr>
        <w:pStyle w:val="null3"/>
        <w:ind w:firstLine="480"/>
      </w:pPr>
      <w:r>
        <w:rPr/>
        <w:t>表二符合性审查表：</w:t>
      </w:r>
    </w:p>
    <w:p>
      <w:pPr>
        <w:pStyle w:val="null3"/>
      </w:pPr>
      <w:r>
        <w:rPr/>
        <w:t>采购包1（高通量基因测序和串联质谱外送检测服务项目）：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未超过最高限价，且是唯一固定值；②对标的没有报价漏项；③投标文件未出现选择性报价或有附加条件报价的情形；④未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①投标文件没有招标文件中规定的其他无效投标条款的；②投标文件无采购人不能接受的附加条件的。</w:t>
            </w:r>
          </w:p>
        </w:tc>
      </w:tr>
    </w:tbl>
    <w:p>
      <w:pPr>
        <w:pStyle w:val="null3"/>
      </w:pPr>
      <w:r>
        <w:rPr/>
        <w:t>采购包2（辅助生殖PGT胚胎植入前遗传学外送检测服务项目）：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未超过最高限价，且是唯一固定值；②对标的没有报价漏项；③投标文件未出现选择性报价或有附加条件报价的情形；④未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①投标文件没有招标文件中规定的其他无效投标条款的；②投标文件无采购人不能接受的附加条件的。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采购包3（常规检验、病理外送检测服务项目1）：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未超过最高限价，且是唯一固定值；②对标的没有报价漏项；③投标文件未出现选择性报价或有附加条件报价的情形；④未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①投标文件没有招标文件中规定的其他无效投标条款的；②投标文件无采购人不能接受的附加条件的。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采购包4（常规检验、病理外送检测服务项目2）：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折扣率在0%～100%之间，且是唯一固定值；②对标的没有报价漏项；③投标文件未出现选择性报价或有附加条件报价的情形；④未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①投标文件没有招标文件中规定的其他无效投标条款的；②投标文件无采购人不能接受的附加条件的。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采购包1(高通量基因测序和串联质谱外送检测服务项目):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 (6.0分)</w:t>
            </w:r>
          </w:p>
        </w:tc>
        <w:tc>
          <w:tcPr>
            <w:tcW w:type="dxa" w:w="5076"/>
          </w:tcPr>
          <w:p>
            <w:pPr>
              <w:pStyle w:val="null3"/>
              <w:jc w:val="left"/>
            </w:pPr>
            <w:r>
              <w:rPr/>
              <w:t>根据对《技术和服务要求响应表》中的技术条款响应情况：完全满足或优于技术性能要求的得满分；对未达到或未响应公开招标文件技术要求的，带“▲”号（重要技术要求）条款（共3项）每一项不满足扣除2分，本项最高得6分。 注：技术参数要求提供相关证明资料的须提供相关证明资料并加盖投标人公章，否则视该条款为负偏离或不响应；不要求提供的，投标人响应即为满足条款要求。</w:t>
            </w:r>
          </w:p>
        </w:tc>
      </w:tr>
      <w:tr>
        <w:tc>
          <w:tcPr>
            <w:tcW w:type="dxa" w:w="922"/>
            <w:gridSpan w:val="2"/>
            <w:vMerge/>
          </w:tcPr>
          <w:p/>
        </w:tc>
        <w:tc>
          <w:tcPr>
            <w:tcW w:type="dxa" w:w="2307"/>
          </w:tcPr>
          <w:p>
            <w:pPr>
              <w:pStyle w:val="null3"/>
              <w:jc w:val="left"/>
            </w:pPr>
            <w:r>
              <w:rPr/>
              <w:t>标本收取及运输管理方案 (9.0分)</w:t>
            </w:r>
          </w:p>
        </w:tc>
        <w:tc>
          <w:tcPr>
            <w:tcW w:type="dxa" w:w="5076"/>
          </w:tcPr>
          <w:p>
            <w:pPr>
              <w:pStyle w:val="null3"/>
              <w:jc w:val="left"/>
            </w:pPr>
            <w:r>
              <w:rPr/>
              <w:t>各投标人针对本项目要求所提交的标本收取及运输管理方案（包括但不限于标本收取、样品标签管理、运输流程及全程冷链保障等核心环节的周密性与可靠性）进行综合评审： 1.方案全面完善，可操作性强。配备了专业的专属车辆与专人负责标本收取，确保响应及时、交接规范；每个样本均设置了独立、唯一且具备可追溯性的分子标签系统；物流运输与冷链管理方案设计科学，能够充分保证样本在运输过程中的生物安全性与稳定性，冷链环节完整无断点，且在整个运输途中均能严格执行样本直立放置、恒温冷藏保存、密闭防护等，得9分； 2.方案较为全面与完善，具备较好的可行性。方案中涵盖了专人专车收取、独立标签应用以及基本的冷链运输安排，能够较好地保证样本运输安全，所构建的样本运输冷链环节较为完整，在主要运输阶段能够做到样本直立、冷藏与封闭管理，整体上能满足项目基本需求的，得7分； 3.方案具备基本框架与主要内容，要素大致齐全其科学性与合理性符合该领域的基本规范与通用要求；专人专车配置、标签独立性或冷链完整性等具体保障措施内容存在缺失，仅能基本保证样本运输安全，在全程直立、冷藏、封闭等关键要求的落实上保障力度有限的，得4分； 4.方案内容相对简单且不够完善，仅提出了基础性的管理措施。提及了标本收取与运输的要求，但在专人专车配置、标签独立性或冷链完整性等具体保障措施上描述较为笼统或存在明显不足，所规划的冷链环节存在薄弱点，得1分； 5.其他情况或未提供相关方案的，不得分。</w:t>
            </w:r>
          </w:p>
        </w:tc>
      </w:tr>
      <w:tr>
        <w:tc>
          <w:tcPr>
            <w:tcW w:type="dxa" w:w="922"/>
            <w:gridSpan w:val="2"/>
            <w:vMerge/>
          </w:tcPr>
          <w:p/>
        </w:tc>
        <w:tc>
          <w:tcPr>
            <w:tcW w:type="dxa" w:w="2307"/>
          </w:tcPr>
          <w:p>
            <w:pPr>
              <w:pStyle w:val="null3"/>
              <w:jc w:val="left"/>
            </w:pPr>
            <w:r>
              <w:rPr/>
              <w:t>服务质量提升与持续优化管理方案 (9.0分)</w:t>
            </w:r>
          </w:p>
        </w:tc>
        <w:tc>
          <w:tcPr>
            <w:tcW w:type="dxa" w:w="5076"/>
          </w:tcPr>
          <w:p>
            <w:pPr>
              <w:pStyle w:val="null3"/>
              <w:jc w:val="left"/>
            </w:pPr>
            <w:r>
              <w:rPr/>
              <w:t>各投标人针对本项目要求所提交的客户服务质量提升与持续优化管理方案（包括但不限于问题处置流程、客户满意度追踪及持续改进机制等方面）进行综合评审： 1.方案内容全面、阐述细致且条理清晰，方案设计科学周密、逻辑条理分明，能够针对检验服务特点细化专属质量标准并建立完善的问题处理与流程追溯机制，客户满意度跟踪及持续改进机制内容清晰、切实可行，得9分； 2.方案结构基本完整、内容较为充实，能展现出一定的专业性考量，列明了问题处置流程机制，客户满意度跟踪及持续改进机制有较好的可行性与实施基础，得7分； 3.方案具有基本框架与主体内容，要素大体齐全，问题处置流程机制方案可行但部分环节的衔接与资源保障描述不够充分，缺少具体的考核指标，得4分； 4.方案存在显著的内容缺漏或较多细节疏忽，各部分之间的逻辑联系不强或未能有效相互支撑，得1分； 5.其他情形或未提供相关方案的，不得分。</w:t>
            </w:r>
          </w:p>
        </w:tc>
      </w:tr>
      <w:tr>
        <w:tc>
          <w:tcPr>
            <w:tcW w:type="dxa" w:w="922"/>
            <w:gridSpan w:val="2"/>
            <w:vMerge/>
          </w:tcPr>
          <w:p/>
        </w:tc>
        <w:tc>
          <w:tcPr>
            <w:tcW w:type="dxa" w:w="2307"/>
          </w:tcPr>
          <w:p>
            <w:pPr>
              <w:pStyle w:val="null3"/>
              <w:jc w:val="left"/>
            </w:pPr>
            <w:r>
              <w:rPr/>
              <w:t>检验结果准确性和及时性的保障措施 (9.0分)</w:t>
            </w:r>
          </w:p>
        </w:tc>
        <w:tc>
          <w:tcPr>
            <w:tcW w:type="dxa" w:w="5076"/>
          </w:tcPr>
          <w:p>
            <w:pPr>
              <w:pStyle w:val="null3"/>
              <w:jc w:val="left"/>
            </w:pPr>
            <w:r>
              <w:rPr/>
              <w:t>各投标人针对本项目要求提交的检验结果准确性和及时性的保障措施（包括但不限于涉及人员资质与培训、设备校准与维护、检测方法验证、样本流转监控、异常结果复核及报告出具时限管控等具体环节等）进行综合评审： 1.保障措施内容完整、描述详尽且层次分明，设计科学严谨、逻辑清晰连贯，定期开展专项技能考核与能力验证、明确各检验节点的标准操作程序与完成时限，并设计有交叉复核与盲样检测等内部质控手段，整体保障措施规划周详、步骤清晰，具有高度的可操作性与落地性，得9分； 2.保障措施结构较为完整、内容较为详实，设计科学合理，检验结果准确性和及时性的保障方案设计了相应的流程与人员安排，具有较好的可行性与实施基础，得7分； 3.保障措施具备基本框架与主要内容，要素大致齐全，其科学性与合理性符合该领域的基本规范与通用要求，检验结果准确性和及时性的保障方案提出了原则性安排与大体的时间节点，方案可行但部分环节的衔接与资源保障描述不够充分，得4分； 4.保障措施存在明显内容缺失或较多细节疏漏，缺少关键过程的控制描述或职责定义模糊，检验结果准确性和及时性的保障方案脱离实际、缺乏必要的资源配备与时间规划，难以落地执行，得2分； 5.其他情况或未提供相关方案的，不得分。</w:t>
            </w:r>
          </w:p>
        </w:tc>
      </w:tr>
      <w:tr>
        <w:tc>
          <w:tcPr>
            <w:tcW w:type="dxa" w:w="922"/>
            <w:gridSpan w:val="2"/>
            <w:vMerge/>
          </w:tcPr>
          <w:p/>
        </w:tc>
        <w:tc>
          <w:tcPr>
            <w:tcW w:type="dxa" w:w="2307"/>
          </w:tcPr>
          <w:p>
            <w:pPr>
              <w:pStyle w:val="null3"/>
              <w:jc w:val="left"/>
            </w:pPr>
            <w:r>
              <w:rPr/>
              <w:t>全过程质量控制方案及保障措施 (9.0分)</w:t>
            </w:r>
          </w:p>
        </w:tc>
        <w:tc>
          <w:tcPr>
            <w:tcW w:type="dxa" w:w="5076"/>
          </w:tcPr>
          <w:p>
            <w:pPr>
              <w:pStyle w:val="null3"/>
              <w:jc w:val="left"/>
            </w:pPr>
            <w:r>
              <w:rPr/>
              <w:t>各投标人针对本项目要求提交的全过程质量控制方案及保障措施（包括但不限于覆盖检验前样本接收与信息核对、检验中操作标准化与室内质控、检验后报告审核与发放、以及后续的档案管理与数据安全等核心内容）进行综合评审： 1.方案体系完善、组织架构健全，明确项目经理、质量专员、检验员等各岗位的质量职责与接口关系，形成从样本录入到报告签发的全流程闭环管控，实验室系统信息安全等保备案，得9分； 2.方案较为全面、能够覆盖样本前处理、检测过程及报告审核等主要过程环节，岗位职责划分基本清晰，可以完全满足招标文件提出的各项基本需求与核心条款，但在细节深度、创新性或有针对性的风险预案方面尚有提升空间，实验室系统信息安全等保备案，得7分； 3.方案包含了关键环节的控制措施与岗位设置，能够对主要风险点进行基础管控，但在措施的全面性、系统集成度、深度或与项目特殊要求的贴合度上有所不足，得4分； 4.方案存在明显内容缺失或较多细节疏漏，质控方案存在显著漏洞、未能系统覆盖必要过程（如缺失检验前样本验收或检验后文档管理），风险防控机制简单，可操作性不强，得2分； 5.其他情况或未提供相关方案的，不得分。</w:t>
            </w:r>
          </w:p>
        </w:tc>
      </w:tr>
      <w:tr>
        <w:tc>
          <w:tcPr>
            <w:tcW w:type="dxa" w:w="922"/>
            <w:gridSpan w:val="2"/>
            <w:vMerge/>
          </w:tcPr>
          <w:p/>
        </w:tc>
        <w:tc>
          <w:tcPr>
            <w:tcW w:type="dxa" w:w="2307"/>
          </w:tcPr>
          <w:p>
            <w:pPr>
              <w:pStyle w:val="null3"/>
              <w:jc w:val="left"/>
            </w:pPr>
            <w:r>
              <w:rPr/>
              <w:t>应急管理方案 (8.0分)</w:t>
            </w:r>
          </w:p>
        </w:tc>
        <w:tc>
          <w:tcPr>
            <w:tcW w:type="dxa" w:w="5076"/>
          </w:tcPr>
          <w:p>
            <w:pPr>
              <w:pStyle w:val="null3"/>
              <w:jc w:val="left"/>
            </w:pPr>
            <w:r>
              <w:rPr/>
              <w:t>各投标人针对本项目要求提供的应急措施（包括但不限于①应急服务承诺；②急诊项目优先检测方案；③标本在送检过程中出现延迟、遗漏、丢失等情况应急措施）进行综合评审： 1.方案全面完善，可操作性强。应急服务承诺明确、急诊项目优先检测方案合理、标本在送检过程中出现延迟、遗漏、丢失等情况应急措施针对性强，完全满足且优于采购需求，得8分； 2.方案较为全面与完善，具备较好的可行性。应急服务承诺较明确、急诊项目优先检测方案比较合理、标本在送检过程中出现延迟、遗漏、丢失等情况应急措施有一定针对性，完全满足采购需求，得6分； 3.应急服务承诺基本明确、急诊项目优先检测方案基本合理、标本在送检过程中出现延迟、遗漏、丢失等情况应急措施一般，部分满足采购需求，得3分； 4.方案内容相对简单且不够完善，仅提出了基础性的应急措施。应急服务承诺不明确或急诊项目优先检测方案欠缺合理性或标本在送检过程中出现延迟、遗漏、丢失等情况应急措施缺乏针对性，不满足采购需求，得1分； 5.其他情况或未提供相关方案的，不得分。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投标人2023年1月1日至今（以合同签订时间为准）取得同类检验项目业绩的：每提供一个得2分，本小项最高得6分。 注1：提供合同关键页复印件（合同关键页包括：合同封面、服务内容页及双方签章页；加盖投标人公章）。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拟投入技术人员情况 (9.0分)</w:t>
            </w:r>
          </w:p>
        </w:tc>
        <w:tc>
          <w:tcPr>
            <w:tcW w:type="dxa" w:w="5076"/>
          </w:tcPr>
          <w:p>
            <w:pPr>
              <w:pStyle w:val="null3"/>
              <w:jc w:val="left"/>
            </w:pPr>
            <w:r>
              <w:rPr/>
              <w:t>1.项目负责人：具备检验或病理相关高级职称的,得3分，具有具备检验或病理相关中级职称的2分，此小项最高得3分。 2.团队成员(项目负责人除外)：具有医学或检验专业资格证书的每人得2分，此小项最高的6分。 注1：本项最高得9分。同一人同时具有多项证书的按最高级别职称资格证评审得分，不累计得分。 注2：同时提供上述人员相应证书复印件和投标单位近三个月内任意一个月购买的社保证明复印件加盖投标人公章作证明材料。</w:t>
            </w:r>
          </w:p>
        </w:tc>
      </w:tr>
      <w:tr>
        <w:tc>
          <w:tcPr>
            <w:tcW w:type="dxa" w:w="922"/>
            <w:gridSpan w:val="2"/>
            <w:vMerge/>
          </w:tcPr>
          <w:p/>
        </w:tc>
        <w:tc>
          <w:tcPr>
            <w:tcW w:type="dxa" w:w="2307"/>
          </w:tcPr>
          <w:p>
            <w:pPr>
              <w:pStyle w:val="null3"/>
              <w:jc w:val="left"/>
            </w:pPr>
            <w:r>
              <w:rPr/>
              <w:t>售前售后服务方案 (10.0分)</w:t>
            </w:r>
          </w:p>
        </w:tc>
        <w:tc>
          <w:tcPr>
            <w:tcW w:type="dxa" w:w="5076"/>
          </w:tcPr>
          <w:p>
            <w:pPr>
              <w:pStyle w:val="null3"/>
              <w:jc w:val="left"/>
            </w:pPr>
            <w:r>
              <w:rPr/>
              <w:t>投标人根据采购需求中其他商务需求“售前售后服务要求”提供详细的售前售后服务方案（包括但不限于咨询服务、NIPT-plus医疗保险、标本运输保障、异常处置预案、售后追溯服务等）进行综合评审： 1.售前售后服务方案能提供一对一专属顾问服务，为NIPT-plus提供医疗保险，能够整合行业文献搜索引擎，做到每周更新，建立完善的冷链运输与监控体系，制定详尽可立即启动的处置预案与流程，并提供系统化长期售后追溯服务，形成服务闭环，后续可协助为能本地化开展的项目提供技术支持和检测平台搭建的，得10分； 2.售前售后服务方案包含及时响应的咨询机制，提供NIPT-plus检测失败保险，采用符合标准的专业运输包装，制定基本异常处置预案，并提供数据层面追溯服务，整体符合要求但深度与保障有提升空间，后续可协助为能本地化开展的项目提供技术支持的，得7分； 3.售前售后服务方案能提供咨询响应，提及NIPT-plus保险但未明确内容，运输包装符合要求，制定了常见异常预案并提及追溯概念，但方案简略、可操作性不足，得4分； 4.售前售后服务方案内容相对简单且不够完善，未提及NIPT-plus保险相关内容，运输包装未明确提及，常见异常预案方案简略、可操作性不足，得2分； 5.其他情况或未提供相关方案的，不得分。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采购包2(辅助生殖PGT胚胎植入前遗传学外送检测服务项目):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 (6.0分)</w:t>
            </w:r>
          </w:p>
        </w:tc>
        <w:tc>
          <w:tcPr>
            <w:tcW w:type="dxa" w:w="5076"/>
          </w:tcPr>
          <w:p>
            <w:pPr>
              <w:pStyle w:val="null3"/>
              <w:jc w:val="left"/>
            </w:pPr>
            <w:r>
              <w:rPr/>
              <w:t>根据对《技术和服务要求响应表》中的技术条款响应情况：完全满足或优于技术性能要求的得满分；对未达到或未响应公开招标文件技术要求的，带“▲”号（重要技术要求）条款（共3项）每一项不满足扣除2分，本项最高得6分。 注：技术参数要求提供相关证明资料的须提供相关证明资料并加盖投标人公章，否则视该条款为负偏离或不响应；不要求提供的，投标人响应即为满足条款要求。</w:t>
            </w:r>
          </w:p>
        </w:tc>
      </w:tr>
      <w:tr>
        <w:tc>
          <w:tcPr>
            <w:tcW w:type="dxa" w:w="922"/>
            <w:gridSpan w:val="2"/>
            <w:vMerge/>
          </w:tcPr>
          <w:p/>
        </w:tc>
        <w:tc>
          <w:tcPr>
            <w:tcW w:type="dxa" w:w="2307"/>
          </w:tcPr>
          <w:p>
            <w:pPr>
              <w:pStyle w:val="null3"/>
              <w:jc w:val="left"/>
            </w:pPr>
            <w:r>
              <w:rPr/>
              <w:t>标本收取及运输管理方案 (9.0分)</w:t>
            </w:r>
          </w:p>
        </w:tc>
        <w:tc>
          <w:tcPr>
            <w:tcW w:type="dxa" w:w="5076"/>
          </w:tcPr>
          <w:p>
            <w:pPr>
              <w:pStyle w:val="null3"/>
              <w:jc w:val="left"/>
            </w:pPr>
            <w:r>
              <w:rPr/>
              <w:t>各投标人针对本项目要求所提交的标本收取及运输管理方案（包括但不限于标本收取、样品标签管理、运输流程及全程冷链保障等核心环节的周密性与可靠性）进行综合评审： 1.方案全面完善，可操作性强。配备了专业的专属车辆与专人负责标本收取，确保响应及时、交接规范；每个样本均设置了独立、唯一且具备可追溯性的分子标签系统；物流运输与冷链管理方案设计科学，能够充分保证样本在运输过程中的生物安全性与稳定性，冷链环节完整无断点，且在整个运输途中均能严格执行样本直立放置、恒温冷藏保存、密闭防护等，得9分； 2.方案较为全面与完善，具备较好的可行性。方案中涵盖了专人专车收取、独立标签应用以及基本的冷链运输安排，能够较好地保证样本运输安全，所构建的样本运输冷链环节较为完整，在主要运输阶段能够做到样本直立、冷藏与封闭管理，整体上能满足项目基本需求的，得7分； 3.方案具备基本框架与主要内容，要素大致齐全其科学性与合理性符合该领域的基本规范与通用要求；专人专车配置、标签独立性或冷链完整性等具体保障措施内容存在缺失，仅能基本保证样本运输安全，在全程直立、冷藏、封闭等关键要求的落实上保障力度有限的，得4分； 4.方案内容相对简单且不够完善，仅提出了基础性的管理措施。提及了标本收取与运输的要求，但在专人专车配置、标签独立性或冷链完整性等具体保障措施上描述较为笼统或存在明显不足，所规划的冷链环节存在薄弱点，得2分； 5.其他情况或未提供相关方案的，不得分。</w:t>
            </w:r>
          </w:p>
        </w:tc>
      </w:tr>
      <w:tr>
        <w:tc>
          <w:tcPr>
            <w:tcW w:type="dxa" w:w="922"/>
            <w:gridSpan w:val="2"/>
            <w:vMerge/>
          </w:tcPr>
          <w:p/>
        </w:tc>
        <w:tc>
          <w:tcPr>
            <w:tcW w:type="dxa" w:w="2307"/>
          </w:tcPr>
          <w:p>
            <w:pPr>
              <w:pStyle w:val="null3"/>
              <w:jc w:val="left"/>
            </w:pPr>
            <w:r>
              <w:rPr/>
              <w:t>服务质量提升与持续优化管理方案 (9.0分)</w:t>
            </w:r>
          </w:p>
        </w:tc>
        <w:tc>
          <w:tcPr>
            <w:tcW w:type="dxa" w:w="5076"/>
          </w:tcPr>
          <w:p>
            <w:pPr>
              <w:pStyle w:val="null3"/>
              <w:jc w:val="left"/>
            </w:pPr>
            <w:r>
              <w:rPr/>
              <w:t>各投标人针对本项目要求所提交的客户服务质量提升与持续优化管理方案（包括但不限于问题处置流程、客户满意度追踪及持续改进机制等方面）进行综合评审： 1. 方案内容全面、阐述细致且条理清晰，方案设计科学周密、逻辑条理分明，能够针对检验服务特点细化专属质量标准并建立完善的问题处理与流程追溯机制，客户满意度跟踪及持续改进机制内容清晰、切实可行，得9分； 2.方案结构基本完整、内容较为充实，能展现出一定的专业性考量，列明了问题处置流程机制，客户满意度跟踪及持续改进机制有较好的可行性与实施基础，得7分； 3.方案具有基本框架与主体内容，要素大体齐全，问题处置流程机制方案可行但部分环节的衔接与资源保障描述不够充分，缺少具体的考核指标，得4分； 4.方案存在显著的内容缺漏或较多细节疏忽，各部分之间的逻辑联系不强或未能有效相互支撑，得2分； 5.其他情形或未提供相关方案的，不得分。</w:t>
            </w:r>
          </w:p>
        </w:tc>
      </w:tr>
      <w:tr>
        <w:tc>
          <w:tcPr>
            <w:tcW w:type="dxa" w:w="922"/>
            <w:gridSpan w:val="2"/>
            <w:vMerge/>
          </w:tcPr>
          <w:p/>
        </w:tc>
        <w:tc>
          <w:tcPr>
            <w:tcW w:type="dxa" w:w="2307"/>
          </w:tcPr>
          <w:p>
            <w:pPr>
              <w:pStyle w:val="null3"/>
              <w:jc w:val="left"/>
            </w:pPr>
            <w:r>
              <w:rPr/>
              <w:t>检验结果准确性和及时性的保障措施 (9.0分)</w:t>
            </w:r>
          </w:p>
        </w:tc>
        <w:tc>
          <w:tcPr>
            <w:tcW w:type="dxa" w:w="5076"/>
          </w:tcPr>
          <w:p>
            <w:pPr>
              <w:pStyle w:val="null3"/>
              <w:jc w:val="left"/>
            </w:pPr>
            <w:r>
              <w:rPr/>
              <w:t>各投标人针对本项目要求提交的检验结果准确性和及时性的保障措施（包括但不限于涉及人员资质与培训、设备校准与维护、检测方法验证、样本流转监控、异常结果复核及报告出具时限管控等具体环节等）进行综合评审： 1.保障措施内容完整、描述详尽且层次分明，设计科学严谨、逻辑清晰连贯，定期开展专项技能考核与能力验证、明确各检验节点的标准操作程序与完成时限，并设计有交叉复核与盲样检测等内部质控手段，整体保障措施规划周详、步骤清晰，具有高度的可操作性与落地性，得9分； 2.保障措施结构较为完整、内容较为详实，设计科学合理，检验结果准确性和及时性的保障方案设计了相应的流程与人员安排，具有较好的可行性与实施基础，得7分； 3.保障措施具备基本框架与主要内容，要素大致齐全，其科学性与合理性符合该领域的基本规范与通用要求，检验结果准确性和及时性的保障方案提出了原则性安排与大体的时间节点，方案可行但部分环节的衔接与资源保障描述不够充分，得4分； 4.保障措施存在明显内容缺失或较多细节疏漏，缺少关键过程的控制描述或职责定义模糊，检验结果准确性和及时性的保障方案脱离实际、缺乏必要的资源配备与时间规划，难以落地执行，得2分； 5.其他情况或未提供相关方案的，不得分。</w:t>
            </w:r>
          </w:p>
        </w:tc>
      </w:tr>
      <w:tr>
        <w:tc>
          <w:tcPr>
            <w:tcW w:type="dxa" w:w="922"/>
            <w:gridSpan w:val="2"/>
            <w:vMerge/>
          </w:tcPr>
          <w:p/>
        </w:tc>
        <w:tc>
          <w:tcPr>
            <w:tcW w:type="dxa" w:w="2307"/>
          </w:tcPr>
          <w:p>
            <w:pPr>
              <w:pStyle w:val="null3"/>
              <w:jc w:val="left"/>
            </w:pPr>
            <w:r>
              <w:rPr/>
              <w:t>全过程质量控制方案及保障措施 (9.0分)</w:t>
            </w:r>
          </w:p>
        </w:tc>
        <w:tc>
          <w:tcPr>
            <w:tcW w:type="dxa" w:w="5076"/>
          </w:tcPr>
          <w:p>
            <w:pPr>
              <w:pStyle w:val="null3"/>
              <w:jc w:val="left"/>
            </w:pPr>
            <w:r>
              <w:rPr/>
              <w:t>各投标人针对本项目要求提交的全过程质量控制方案及保障措施（包括但不限于覆盖检验前样本接收与信息核对、检验中操作标准化与室内质控、检验后报告审核与发放，以及后续的档案管理与数据安全等核心内容）进行综合评审： 1.方案体系完善、组织架构健全，明确项目经理、质量专员、检验员等各岗位的质量职责与接口关系，形成从样本录入到报告签发的全流程闭环管控，实验室系统信息安全等保备案，得9分； 2.方案较为全面、能够覆盖样本前处理、检测过程及报告审核等主要过程环节，岗位职责划分基本清晰，可以完全满足招标文件提出的各项基本需求与核心条款，但在细节深度、创新性或有针对性的风险预案方面尚有提升空间，实验室系统信息安全等保备案，得7分； 3.方案包含了关键环节的控制措施与岗位设置，能够对主要风险点进行基础管控，但在措施的全面性、系统集成度、深度或与项目特殊要求的贴合度上有所不足，得4分； 4.方案存在明显内容缺失或较多细节疏漏，质控方案存在显著漏洞、未能系统覆盖必要过程（如缺失检验前样本验收或检验后文档管理），风险防控机制简单，可操作性不强，得2分； 5.其他情况或未提供相关方案的，不得分。</w:t>
            </w:r>
          </w:p>
        </w:tc>
      </w:tr>
      <w:tr>
        <w:tc>
          <w:tcPr>
            <w:tcW w:type="dxa" w:w="922"/>
            <w:gridSpan w:val="2"/>
            <w:vMerge/>
          </w:tcPr>
          <w:p/>
        </w:tc>
        <w:tc>
          <w:tcPr>
            <w:tcW w:type="dxa" w:w="2307"/>
          </w:tcPr>
          <w:p>
            <w:pPr>
              <w:pStyle w:val="null3"/>
              <w:jc w:val="left"/>
            </w:pPr>
            <w:r>
              <w:rPr/>
              <w:t>应急管理方案 (8.0分)</w:t>
            </w:r>
          </w:p>
        </w:tc>
        <w:tc>
          <w:tcPr>
            <w:tcW w:type="dxa" w:w="5076"/>
          </w:tcPr>
          <w:p>
            <w:pPr>
              <w:pStyle w:val="null3"/>
              <w:jc w:val="left"/>
            </w:pPr>
            <w:r>
              <w:rPr/>
              <w:t>各投标人针对本项目要求提供的应急措施（包括但不限于①应急服务承诺；②急诊项目优先检测方案；③标本在送检过程中出现延迟、遗漏、丢失等情况应急措施）进行综合评审： 1.方案全面完善，可操作性强。应急服务承诺明确、急诊项目优先检测方案合理、标本在送检过程中出现延迟、遗漏、丢失等情况应急措施针对性强，完全满足且优于采购需求，得8分； 2.方案较为全面与完善，具备较好的可行性。应急服务承诺较明确、急诊项目优先检测方案比较合理、标本在送检过程中出现延迟、遗漏、丢失等情况应急措施有一定针对性，完全满足采购需求，得6分； 3.应急服务承诺基本明确、急诊项目优先检测方案基本合理、标本在送检过程中出现延迟、遗漏、丢失等情况应急措施一般，部分满足采购需求，得3分； 4.方案内容相对简单且不够完善，仅提出了基础性的应急措施。应急服务承诺不明确或急诊项目优先检测方案欠缺合理性或标本在送检过程中出现延迟、遗漏、丢失等情况应急措施缺乏针对性，不满足采购需求，得1分； 5.其他情况或未提供相关方案的，不得分。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投标人2023年1月1日至今（以合同签订时间为准）取得同类检验项目业绩的：每提供一个得2分，本小项最高得6分。 注1：提供合同关键页复印件（合同关键页包括：合同封面 、服务内容页及双方签章页；加盖投标人公章）。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拟投入技术人员情况 (9.0分)</w:t>
            </w:r>
          </w:p>
        </w:tc>
        <w:tc>
          <w:tcPr>
            <w:tcW w:type="dxa" w:w="5076"/>
          </w:tcPr>
          <w:p>
            <w:pPr>
              <w:pStyle w:val="null3"/>
              <w:jc w:val="left"/>
            </w:pPr>
            <w:r>
              <w:rPr/>
              <w:t>1.项目负责人：具备检验或病理相关高级职称的,得3分，具有具备检验或病理相关中级职称的2分，此小项最高得3分。 2.团队成员(项目负责人除外)：具有医学或检验专业资格证书的每人得2分，此小项最高的6分。 注1：本项最高得9分。同一人同时具有多项证书的按最高级别职称资格证评审得分，不累计得分。 注2：同时提供上述人员相应证书复印件和投标单位近三个月内任意一个月购买的社保证明复印件加盖投标人公章作证明材料。</w:t>
            </w:r>
          </w:p>
        </w:tc>
      </w:tr>
      <w:tr>
        <w:tc>
          <w:tcPr>
            <w:tcW w:type="dxa" w:w="922"/>
            <w:gridSpan w:val="2"/>
            <w:vMerge/>
          </w:tcPr>
          <w:p/>
        </w:tc>
        <w:tc>
          <w:tcPr>
            <w:tcW w:type="dxa" w:w="2307"/>
          </w:tcPr>
          <w:p>
            <w:pPr>
              <w:pStyle w:val="null3"/>
              <w:jc w:val="left"/>
            </w:pPr>
            <w:r>
              <w:rPr/>
              <w:t>售前售后服务方案 (10.0分)</w:t>
            </w:r>
          </w:p>
        </w:tc>
        <w:tc>
          <w:tcPr>
            <w:tcW w:type="dxa" w:w="5076"/>
          </w:tcPr>
          <w:p>
            <w:pPr>
              <w:pStyle w:val="null3"/>
              <w:jc w:val="left"/>
            </w:pPr>
            <w:r>
              <w:rPr/>
              <w:t>投标人根据采购需求其他商务需求“售前售后服务要求”提供详细的服务方案（包括但不限于咨询服务、PGT检测保险、标本运输保障、异常处置预案、售后追溯服务等）进行综合评审： 1.服务方案能提供一对一专属顾问服务，为PGT项目提供检测失败保险，建立完善的冷链运输与监控体系，制定详尽可立即启动的处置预案与流程，并提供系统化长期售后追溯服务，形成服务闭环的，得10分； 2.服务方案包含及时响应的咨询机制，提供PGT检测失败保险，采用符合标准的专业运输包装，制定基本异常处置预案，并提供数据层面追溯服务，整体符合要求但深度与保障有提升空间，得7分； 3.服务方案能提供咨询响应，提及PGT保险但未明确内容，运输包装符合要求，制定了常见异常预案并提及追溯概念，但方案简略、可操作性不足，得4分； 4.方案内容相对简单且不够完善，未提及PGT保险相关内容，运输包装未明确提及，常见异常预案方案简略、可操作性不足，得2分； 5.其他情况或未提供相关方案的，不得分。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采购包3(常规检验、病理外送检测服务项目1):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 (6.0分)</w:t>
            </w:r>
          </w:p>
        </w:tc>
        <w:tc>
          <w:tcPr>
            <w:tcW w:type="dxa" w:w="5076"/>
          </w:tcPr>
          <w:p>
            <w:pPr>
              <w:pStyle w:val="null3"/>
              <w:jc w:val="left"/>
            </w:pPr>
            <w:r>
              <w:rPr/>
              <w:t>根据对《技术和服务要求响应表》中的技术条款响应情况：完全满足或优于技术性能要求的得满分；对未达到或未响应公开招标文件技术要求的，带“▲”号（重要技术要求）条款（共3项）每一项不满足扣除2分，本项最高得6分。 注：技术参数要求提供相关证明资料的须提供相关证明资料并加盖投标人公章，否则视该条款为负偏离或不响应；不要求提供的，投标人响应即为满足条款要求。</w:t>
            </w:r>
          </w:p>
        </w:tc>
      </w:tr>
      <w:tr>
        <w:tc>
          <w:tcPr>
            <w:tcW w:type="dxa" w:w="922"/>
            <w:gridSpan w:val="2"/>
            <w:vMerge/>
          </w:tcPr>
          <w:p/>
        </w:tc>
        <w:tc>
          <w:tcPr>
            <w:tcW w:type="dxa" w:w="2307"/>
          </w:tcPr>
          <w:p>
            <w:pPr>
              <w:pStyle w:val="null3"/>
              <w:jc w:val="left"/>
            </w:pPr>
            <w:r>
              <w:rPr/>
              <w:t>标本收取及运输管理方案 (9.0分)</w:t>
            </w:r>
          </w:p>
        </w:tc>
        <w:tc>
          <w:tcPr>
            <w:tcW w:type="dxa" w:w="5076"/>
          </w:tcPr>
          <w:p>
            <w:pPr>
              <w:pStyle w:val="null3"/>
              <w:jc w:val="left"/>
            </w:pPr>
            <w:r>
              <w:rPr/>
              <w:t>各投标人针对本项目要求所提交的标本收取及运输管理方案（包括但不限于标本收取、样品标签管理、运输流程及全程冷链保障等核心环节的周密性与可靠性）进行综合评审： 1.方案全面完善，可操作性强。配备了专业的专属车辆与专人负责标本收取，确保响应及时、交接规范；每个样本均设置了独立、唯一且具备可追溯性的分子标签系统；物流运输与冷链管理方案设计科学，能够充分保证样本在运输过程中的生物安全性与稳定性，冷链环节完整无断点，且在整个运输途中均能严格执行样本直立放置、恒温冷藏保存、密闭防护等，得9分； 2.方案较为全面与完善，具备较好的可行性。方案中涵盖了专人专车收取、独立标签应用以及基本的冷链运输安排，能够较好地保证样本运输安全，所构建的样本运输冷链环节较为完整，在主要运输阶段能够做到样本直立、冷藏与封闭管理，整体上能满足项目基本需求的，得7分； 3.方案具备基本框架与主要内容，要素大致齐全其科学性与合理性符合该领域的基本规范与通用要求；专人专车配置、标签独立性或冷链完整性等具体保障措施内容存在缺失，仅能基本保证样本运输安全，在全程直立、冷藏、封闭等关键要求的落实上保障力度有限的，得4分； 4.方案内容相对简单且不够完善，仅提出了基础性的管理措施。提及了标本收取与运输的要求，但在专人专车配置、标签独立性或冷链完整性等具体保障措施上描述较为笼统或存在明显不足，所规划的冷链环节存在薄弱点，得2分； 5.其他情况或未提供相关方案的，不得分。</w:t>
            </w:r>
          </w:p>
        </w:tc>
      </w:tr>
      <w:tr>
        <w:tc>
          <w:tcPr>
            <w:tcW w:type="dxa" w:w="922"/>
            <w:gridSpan w:val="2"/>
            <w:vMerge/>
          </w:tcPr>
          <w:p/>
        </w:tc>
        <w:tc>
          <w:tcPr>
            <w:tcW w:type="dxa" w:w="2307"/>
          </w:tcPr>
          <w:p>
            <w:pPr>
              <w:pStyle w:val="null3"/>
              <w:jc w:val="left"/>
            </w:pPr>
            <w:r>
              <w:rPr/>
              <w:t>服务质量提升与持续优化管理方案 (9.0分)</w:t>
            </w:r>
          </w:p>
        </w:tc>
        <w:tc>
          <w:tcPr>
            <w:tcW w:type="dxa" w:w="5076"/>
          </w:tcPr>
          <w:p>
            <w:pPr>
              <w:pStyle w:val="null3"/>
              <w:jc w:val="left"/>
            </w:pPr>
            <w:r>
              <w:rPr/>
              <w:t>各投标人针对本项目要求所提交的客户服务质量提升与持续优化管理方案（包括但不限于问题处置流程、客户满意度追踪及持续改进机制等方面）进行综合评审： 1. 方案内容全面、阐述细致且条理清晰，方案设计科学周密、逻辑条理分明，能够针对检验服务特点细化专属质量标准并建立完善的问题处理与流程追溯机制，客户满意度跟踪及持续改进机制内容清晰、切实可行，得9分； 2.方案结构基本完整、内容较为充实，能展现出一定的专业性考量，列明了问题处置流程机制，客户满意度跟踪及持续改进机制有较好的可行性与实施基础，得7分； 3.方案具有基本框架与主体内容，要素大体齐全，问题处置流程机制方案可行但部分环节的衔接与资源保障描述不够充分，缺少具体的考核指标，得4分； 4.方案存在显著的内容缺漏或较多细节疏忽，各部分之间的逻辑联系不强或未能有效相互支撑，得2分； 5.其他情形或未提供相关方案的，不得分。</w:t>
            </w:r>
          </w:p>
        </w:tc>
      </w:tr>
      <w:tr>
        <w:tc>
          <w:tcPr>
            <w:tcW w:type="dxa" w:w="922"/>
            <w:gridSpan w:val="2"/>
            <w:vMerge/>
          </w:tcPr>
          <w:p/>
        </w:tc>
        <w:tc>
          <w:tcPr>
            <w:tcW w:type="dxa" w:w="2307"/>
          </w:tcPr>
          <w:p>
            <w:pPr>
              <w:pStyle w:val="null3"/>
              <w:jc w:val="left"/>
            </w:pPr>
            <w:r>
              <w:rPr/>
              <w:t>检验结果准确性和及时性的保障措施 (9.0分)</w:t>
            </w:r>
          </w:p>
        </w:tc>
        <w:tc>
          <w:tcPr>
            <w:tcW w:type="dxa" w:w="5076"/>
          </w:tcPr>
          <w:p>
            <w:pPr>
              <w:pStyle w:val="null3"/>
              <w:jc w:val="left"/>
            </w:pPr>
            <w:r>
              <w:rPr/>
              <w:t>各投标人针对本项目要求提交的检验结果准确性和及时性的保障措施（包括但不限于涉及人员资质与培训、设备校准与维护、检测方法验证、样本流转监控、异常结果复核及报告出具时限管控等具体环节等）进行综合评审： 1.保障措施内容完整、描述详尽且层次分明，设计科学严谨、逻辑清晰连贯，定期开展专项技能考核与能力验证、明确各检验节点的标准操作程序与完成时限，并设计有交叉复核与盲样检测等内部质控手段，整体保障措施规划周详、步骤清晰，具有高度的可操作性与落地性，得9分； 2.保障措施结构较为完整、内容较为详实，设计科学合理，检验结果准确性和及时性的保障方案设计了相应的流程与人员安排，具有较好的可行性与实施基础，得7分； 3.保障措施具备基本框架与主要内容，要素大致齐全，其科学性与合理性符合该领域的基本规范与通用要求，检验结果准确性和及时性的保障方案提出了原则性安排与大体的时间节点，方案可行但部分环节的衔接与资源保障描述不够充分，得4分； 4.保障措施存在明显内容缺失或较多细节疏漏，缺少关键过程的控制描述或职责定义模糊，检验结果准确性和及时性的保障方案脱离实际、缺乏必要的资源配备与时间规划，难以落地执行，得2分； 5.其他情况或未提供相关方案的，不得分。</w:t>
            </w:r>
          </w:p>
        </w:tc>
      </w:tr>
      <w:tr>
        <w:tc>
          <w:tcPr>
            <w:tcW w:type="dxa" w:w="922"/>
            <w:gridSpan w:val="2"/>
            <w:vMerge/>
          </w:tcPr>
          <w:p/>
        </w:tc>
        <w:tc>
          <w:tcPr>
            <w:tcW w:type="dxa" w:w="2307"/>
          </w:tcPr>
          <w:p>
            <w:pPr>
              <w:pStyle w:val="null3"/>
              <w:jc w:val="left"/>
            </w:pPr>
            <w:r>
              <w:rPr/>
              <w:t>全过程质量控制方案及保障措施 (9.0分)</w:t>
            </w:r>
          </w:p>
        </w:tc>
        <w:tc>
          <w:tcPr>
            <w:tcW w:type="dxa" w:w="5076"/>
          </w:tcPr>
          <w:p>
            <w:pPr>
              <w:pStyle w:val="null3"/>
              <w:jc w:val="left"/>
            </w:pPr>
            <w:r>
              <w:rPr/>
              <w:t>各投标人针对本项目要求提交的全过程质量控制方案及保障措施（包括但不限于覆盖检验前样本接收与信息核对、检验中操作标准化与室内质控、检验后报告审核与发放，以及后续的档案管理与数据安全等核心内容）进行综合评审： 1.方案体系完善、组织架构健全，明确项目经理、质量专员、检验员等各岗位的质量职责与接口关系，形成从样本录入到报告签发的全流程闭环管控，实验室系统信息安全等保备案，得9分； 2.方案较为全面、能够覆盖样本前处理、检测过程及报告审核等主要过程环节，岗位职责划分基本清晰，可以完全满足招标文件提出的各项基本需求与核心条款，但在细节深度、创新性或有针对性的风险预案方面尚有提升空间，实验室系统信息安全等保备案，得7分； 3.方案包含了关键环节的控制措施与岗位设置，能够对主要风险点进行基础管控，但在措施的全面性、系统集成度、深度或与项目特殊要求的贴合度上有所不足，得4分； 4.方案存在明显内容缺失或较多细节疏漏，质控方案存在显著漏洞、未能系统覆盖必要过程（如缺失检验前样本验收或检验后文档管理），风险防控机制简单，可操作性不强，得2分； 5.其他情况或未提供相关方案的，不得分。</w:t>
            </w:r>
          </w:p>
        </w:tc>
      </w:tr>
      <w:tr>
        <w:tc>
          <w:tcPr>
            <w:tcW w:type="dxa" w:w="922"/>
            <w:gridSpan w:val="2"/>
            <w:vMerge/>
          </w:tcPr>
          <w:p/>
        </w:tc>
        <w:tc>
          <w:tcPr>
            <w:tcW w:type="dxa" w:w="2307"/>
          </w:tcPr>
          <w:p>
            <w:pPr>
              <w:pStyle w:val="null3"/>
              <w:jc w:val="left"/>
            </w:pPr>
            <w:r>
              <w:rPr/>
              <w:t>应急管理方案 (8.0分)</w:t>
            </w:r>
          </w:p>
        </w:tc>
        <w:tc>
          <w:tcPr>
            <w:tcW w:type="dxa" w:w="5076"/>
          </w:tcPr>
          <w:p>
            <w:pPr>
              <w:pStyle w:val="null3"/>
              <w:jc w:val="left"/>
            </w:pPr>
            <w:r>
              <w:rPr/>
              <w:t>各投标人针对本项目要求提供的应急措施（包括但不限于①应急服务承诺；②急诊项目优先检测方案；③标本在送检过程中出现延迟、遗漏、丢失等情况应急措施）进行综合评审： 1.方案全面完善，可操作性强。应急服务承诺明确、急诊项目优先检测方案合理、标本在送检过程中出现延迟、遗漏、丢失等情况应急措施针对性强，完全满足且优于采购需求，得8分； 2.方案较为全面与完善，具备较好的可行性。应急服务承诺较明确、急诊项目优先检测方案比较合理、标本在送检过程中出现延迟、遗漏、丢失等情况应急措施有一定针对性，完全满足采购需求，得6分； 3.应急服务承诺基本明确、急诊项目优先检测方案基本合理、标本在送检过程中出现延迟、遗漏、丢失等情况应急措施一般，部分满足采购需求，得3分； 4.方案内容相对简单且不够完善，仅提出了基础性的应急措施。应急服务承诺不明确或急诊项目优先检测方案欠缺合理性或标本在送检过程中出现延迟、遗漏、丢失等情况应急措施缺乏针对性，不满足采购需求，得1分； 5.其他情况或未提供相关方案的，不得分。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投标人2023年1月1日至今（以合同签订时间为准）取得同类检验项目业绩的：每提供一个得2分，本小项最高得6分。 注1：提供合同关键页复印件（合同关键页包括：合同封面 、服务内容页及双方签章页，加盖投标人公章）。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投标人获得质量管理体系认证证书、环境管理体系认证证书、职业健康管理体系认证证书，且以上体系证书均需通过CNAS认可，每提供上述一类证书的得1分，最高得3分。 注：（1）提供有效期内的：①认证证书复印件、②在国家认监委网站（网址：http://www.cnca.gov.cn/）对证书的信息查询截图作为评审依据（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拟投入技术人员情况 (9.0分)</w:t>
            </w:r>
          </w:p>
        </w:tc>
        <w:tc>
          <w:tcPr>
            <w:tcW w:type="dxa" w:w="5076"/>
          </w:tcPr>
          <w:p>
            <w:pPr>
              <w:pStyle w:val="null3"/>
              <w:jc w:val="left"/>
            </w:pPr>
            <w:r>
              <w:rPr/>
              <w:t>1.项目负责人：具备检验或病理相关高级职称的,得3分，具有具备检验或病理相关中级职称的2分，此小项最高得3分。 2.团队成员(项目负责人除外)：具有医学或检验专业资格证书的每人得2分，此小项最高的6分。 注1：本项最高得9分。同一人同时具有多项证书的按最高级别职称资格证评审得分，不累计得分。 注2：同时提供上述人员相应证书复印件和投标单位近三个月内任意一个月购买的社保证明复印件加盖投标人公章作证明材料。</w:t>
            </w:r>
          </w:p>
        </w:tc>
      </w:tr>
      <w:tr>
        <w:tc>
          <w:tcPr>
            <w:tcW w:type="dxa" w:w="922"/>
            <w:gridSpan w:val="2"/>
            <w:vMerge/>
          </w:tcPr>
          <w:p/>
        </w:tc>
        <w:tc>
          <w:tcPr>
            <w:tcW w:type="dxa" w:w="2307"/>
          </w:tcPr>
          <w:p>
            <w:pPr>
              <w:pStyle w:val="null3"/>
              <w:jc w:val="left"/>
            </w:pPr>
            <w:r>
              <w:rPr/>
              <w:t>售前售后服务方案 (7.0分)</w:t>
            </w:r>
          </w:p>
        </w:tc>
        <w:tc>
          <w:tcPr>
            <w:tcW w:type="dxa" w:w="5076"/>
          </w:tcPr>
          <w:p>
            <w:pPr>
              <w:pStyle w:val="null3"/>
              <w:jc w:val="left"/>
            </w:pPr>
            <w:r>
              <w:rPr/>
              <w:t>投标人根据采购需求其他商务需求“售前售后服务要求”提供详细的服务方案（包括但不限于咨询服务、标本运输保障、异常处置预案、售后追溯服务等）进行综合评审： 1.服务方案能提供一对一专属顾问服务，建立完善的冷链运输与监控体系，制定详尽可立即启动的处置预案与流程，并提供系统化长期售后追溯服务，形成服务闭环的，得7分； 2.服务方案包含及时响应的咨询机制，采用符合标准的专业运输包装，制定基本异常处置预案，并提供数据层面追溯服务，整体符合要求但深度与保障有提升空间，得5分； 3.服务方案能提供咨询响应，运输包装符合要求，制定了常见异常预案并提及追溯概念，但方案简略、可操作性不足，得3分； 4.方案内容相对简单且不够完善，运输包装未明确提及，常见异常预案方案简略、可操作性不足，得1分； 5.其他情况或未提供相关方案的，不得分。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采购包4(常规检验、病理外送检测服务项目2):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 (6.0分)</w:t>
            </w:r>
          </w:p>
        </w:tc>
        <w:tc>
          <w:tcPr>
            <w:tcW w:type="dxa" w:w="5076"/>
          </w:tcPr>
          <w:p>
            <w:pPr>
              <w:pStyle w:val="null3"/>
              <w:jc w:val="left"/>
            </w:pPr>
            <w:r>
              <w:rPr/>
              <w:t>根据对《技术和服务要求响应表》中的技术条款响应情况：完全满足或优于技术性能要求的得满分；对未达到或未响应公开招标文件技术要求的，带“▲”号（重要技术要求）条款（共3项）每一项不满足扣除2分，本项最高得6分。 注：技术参数要求提供相关证明资料的须提供相关证明资料并加盖投标人公章，否则视该条款为负偏离或不响应；不要求提供的，投标人响应即为满足条款要求。</w:t>
            </w:r>
          </w:p>
        </w:tc>
      </w:tr>
      <w:tr>
        <w:tc>
          <w:tcPr>
            <w:tcW w:type="dxa" w:w="922"/>
            <w:gridSpan w:val="2"/>
            <w:vMerge/>
          </w:tcPr>
          <w:p/>
        </w:tc>
        <w:tc>
          <w:tcPr>
            <w:tcW w:type="dxa" w:w="2307"/>
          </w:tcPr>
          <w:p>
            <w:pPr>
              <w:pStyle w:val="null3"/>
              <w:jc w:val="left"/>
            </w:pPr>
            <w:r>
              <w:rPr/>
              <w:t>标本收取及运输管理方案 (9.0分)</w:t>
            </w:r>
          </w:p>
        </w:tc>
        <w:tc>
          <w:tcPr>
            <w:tcW w:type="dxa" w:w="5076"/>
          </w:tcPr>
          <w:p>
            <w:pPr>
              <w:pStyle w:val="null3"/>
              <w:jc w:val="left"/>
            </w:pPr>
            <w:r>
              <w:rPr/>
              <w:t>各投标人针对本项目要求所提交的标本收取及运输管理方案（包括但不限于标本收取、样品标签管理、运输流程及全程冷链保障等核心环节的周密性与可靠性）进行综合评审： 1.方案全面完善，可操作性强。配备了专业的专属车辆与专人负责标本收取，确保响应及时、交接规范；每个样本均设置了独立、唯一且具备可追溯性的分子标签系统；物流运输与冷链管理方案设计科学，能够充分保证样本在运输过程中的生物安全性与稳定性，冷链环节完整无断点，且在整个运输途中均能严格执行样本直立放置、恒温冷藏保存、密闭防护等，得9分； 2.方案较为全面与完善，具备较好的可行性。方案中涵盖了专人专车收取、独立标签应用以及基本的冷链运输安排，能够较好地保证样本运输安全，所构建的样本运输冷链环节较为完整，在主要运输阶段能够做到样本直立、冷藏与封闭管理，整体上能满足项目基本需求的，得7分； 3.方案具备基本框架与主要内容，要素大致齐全其科学性与合理性符合该领域的基本规范与通用要求；专人专车配置、标签独立性或冷链完整性等具体保障措施内容存在缺失，仅能基本保证样本运输安全，在全程直立、冷藏、封闭等关键要求的落实上保障力度有限的，得4分； 4.方案内容相对简单且不够完善，仅提出了基础性的管理措施。提及了标本收取与运输的要求，但在专人专车配置、标签独立性或冷链完整性等具体保障措施上描述较为笼统或存在明显不足，所规划的冷链环节存在薄弱点，得2分； 5.其他情况或未提供相关方案的，不得分。</w:t>
            </w:r>
          </w:p>
        </w:tc>
      </w:tr>
      <w:tr>
        <w:tc>
          <w:tcPr>
            <w:tcW w:type="dxa" w:w="922"/>
            <w:gridSpan w:val="2"/>
            <w:vMerge/>
          </w:tcPr>
          <w:p/>
        </w:tc>
        <w:tc>
          <w:tcPr>
            <w:tcW w:type="dxa" w:w="2307"/>
          </w:tcPr>
          <w:p>
            <w:pPr>
              <w:pStyle w:val="null3"/>
              <w:jc w:val="left"/>
            </w:pPr>
            <w:r>
              <w:rPr/>
              <w:t>服务质量提升与持续优化管理方案 (9.0分)</w:t>
            </w:r>
          </w:p>
        </w:tc>
        <w:tc>
          <w:tcPr>
            <w:tcW w:type="dxa" w:w="5076"/>
          </w:tcPr>
          <w:p>
            <w:pPr>
              <w:pStyle w:val="null3"/>
              <w:jc w:val="left"/>
            </w:pPr>
            <w:r>
              <w:rPr/>
              <w:t>各投标人针对本项目要求所提交的客户服务质量提升与持续优化管理方案（包括但不限于问题处置流程、客户满意度追踪及持续改进机制等方面）进行综合评审： 1. 方案内容全面、阐述细致且条理清晰，方案设计科学周密、逻辑条理分明，能够针对检验服务特点细化专属质量标准并建立完善的问题处理与流程追溯机制，客户满意度跟踪及持续改进机制内容清晰、切实可行，得9分； 2.方案结构基本完整、内容较为充实，能展现出一定的专业性考量，列明了问题处置流程机制，客户满意度跟踪及持续改进机制有较好的可行性与实施基础，得7分； 3.方案具有基本框架与主体内容，要素大体齐全，问题处置流程机制方案可行但部分环节的衔接与资源保障描述不够充分，缺少具体的考核指标，得4分； 4.方案存在显著的内容缺漏或较多细节疏忽，各部分之间的逻辑联系不强或未能有效相互支撑，得2分； 5.其他情形或未提供相关方案的，不得分。</w:t>
            </w:r>
          </w:p>
        </w:tc>
      </w:tr>
      <w:tr>
        <w:tc>
          <w:tcPr>
            <w:tcW w:type="dxa" w:w="922"/>
            <w:gridSpan w:val="2"/>
            <w:vMerge/>
          </w:tcPr>
          <w:p/>
        </w:tc>
        <w:tc>
          <w:tcPr>
            <w:tcW w:type="dxa" w:w="2307"/>
          </w:tcPr>
          <w:p>
            <w:pPr>
              <w:pStyle w:val="null3"/>
              <w:jc w:val="left"/>
            </w:pPr>
            <w:r>
              <w:rPr/>
              <w:t>检验结果准确性和及时性的保障措施 (9.0分)</w:t>
            </w:r>
          </w:p>
        </w:tc>
        <w:tc>
          <w:tcPr>
            <w:tcW w:type="dxa" w:w="5076"/>
          </w:tcPr>
          <w:p>
            <w:pPr>
              <w:pStyle w:val="null3"/>
              <w:jc w:val="left"/>
            </w:pPr>
            <w:r>
              <w:rPr/>
              <w:t>各投标人针对本项目要求提交的检验结果准确性和及时性的保障措施（包括但不限于涉及人员资质与培训、设备校准与维护、检测方法验证、样本流转监控、异常结果复核及报告出具时限管控等具体环节等）进行综合评审： 1.保障措施内容完整、描述详尽且层次分明，设计科学严谨、逻辑清晰连贯，定期开展专项技能考核与能力验证、明确各检验节点的标准操作程序与完成时限，并设计有交叉复核与盲样检测等内部质控手段，整体保障措施规划周详、步骤清晰，具有高度的可操作性与落地性，得9分； 2.保障措施结构较为完整、内容较为详实，设计科学合理，检验结果准确性和及时性的保障方案设计了相应的流程与人员安排，具有较好的可行性与实施基础，得7分； 3.保障措施具备基本框架与主要内容，要素大致齐全，其科学性与合理性符合该领域的基本规范与通用要求，检验结果准确性和及时性的保障方案提出了原则性安排与大体的时间节点，方案可行但部分环节的衔接与资源保障描述不够充分，得4分； 4.保障措施存在明显内容缺失或较多细节疏漏，缺少关键过程的控制描述或职责定义模糊，检验结果准确性和及时性的保障方案脱离实际、缺乏必要的资源配备与时间规划，难以落地执行，得2分； 5.其他情况或未提供相关方案的，不得分。</w:t>
            </w:r>
          </w:p>
        </w:tc>
      </w:tr>
      <w:tr>
        <w:tc>
          <w:tcPr>
            <w:tcW w:type="dxa" w:w="922"/>
            <w:gridSpan w:val="2"/>
            <w:vMerge/>
          </w:tcPr>
          <w:p/>
        </w:tc>
        <w:tc>
          <w:tcPr>
            <w:tcW w:type="dxa" w:w="2307"/>
          </w:tcPr>
          <w:p>
            <w:pPr>
              <w:pStyle w:val="null3"/>
              <w:jc w:val="left"/>
            </w:pPr>
            <w:r>
              <w:rPr/>
              <w:t>全过程质量控制方案及保障措施 (9.0分)</w:t>
            </w:r>
          </w:p>
        </w:tc>
        <w:tc>
          <w:tcPr>
            <w:tcW w:type="dxa" w:w="5076"/>
          </w:tcPr>
          <w:p>
            <w:pPr>
              <w:pStyle w:val="null3"/>
              <w:jc w:val="left"/>
            </w:pPr>
            <w:r>
              <w:rPr/>
              <w:t>各投标人针对本项目要求提交的全过程质量控制方案及保障措施（包括但不限于覆盖检验前样本接收与信息核对、检验中操作标准化与室内质控、检验后报告审核与发放，以及后续的档案管理与数据安全等核心内容）进行综合评审： 1.方案体系完善、组织架构健全，明确项目经理、质量专员、检验员等各岗位的质量职责与接口关系，形成从样本录入到报告签发的全流程闭环管控，实验室系统信息安全等保备案，得9分； 2.方案较为全面、能够覆盖样本前处理、检测过程及报告审核等主要过程环节，岗位职责划分基本清晰，可以完全满足招标文件提出的各项基本需求与核心条款，但在细节深度、创新性或有针对性的风险预案方面尚有提升空间，实验室系统信息安全等保备案，得7分； 3.方案包含了关键环节的控制措施与岗位设置，能够对主要风险点进行基础管控，但在措施的全面性、系统集成度、深度或与项目特殊要求的贴合度上有所不足，得4分； 4.方案存在明显内容缺失或较多细节疏漏，质控方案存在显著漏洞、未能系统覆盖必要过程（如缺失检验前样本验收或检验后文档管理），风险防控机制简单，可操作性不强，得2分； 5.其他情况或未提供相关方案的，不得分。</w:t>
            </w:r>
          </w:p>
        </w:tc>
      </w:tr>
      <w:tr>
        <w:tc>
          <w:tcPr>
            <w:tcW w:type="dxa" w:w="922"/>
            <w:gridSpan w:val="2"/>
            <w:vMerge/>
          </w:tcPr>
          <w:p/>
        </w:tc>
        <w:tc>
          <w:tcPr>
            <w:tcW w:type="dxa" w:w="2307"/>
          </w:tcPr>
          <w:p>
            <w:pPr>
              <w:pStyle w:val="null3"/>
              <w:jc w:val="left"/>
            </w:pPr>
            <w:r>
              <w:rPr/>
              <w:t>应急管理方案 (8.0分)</w:t>
            </w:r>
          </w:p>
        </w:tc>
        <w:tc>
          <w:tcPr>
            <w:tcW w:type="dxa" w:w="5076"/>
          </w:tcPr>
          <w:p>
            <w:pPr>
              <w:pStyle w:val="null3"/>
              <w:jc w:val="left"/>
            </w:pPr>
            <w:r>
              <w:rPr/>
              <w:t>各投标人针对本项目要求提供的应急措施（包括但不限于①应急服务承诺；②急诊项目优先检测方案；③标本在送检过程中出现延迟、遗漏、丢失等情况应急措施）进行综合评审： 1.方案全面完善，可操作性强。应急服务承诺明确、急诊项目优先检测方案合理、标本在送检过程中出现延迟、遗漏、丢失等情况应急措施针对性强，完全满足且优于采购需求，得8分； 2.方案较为全面与完善，具备较好的可行性。应急服务承诺较明确、急诊项目优先检测方案比较合理、标本在送检过程中出现延迟、遗漏、丢失等情况应急措施有一定针对性，完全满足采购需求，得6分； 3.应急服务承诺基本明确、急诊项目优先检测方案基本合理、标本在送检过程中出现延迟、遗漏、丢失等情况应急措施一般，部分满足采购需求，得3分； 4.方案内容相对简单且不够完善，仅提出了基础性的应急措施。应急服务承诺不明确或急诊项目优先检测方案欠缺合理性或标本在送检过程中出现延迟、遗漏、丢失等情况应急措施缺乏针对性，不满足采购需求，得1分； 5.其他情况或未提供相关方案的，不得分。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投标人2023年1月1日至今（以合同签订时间为准）取得同类检验项目业绩的：每提供一个得2分，本小项最高得6分。 注1：提供合同关键页复印件（合同关键页包括：合同封面 、服务内容页及双方签章页，加盖投标人公章）。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投标人获得质量管理体系认证证书、环境管理体系认证证书、职业健康管理体系认证证书，且以上体系证书均需通过CNAS认可，每提供上述一类证书的得1分，最高得3分。 注：（1）提供有效期内的：①认证证书复印件、②在国家认监委网站（网址：http://www.cnca.gov.cn/）对证书的信息查询截图作为评审依据（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拟投入技术人员情况 (9.0分)</w:t>
            </w:r>
          </w:p>
        </w:tc>
        <w:tc>
          <w:tcPr>
            <w:tcW w:type="dxa" w:w="5076"/>
          </w:tcPr>
          <w:p>
            <w:pPr>
              <w:pStyle w:val="null3"/>
              <w:jc w:val="left"/>
            </w:pPr>
            <w:r>
              <w:rPr/>
              <w:t>1.项目负责人：具备检验或病理相关高级职称的,得3分，具有具备检验或病理相关中级职称的2分，此小项最高得3分。 2.团队成员(项目负责人除外)：具有医学或检验专业资格证书的每人得2分，此小项最高的6分。 注1：本项最高得9分。同一人同时具有多项证书的按最高级别职称资格证评审得分，不累计得分。 注2：同时提供上述人员相应证书复印件和投标单位近三个月内任意一个月购买的社保证明复印件加盖投标人公章作证明材料。</w:t>
            </w:r>
          </w:p>
        </w:tc>
      </w:tr>
      <w:tr>
        <w:tc>
          <w:tcPr>
            <w:tcW w:type="dxa" w:w="922"/>
            <w:gridSpan w:val="2"/>
            <w:vMerge/>
          </w:tcPr>
          <w:p/>
        </w:tc>
        <w:tc>
          <w:tcPr>
            <w:tcW w:type="dxa" w:w="2307"/>
          </w:tcPr>
          <w:p>
            <w:pPr>
              <w:pStyle w:val="null3"/>
              <w:jc w:val="left"/>
            </w:pPr>
            <w:r>
              <w:rPr/>
              <w:t>售前售后服务方案 (7.0分)</w:t>
            </w:r>
          </w:p>
        </w:tc>
        <w:tc>
          <w:tcPr>
            <w:tcW w:type="dxa" w:w="5076"/>
          </w:tcPr>
          <w:p>
            <w:pPr>
              <w:pStyle w:val="null3"/>
              <w:jc w:val="left"/>
            </w:pPr>
            <w:r>
              <w:rPr/>
              <w:t>投标人根据采购需求其他商务需求“售前售后服务要求”提供详细的服务方案（包括但不限于咨询服务、标本运输保障、异常处置预案、售后追溯服务等）进行综合评审： 1.服务方案能提供一对一专属顾问服务，建立完善的冷链运输与监控体系，制定详尽可立即启动的处置预案与流程，并提供系统化长期售后追溯服务，形成服务闭环的，得7分； 2.服务方案包含及时响应的咨询机制，采用符合标准的专业运输包装，制定基本异常处置预案，并提供数据层面追溯服务，整体符合要求但深度与保障有提升空间，得5分； 3.服务方案能提供咨询响应，运输包装符合要求，制定了常见异常预案并提及追溯概念，但方案简略、可操作性不足，得3分； 4.方案内容相对简单且不够完善，运输包装未明确提及，常见异常预案方案简略、可操作性不足，得1分； 5.其他情况或未提供相关方案的，不得分。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韶关市妇幼保健院检验、病理外送检测服务项目</w:t>
      </w:r>
    </w:p>
    <w:p>
      <w:pPr>
        <w:pStyle w:val="null3"/>
        <w:spacing w:before="345" w:after="330"/>
        <w:jc w:val="both"/>
        <w:outlineLvl w:val="0"/>
      </w:pPr>
      <w:r>
        <w:rPr>
          <w:sz w:val="84"/>
          <w:b/>
        </w:rPr>
        <w:t>合</w:t>
      </w:r>
      <w:r>
        <w:rPr>
          <w:sz w:val="84"/>
          <w:b/>
        </w:rPr>
        <w:t>同</w:t>
      </w:r>
      <w:r>
        <w:rPr>
          <w:sz w:val="84"/>
          <w:b/>
        </w:rPr>
        <w:t>书</w:t>
      </w:r>
    </w:p>
    <w:p>
      <w:pPr>
        <w:pStyle w:val="null3"/>
        <w:ind w:firstLine="1680"/>
        <w:jc w:val="both"/>
      </w:pPr>
      <w:r>
        <w:rPr>
          <w:sz w:val="24"/>
        </w:rPr>
        <w:t>、</w:t>
      </w:r>
    </w:p>
    <w:p>
      <w:pPr>
        <w:pStyle w:val="null3"/>
        <w:jc w:val="both"/>
      </w:pPr>
      <w:r>
        <w:rPr>
          <w:sz w:val="30"/>
          <w:b/>
        </w:rPr>
        <w:t>项目编号：</w:t>
      </w:r>
      <w:r>
        <w:rPr>
          <w:sz w:val="30"/>
          <w:b/>
          <w:u w:val="single"/>
        </w:rPr>
        <w:t>GDYD260164</w:t>
      </w:r>
      <w:r>
        <w:rPr>
          <w:b/>
          <w:u w:val="single"/>
        </w:rPr>
        <w:t xml:space="preserve">                  </w:t>
      </w:r>
    </w:p>
    <w:p>
      <w:pPr>
        <w:pStyle w:val="null3"/>
        <w:ind w:firstLine="602"/>
      </w:pPr>
      <w:r>
        <w:rPr>
          <w:sz w:val="30"/>
          <w:b/>
        </w:rPr>
        <w:t>合同编号：</w:t>
      </w:r>
      <w:r>
        <w:rPr>
          <w:b/>
          <w:u w:val="single"/>
        </w:rPr>
        <w:t xml:space="preserve">                            </w:t>
      </w:r>
    </w:p>
    <w:p>
      <w:pPr>
        <w:pStyle w:val="null3"/>
        <w:ind w:firstLine="602"/>
        <w:jc w:val="both"/>
      </w:pPr>
      <w:r>
        <w:rPr>
          <w:sz w:val="30"/>
          <w:b/>
        </w:rPr>
        <w:t>包组号：</w:t>
      </w:r>
      <w:r>
        <w:rPr>
          <w:sz w:val="21"/>
          <w:b/>
          <w:u w:val="single"/>
        </w:rPr>
        <w:t xml:space="preserve">                            </w:t>
      </w:r>
    </w:p>
    <w:p>
      <w:pPr>
        <w:pStyle w:val="null3"/>
        <w:ind w:firstLine="602"/>
        <w:jc w:val="both"/>
      </w:pPr>
      <w:r>
        <w:rPr>
          <w:sz w:val="30"/>
          <w:b/>
        </w:rPr>
        <w:t>项目名称：</w:t>
      </w:r>
      <w:r>
        <w:rPr>
          <w:sz w:val="30"/>
          <w:b/>
          <w:u w:val="single"/>
        </w:rPr>
        <w:t>韶关市妇幼保健院检验、病理外送检测服务项目</w:t>
      </w:r>
    </w:p>
    <w:p>
      <w:pPr>
        <w:pStyle w:val="null3"/>
        <w:jc w:val="left"/>
      </w:pPr>
      <w:r>
        <w:rPr>
          <w:sz w:val="21"/>
          <w:b/>
        </w:rPr>
        <w:t>注：本合同仅为合同的参考文本，合同签订双方可根据项目的具体要求进行修订，但不得偏离实质性条款。</w:t>
      </w:r>
    </w:p>
    <w:p>
      <w:pPr>
        <w:pStyle w:val="null3"/>
        <w:jc w:val="both"/>
      </w:pPr>
      <w:r>
        <w:rPr/>
        <w:t xml:space="preserve"> </w:t>
      </w:r>
    </w:p>
    <w:p>
      <w:pPr>
        <w:pStyle w:val="null3"/>
        <w:jc w:val="left"/>
      </w:pPr>
      <w:r>
        <w:rPr>
          <w:sz w:val="24"/>
        </w:rPr>
        <w:t>甲方（采购人）：</w:t>
      </w:r>
    </w:p>
    <w:p>
      <w:pPr>
        <w:pStyle w:val="null3"/>
        <w:jc w:val="left"/>
      </w:pPr>
      <w:r>
        <w:rPr>
          <w:sz w:val="24"/>
        </w:rPr>
        <w:t>电　　话：</w:t>
      </w:r>
      <w:r>
        <w:rPr>
          <w:sz w:val="24"/>
        </w:rPr>
        <w:t>________________________</w:t>
      </w:r>
    </w:p>
    <w:p>
      <w:pPr>
        <w:pStyle w:val="null3"/>
        <w:jc w:val="left"/>
      </w:pPr>
      <w:r>
        <w:rPr>
          <w:sz w:val="24"/>
        </w:rPr>
        <w:t>传　　真：</w:t>
      </w:r>
      <w:r>
        <w:rPr>
          <w:sz w:val="24"/>
        </w:rPr>
        <w:t>________________________</w:t>
      </w:r>
    </w:p>
    <w:p>
      <w:pPr>
        <w:pStyle w:val="null3"/>
        <w:jc w:val="left"/>
      </w:pPr>
      <w:r>
        <w:rPr>
          <w:sz w:val="24"/>
        </w:rPr>
        <w:t>住　　所：</w:t>
      </w:r>
      <w:r>
        <w:rPr>
          <w:sz w:val="24"/>
        </w:rPr>
        <w:t>________________________</w:t>
      </w:r>
    </w:p>
    <w:p>
      <w:pPr>
        <w:pStyle w:val="null3"/>
        <w:jc w:val="left"/>
      </w:pPr>
      <w:r>
        <w:rPr>
          <w:sz w:val="24"/>
        </w:rPr>
        <w:t>乙方（</w:t>
      </w:r>
      <w:r>
        <w:rPr>
          <w:sz w:val="24"/>
        </w:rPr>
        <w:t>中标供应商</w:t>
      </w:r>
      <w:r>
        <w:rPr>
          <w:sz w:val="24"/>
        </w:rPr>
        <w:t>）：</w:t>
      </w:r>
      <w:r>
        <w:rPr>
          <w:sz w:val="24"/>
        </w:rPr>
        <w:t>______________</w:t>
      </w:r>
    </w:p>
    <w:p>
      <w:pPr>
        <w:pStyle w:val="null3"/>
        <w:jc w:val="left"/>
      </w:pPr>
      <w:r>
        <w:rPr>
          <w:sz w:val="24"/>
        </w:rPr>
        <w:t>电　　话：</w:t>
      </w:r>
      <w:r>
        <w:rPr>
          <w:sz w:val="24"/>
        </w:rPr>
        <w:t>________________________</w:t>
      </w:r>
    </w:p>
    <w:p>
      <w:pPr>
        <w:pStyle w:val="null3"/>
        <w:jc w:val="left"/>
      </w:pPr>
      <w:r>
        <w:rPr>
          <w:sz w:val="24"/>
        </w:rPr>
        <w:t>传　　真：</w:t>
      </w:r>
      <w:r>
        <w:rPr>
          <w:sz w:val="24"/>
        </w:rPr>
        <w:t>________________________</w:t>
      </w:r>
    </w:p>
    <w:p>
      <w:pPr>
        <w:pStyle w:val="null3"/>
        <w:jc w:val="left"/>
      </w:pPr>
      <w:r>
        <w:rPr>
          <w:sz w:val="24"/>
        </w:rPr>
        <w:t>住　　所：</w:t>
      </w:r>
      <w:r>
        <w:rPr>
          <w:sz w:val="24"/>
        </w:rPr>
        <w:t>________________________</w:t>
      </w:r>
    </w:p>
    <w:p>
      <w:pPr>
        <w:pStyle w:val="null3"/>
        <w:ind w:firstLine="540"/>
        <w:jc w:val="both"/>
      </w:pPr>
      <w:r>
        <w:rPr>
          <w:sz w:val="24"/>
          <w:shd w:fill="FFFFFF" w:val="clear"/>
        </w:rPr>
        <w:t>根据</w:t>
      </w:r>
      <w:r>
        <w:rPr>
          <w:sz w:val="24"/>
          <w:u w:val="single"/>
          <w:shd w:fill="FFFFFF" w:val="clear"/>
        </w:rPr>
        <w:t>韶关市妇幼保健院检验、病理外送检测服务项目</w:t>
      </w:r>
      <w:r>
        <w:rPr>
          <w:sz w:val="24"/>
          <w:shd w:fill="FFFFFF" w:val="clear"/>
        </w:rPr>
        <w:t>的采购结果，按照《中华人民共和国政府采购法》，《中华人民共和国民法典》</w:t>
      </w:r>
      <w:r>
        <w:rPr>
          <w:sz w:val="24"/>
          <w:shd w:fill="FFFFFF" w:val="clear"/>
        </w:rPr>
        <w:t>(合同编)的规定，经双方协商，本着平等互利和诚实信用的原则，一致同意遵守本合同如下。</w:t>
      </w:r>
    </w:p>
    <w:p>
      <w:pPr>
        <w:pStyle w:val="null3"/>
        <w:jc w:val="both"/>
      </w:pPr>
      <w:r>
        <w:rPr>
          <w:sz w:val="24"/>
          <w:b/>
          <w:shd w:fill="FFFFFF" w:val="clear"/>
        </w:rPr>
        <w:t>一、合同金额</w:t>
      </w:r>
    </w:p>
    <w:p>
      <w:pPr>
        <w:pStyle w:val="null3"/>
        <w:ind w:firstLine="480"/>
        <w:jc w:val="both"/>
      </w:pPr>
      <w:r>
        <w:rPr>
          <w:sz w:val="24"/>
          <w:shd w:fill="FFFFFF" w:val="clear"/>
        </w:rPr>
        <w:t>合同金额为（大写）：</w:t>
      </w:r>
      <w:r>
        <w:rPr>
          <w:u w:val="single"/>
          <w:shd w:fill="FFFFFF" w:val="clear"/>
        </w:rPr>
        <w:t xml:space="preserve">           </w:t>
      </w:r>
      <w:r>
        <w:rPr>
          <w:sz w:val="24"/>
          <w:shd w:fill="FFFFFF" w:val="clear"/>
        </w:rPr>
        <w:t>元（人民币</w:t>
      </w:r>
      <w:r>
        <w:rPr>
          <w:u w:val="single"/>
          <w:shd w:fill="FFFFFF" w:val="clear"/>
        </w:rPr>
        <w:t xml:space="preserve">           </w:t>
      </w:r>
      <w:r>
        <w:rPr>
          <w:shd w:fill="FFFFFF" w:val="clear"/>
        </w:rPr>
        <w:t xml:space="preserve"> </w:t>
      </w:r>
      <w:r>
        <w:rPr>
          <w:sz w:val="24"/>
          <w:shd w:fill="FFFFFF" w:val="clear"/>
        </w:rPr>
        <w:t>）。</w:t>
      </w:r>
    </w:p>
    <w:p>
      <w:pPr>
        <w:pStyle w:val="null3"/>
        <w:ind w:firstLine="241"/>
        <w:jc w:val="left"/>
      </w:pPr>
      <w:r>
        <w:rPr>
          <w:sz w:val="24"/>
          <w:b/>
        </w:rPr>
        <w:t>注：</w:t>
      </w:r>
      <w:r>
        <w:rPr>
          <w:sz w:val="24"/>
        </w:rPr>
        <w:t>1.</w:t>
      </w:r>
      <w:r>
        <w:rPr>
          <w:sz w:val="24"/>
        </w:rPr>
        <w:t>合同价格</w:t>
      </w:r>
      <w:r>
        <w:rPr>
          <w:sz w:val="24"/>
        </w:rPr>
        <w:t>应为</w:t>
      </w:r>
      <w:r>
        <w:rPr>
          <w:sz w:val="24"/>
        </w:rPr>
        <w:t>乙方</w:t>
      </w:r>
      <w:r>
        <w:rPr>
          <w:sz w:val="24"/>
        </w:rPr>
        <w:t>完成项目全部内容所需费用的含税价（必须包含采样指导、样本运输、实验室检测、报告出具、复核检测、各种人力成本、试剂、耗材成本、资料费、服务费、税费、物流服务、标本采集试管、保存装置及合同实施过程中的所有费用。</w:t>
      </w:r>
    </w:p>
    <w:p>
      <w:pPr>
        <w:pStyle w:val="null3"/>
        <w:ind w:firstLine="480"/>
        <w:jc w:val="both"/>
      </w:pPr>
      <w:r>
        <w:rPr>
          <w:sz w:val="24"/>
          <w:shd w:fill="FFFFFF" w:val="clear"/>
        </w:rPr>
        <w:t>2.</w:t>
      </w:r>
      <w:r>
        <w:rPr>
          <w:sz w:val="24"/>
          <w:shd w:fill="FFFFFF" w:val="clear"/>
        </w:rPr>
        <w:t>在合同履行的过程中，如政府发布了新的医疗服务价格标准，则甲方和</w:t>
      </w:r>
      <w:r>
        <w:rPr>
          <w:sz w:val="24"/>
          <w:shd w:fill="FFFFFF" w:val="clear"/>
        </w:rPr>
        <w:t>乙方</w:t>
      </w:r>
      <w:r>
        <w:rPr>
          <w:sz w:val="24"/>
          <w:shd w:fill="FFFFFF" w:val="clear"/>
        </w:rPr>
        <w:t>以新标准（由甲方最终确定）作为项目的收费单价实际执行标准并依此标准进行相应的计算后结算。</w:t>
      </w:r>
    </w:p>
    <w:p>
      <w:pPr>
        <w:pStyle w:val="null3"/>
        <w:ind w:firstLine="480"/>
        <w:jc w:val="left"/>
      </w:pPr>
      <w:r>
        <w:rPr>
          <w:sz w:val="24"/>
        </w:rPr>
        <w:t>3.合同</w:t>
      </w:r>
      <w:r>
        <w:rPr>
          <w:sz w:val="24"/>
        </w:rPr>
        <w:t>单价价格为固定合同单价原则上不作调整。</w:t>
      </w:r>
    </w:p>
    <w:p>
      <w:pPr>
        <w:pStyle w:val="null3"/>
        <w:ind w:firstLine="480"/>
        <w:jc w:val="left"/>
      </w:pPr>
      <w:r>
        <w:rPr>
          <w:sz w:val="24"/>
        </w:rPr>
        <w:t>4</w:t>
      </w:r>
      <w:r>
        <w:rPr>
          <w:sz w:val="24"/>
        </w:rPr>
        <w:t>.如出现以下情况</w:t>
      </w:r>
      <w:r>
        <w:rPr>
          <w:sz w:val="24"/>
        </w:rPr>
        <w:t>甲方</w:t>
      </w:r>
      <w:r>
        <w:rPr>
          <w:sz w:val="24"/>
        </w:rPr>
        <w:t>有权对第二年、第三年的合同进行调价：</w:t>
      </w:r>
    </w:p>
    <w:p>
      <w:pPr>
        <w:pStyle w:val="null3"/>
        <w:ind w:firstLine="240"/>
        <w:jc w:val="left"/>
      </w:pPr>
      <w:r>
        <w:rPr>
          <w:sz w:val="24"/>
        </w:rPr>
        <w:t>（</w:t>
      </w:r>
      <w:r>
        <w:rPr>
          <w:sz w:val="24"/>
        </w:rPr>
        <w:t>1）遇国家或地方政策性调整，若检测项目清单对应的国家定价、行业指导价或市场公开参考价发生变化，双方应以最新的有效参考价格作为计算基数，</w:t>
      </w:r>
      <w:r>
        <w:rPr>
          <w:sz w:val="24"/>
        </w:rPr>
        <w:t>甲方</w:t>
      </w:r>
      <w:r>
        <w:rPr>
          <w:sz w:val="24"/>
        </w:rPr>
        <w:t>有权启动价格调整机制。</w:t>
      </w:r>
    </w:p>
    <w:p>
      <w:pPr>
        <w:pStyle w:val="null3"/>
        <w:ind w:firstLine="240"/>
        <w:jc w:val="left"/>
      </w:pPr>
      <w:r>
        <w:rPr>
          <w:sz w:val="24"/>
        </w:rPr>
        <w:t>（</w:t>
      </w:r>
      <w:r>
        <w:rPr>
          <w:sz w:val="24"/>
        </w:rPr>
        <w:t>2）基于市场询价的有限浮动：第二、三年合同续签前，</w:t>
      </w:r>
      <w:r>
        <w:rPr>
          <w:sz w:val="24"/>
        </w:rPr>
        <w:t>甲方</w:t>
      </w:r>
      <w:r>
        <w:rPr>
          <w:sz w:val="24"/>
        </w:rPr>
        <w:t>有权对服务项目进行市场询价，选取不少于</w:t>
      </w:r>
      <w:r>
        <w:rPr>
          <w:sz w:val="24"/>
        </w:rPr>
        <w:t>3家同类市场主体的同期报价作为参考，双方可重新商议合同单价，但协商后单价不得低于中标单价的90%，以确保资金使用效益。</w:t>
      </w:r>
    </w:p>
    <w:p>
      <w:pPr>
        <w:pStyle w:val="null3"/>
        <w:jc w:val="both"/>
      </w:pPr>
      <w:r>
        <w:rPr>
          <w:sz w:val="24"/>
          <w:b/>
          <w:shd w:fill="FFFFFF" w:val="clear"/>
        </w:rPr>
        <w:t>二、</w:t>
      </w:r>
      <w:r>
        <w:rPr>
          <w:sz w:val="24"/>
          <w:b/>
          <w:shd w:fill="FFFFFF" w:val="clear"/>
        </w:rPr>
        <w:t>服务标准</w:t>
      </w:r>
    </w:p>
    <w:p>
      <w:pPr>
        <w:pStyle w:val="null3"/>
        <w:ind w:firstLine="480"/>
        <w:jc w:val="left"/>
      </w:pPr>
      <w:r>
        <w:rPr>
          <w:sz w:val="24"/>
        </w:rPr>
        <w:t>符合国家卫生健康委临床检验中心制定的</w:t>
      </w:r>
      <w:r>
        <w:rPr>
          <w:sz w:val="24"/>
        </w:rPr>
        <w:t>WS/T 641—2026《临床检验定量测定室内质量控制标准》</w:t>
      </w:r>
      <w:r>
        <w:rPr>
          <w:sz w:val="24"/>
        </w:rPr>
        <w:t>以及</w:t>
      </w:r>
      <w:r>
        <w:rPr>
          <w:sz w:val="24"/>
        </w:rPr>
        <w:t>WS/T 885—2026《临床检验结果互认的基本技术条件及质量指标》</w:t>
      </w:r>
      <w:r>
        <w:rPr>
          <w:sz w:val="24"/>
        </w:rPr>
        <w:t>。</w:t>
      </w:r>
    </w:p>
    <w:p>
      <w:pPr>
        <w:pStyle w:val="null3"/>
        <w:jc w:val="both"/>
      </w:pPr>
      <w:r>
        <w:rPr>
          <w:sz w:val="24"/>
          <w:b/>
          <w:shd w:fill="FFFFFF" w:val="clear"/>
        </w:rPr>
        <w:t>三、</w:t>
      </w:r>
      <w:r>
        <w:rPr>
          <w:sz w:val="24"/>
          <w:b/>
          <w:shd w:fill="FFFFFF" w:val="clear"/>
        </w:rPr>
        <w:t>项目</w:t>
      </w:r>
      <w:r>
        <w:rPr>
          <w:sz w:val="24"/>
          <w:b/>
          <w:shd w:fill="FFFFFF" w:val="clear"/>
        </w:rPr>
        <w:t>采购</w:t>
      </w:r>
      <w:r>
        <w:rPr>
          <w:sz w:val="24"/>
          <w:b/>
          <w:shd w:fill="FFFFFF" w:val="clear"/>
        </w:rPr>
        <w:t>基本</w:t>
      </w:r>
      <w:r>
        <w:rPr>
          <w:sz w:val="24"/>
          <w:b/>
          <w:shd w:fill="FFFFFF" w:val="clear"/>
        </w:rPr>
        <w:t>要求</w:t>
      </w:r>
    </w:p>
    <w:p>
      <w:pPr>
        <w:pStyle w:val="null3"/>
        <w:ind w:firstLine="400"/>
        <w:jc w:val="both"/>
      </w:pPr>
      <w:r>
        <w:rPr>
          <w:sz w:val="24"/>
        </w:rPr>
        <w:t>1.本项目在服务期内，甲方对拟采购数量及金额不作任何承诺或保证（本项目包组预估数量不作为实际检测数量，实际检测数量以甲方实际发生数量为准）。乙方在参与前对此应有足够的风险认识，与甲方签订合同生效后，即视为乙方愿意无条件承担有关风险。不得以数量或金额、价格未达预期为由拒绝提供供货服务，否则甲方有权单方面解除合同，造成甲方的损失，乙方应承担相应的赔偿责任。</w:t>
      </w:r>
    </w:p>
    <w:p>
      <w:pPr>
        <w:pStyle w:val="null3"/>
        <w:ind w:firstLine="400"/>
        <w:jc w:val="both"/>
      </w:pPr>
      <w:r>
        <w:rPr>
          <w:sz w:val="24"/>
        </w:rPr>
        <w:t>2.服务期限：自合同签订之日起一年。项目累计期限自合同签订生效之日起3年或至项目预算金额用完为止（以先到者为准）。（服务质量考核达不到要求，甲方有权终止合约。甲方有权根据临床需求及甲方发展需求决定检验项目及数量）</w:t>
      </w:r>
    </w:p>
    <w:p>
      <w:pPr>
        <w:pStyle w:val="null3"/>
        <w:ind w:firstLine="400"/>
        <w:jc w:val="both"/>
      </w:pPr>
      <w:r>
        <w:rPr>
          <w:sz w:val="24"/>
        </w:rPr>
        <w:t>3.标的提供的地点：韶关市妇幼保健院或甲方指定地点。</w:t>
      </w:r>
    </w:p>
    <w:p>
      <w:pPr>
        <w:pStyle w:val="null3"/>
        <w:jc w:val="both"/>
      </w:pPr>
      <w:r>
        <w:rPr>
          <w:sz w:val="24"/>
          <w:b/>
          <w:shd w:fill="FFFFFF" w:val="clear"/>
        </w:rPr>
        <w:t>四</w:t>
      </w:r>
      <w:r>
        <w:rPr>
          <w:sz w:val="24"/>
          <w:b/>
          <w:shd w:fill="FFFFFF" w:val="clear"/>
        </w:rPr>
        <w:t>、付款方式</w:t>
      </w:r>
    </w:p>
    <w:p>
      <w:pPr>
        <w:pStyle w:val="null3"/>
        <w:jc w:val="both"/>
      </w:pPr>
      <w:r>
        <w:rPr>
          <w:sz w:val="24"/>
        </w:rPr>
        <w:t>1.</w:t>
      </w:r>
      <w:r>
        <w:rPr>
          <w:sz w:val="24"/>
        </w:rPr>
        <w:t>按月度付款：按实际检测项目次数进行结算，每一个月度结算一次。</w:t>
      </w:r>
    </w:p>
    <w:p>
      <w:pPr>
        <w:pStyle w:val="null3"/>
        <w:ind w:firstLine="480"/>
        <w:jc w:val="both"/>
      </w:pPr>
      <w:r>
        <w:rPr>
          <w:sz w:val="24"/>
        </w:rPr>
        <w:t>2.每月的结算金额=当月各检测项目实际检测次数与对应项目中标结算单价乘积之和-考核扣罚金额（如有），乙方对标本进行检测后，乙方于每月15日前提供上月送检数量结算明细清单</w:t>
      </w:r>
      <w:r>
        <w:rPr>
          <w:sz w:val="24"/>
        </w:rPr>
        <w:t>【包含检测人员姓名、检测项目、检测次数，金额（含单价及总价）】及检测汇总清单交到</w:t>
      </w:r>
      <w:r>
        <w:rPr>
          <w:sz w:val="24"/>
        </w:rPr>
        <w:t>甲方处，甲方收到资料审核无误后通知乙方开具等额增值税普通发票，甲方收到发票、合同复印件以及结算明细清单后</w:t>
      </w:r>
      <w:r>
        <w:rPr>
          <w:sz w:val="24"/>
        </w:rPr>
        <w:t>10个工作日内转账支付服务费用。</w:t>
      </w:r>
    </w:p>
    <w:p>
      <w:pPr>
        <w:pStyle w:val="null3"/>
        <w:ind w:firstLine="480"/>
        <w:jc w:val="both"/>
      </w:pPr>
      <w:r>
        <w:rPr>
          <w:sz w:val="24"/>
        </w:rPr>
        <w:t>3.按考核结果支付服务费。</w:t>
      </w:r>
    </w:p>
    <w:p>
      <w:pPr>
        <w:pStyle w:val="null3"/>
        <w:ind w:firstLine="480"/>
        <w:jc w:val="both"/>
      </w:pPr>
      <w:r>
        <w:rPr>
          <w:sz w:val="24"/>
        </w:rPr>
        <w:t>4.乙方凭以下有效文件与甲方结算：</w:t>
      </w:r>
    </w:p>
    <w:p>
      <w:pPr>
        <w:pStyle w:val="null3"/>
        <w:jc w:val="both"/>
      </w:pPr>
      <w:r>
        <w:rPr>
          <w:sz w:val="24"/>
        </w:rPr>
        <w:t>（</w:t>
      </w:r>
      <w:r>
        <w:rPr>
          <w:sz w:val="24"/>
        </w:rPr>
        <w:t>1）</w:t>
      </w:r>
      <w:r>
        <w:rPr>
          <w:sz w:val="24"/>
        </w:rPr>
        <w:t>合同；</w:t>
      </w:r>
    </w:p>
    <w:p>
      <w:pPr>
        <w:pStyle w:val="null3"/>
        <w:jc w:val="both"/>
      </w:pPr>
      <w:r>
        <w:rPr>
          <w:sz w:val="24"/>
        </w:rPr>
        <w:t>（</w:t>
      </w:r>
      <w:r>
        <w:rPr>
          <w:sz w:val="24"/>
        </w:rPr>
        <w:t>2）乙方</w:t>
      </w:r>
      <w:r>
        <w:rPr>
          <w:sz w:val="24"/>
        </w:rPr>
        <w:t>开具的正式发票；</w:t>
      </w:r>
    </w:p>
    <w:p>
      <w:pPr>
        <w:pStyle w:val="null3"/>
        <w:jc w:val="both"/>
      </w:pPr>
      <w:r>
        <w:rPr>
          <w:sz w:val="24"/>
        </w:rPr>
        <w:t>（</w:t>
      </w:r>
      <w:r>
        <w:rPr>
          <w:sz w:val="24"/>
        </w:rPr>
        <w:t>3）</w:t>
      </w:r>
      <w:r>
        <w:rPr>
          <w:sz w:val="24"/>
        </w:rPr>
        <w:t>每季度的检测明细清单及检测汇总清单；</w:t>
      </w:r>
    </w:p>
    <w:p>
      <w:pPr>
        <w:pStyle w:val="null3"/>
        <w:jc w:val="both"/>
      </w:pPr>
      <w:r>
        <w:rPr>
          <w:sz w:val="24"/>
        </w:rPr>
        <w:t>（</w:t>
      </w:r>
      <w:r>
        <w:rPr>
          <w:sz w:val="24"/>
        </w:rPr>
        <w:t>4）</w:t>
      </w:r>
      <w:r>
        <w:rPr>
          <w:sz w:val="24"/>
        </w:rPr>
        <w:t>检验（病理）外送服务考核表；</w:t>
      </w:r>
    </w:p>
    <w:p>
      <w:pPr>
        <w:pStyle w:val="null3"/>
        <w:jc w:val="both"/>
      </w:pPr>
      <w:r>
        <w:rPr>
          <w:sz w:val="24"/>
        </w:rPr>
        <w:t>（</w:t>
      </w:r>
      <w:r>
        <w:rPr>
          <w:sz w:val="24"/>
        </w:rPr>
        <w:t>5）</w:t>
      </w:r>
      <w:r>
        <w:rPr>
          <w:sz w:val="24"/>
        </w:rPr>
        <w:t>中标通知书；</w:t>
      </w:r>
    </w:p>
    <w:p>
      <w:pPr>
        <w:pStyle w:val="null3"/>
        <w:jc w:val="both"/>
      </w:pPr>
      <w:r>
        <w:rPr>
          <w:sz w:val="24"/>
          <w:shd w:fill="FFFFFF" w:val="clear"/>
        </w:rPr>
        <w:t>（</w:t>
      </w:r>
      <w:r>
        <w:rPr>
          <w:sz w:val="24"/>
          <w:shd w:fill="FFFFFF" w:val="clear"/>
        </w:rPr>
        <w:t>6</w:t>
      </w:r>
      <w:r>
        <w:rPr>
          <w:sz w:val="24"/>
          <w:shd w:fill="FFFFFF" w:val="clear"/>
        </w:rPr>
        <w:t>）</w:t>
      </w:r>
      <w:r>
        <w:rPr>
          <w:sz w:val="24"/>
          <w:shd w:fill="FFFFFF" w:val="clear"/>
        </w:rPr>
        <w:t>收款方、出具发票方、合同乙方均必须与乙方名称一致。</w:t>
      </w:r>
    </w:p>
    <w:p>
      <w:pPr>
        <w:pStyle w:val="null3"/>
        <w:jc w:val="both"/>
      </w:pPr>
      <w:r>
        <w:rPr>
          <w:sz w:val="24"/>
          <w:b/>
          <w:shd w:fill="FFFFFF" w:val="clear"/>
        </w:rPr>
        <w:t>五</w:t>
      </w:r>
      <w:r>
        <w:rPr>
          <w:sz w:val="24"/>
          <w:b/>
          <w:shd w:fill="FFFFFF" w:val="clear"/>
        </w:rPr>
        <w:t>、</w:t>
      </w:r>
      <w:r>
        <w:rPr>
          <w:sz w:val="24"/>
          <w:b/>
          <w:shd w:fill="FFFFFF" w:val="clear"/>
        </w:rPr>
        <w:t>验收要求</w:t>
      </w:r>
    </w:p>
    <w:p>
      <w:pPr>
        <w:pStyle w:val="null3"/>
      </w:pPr>
      <w:r>
        <w:rPr>
          <w:sz w:val="24"/>
        </w:rPr>
        <w:t>1.履约验收主体：甲方。</w:t>
      </w:r>
    </w:p>
    <w:p>
      <w:pPr>
        <w:pStyle w:val="null3"/>
      </w:pPr>
      <w:r>
        <w:rPr>
          <w:sz w:val="24"/>
        </w:rPr>
        <w:t>2.履约验收时间：按批次验收考核。</w:t>
      </w:r>
    </w:p>
    <w:p>
      <w:pPr>
        <w:pStyle w:val="null3"/>
      </w:pPr>
      <w:r>
        <w:rPr>
          <w:sz w:val="24"/>
        </w:rPr>
        <w:t>3.履约验收方式：依据《检验（病理）外送服务考核表》。</w:t>
      </w:r>
    </w:p>
    <w:p>
      <w:pPr>
        <w:pStyle w:val="null3"/>
      </w:pPr>
      <w:r>
        <w:rPr>
          <w:sz w:val="24"/>
        </w:rPr>
        <w:t>4.履约验收内容：</w:t>
      </w:r>
    </w:p>
    <w:p>
      <w:pPr>
        <w:pStyle w:val="null3"/>
      </w:pPr>
      <w:r>
        <w:rPr>
          <w:sz w:val="24"/>
        </w:rPr>
        <w:t>（</w:t>
      </w:r>
      <w:r>
        <w:rPr>
          <w:sz w:val="24"/>
        </w:rPr>
        <w:t>1）书面资料核验；</w:t>
      </w:r>
    </w:p>
    <w:p>
      <w:pPr>
        <w:pStyle w:val="null3"/>
      </w:pPr>
      <w:r>
        <w:rPr>
          <w:sz w:val="24"/>
        </w:rPr>
        <w:t>（</w:t>
      </w:r>
      <w:r>
        <w:rPr>
          <w:sz w:val="24"/>
        </w:rPr>
        <w:t>2）过程验收；</w:t>
      </w:r>
    </w:p>
    <w:p>
      <w:pPr>
        <w:pStyle w:val="null3"/>
      </w:pPr>
      <w:r>
        <w:rPr>
          <w:sz w:val="24"/>
        </w:rPr>
        <w:t>（</w:t>
      </w:r>
      <w:r>
        <w:rPr>
          <w:sz w:val="24"/>
        </w:rPr>
        <w:t>3）结果质量抽样核验；</w:t>
      </w:r>
    </w:p>
    <w:p>
      <w:pPr>
        <w:pStyle w:val="null3"/>
      </w:pPr>
      <w:r>
        <w:rPr>
          <w:sz w:val="24"/>
        </w:rPr>
        <w:t>（</w:t>
      </w:r>
      <w:r>
        <w:rPr>
          <w:sz w:val="24"/>
        </w:rPr>
        <w:t>4）分期综合考核验收；</w:t>
      </w:r>
    </w:p>
    <w:p>
      <w:pPr>
        <w:pStyle w:val="null3"/>
      </w:pPr>
      <w:r>
        <w:rPr>
          <w:sz w:val="24"/>
        </w:rPr>
        <w:t>（</w:t>
      </w:r>
      <w:r>
        <w:rPr>
          <w:sz w:val="24"/>
        </w:rPr>
        <w:t>5）《检验（病理）外送服务考核表》。</w:t>
      </w:r>
    </w:p>
    <w:p>
      <w:pPr>
        <w:pStyle w:val="null3"/>
      </w:pPr>
      <w:r>
        <w:rPr>
          <w:sz w:val="24"/>
        </w:rPr>
        <w:t>5.验收标准：采购合同、招标文件、投标文件、行业质量标准等。</w:t>
      </w:r>
    </w:p>
    <w:p>
      <w:pPr>
        <w:pStyle w:val="null3"/>
      </w:pPr>
      <w:r>
        <w:rPr>
          <w:sz w:val="24"/>
        </w:rPr>
        <w:t>6.争议处理：因服务质量问题产生争议时，由项目所在地启动法律程序。</w:t>
      </w:r>
    </w:p>
    <w:p>
      <w:pPr>
        <w:pStyle w:val="null3"/>
        <w:jc w:val="both"/>
      </w:pPr>
      <w:r>
        <w:rPr>
          <w:sz w:val="24"/>
          <w:shd w:fill="FFFFFF" w:val="clear"/>
        </w:rPr>
        <w:t>7.其他未尽事宜处理：履约验收工作中未明确的事项，参照以下法规文件执行，并对技术、服务履约情况逐项确认：（1）《财政部关于进一步加强政府采购需求和履约验收管理的指导意见》（财库〔2016〕205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r>
        <w:rPr>
          <w:sz w:val="24"/>
          <w:shd w:fill="FFFFFF" w:val="clear"/>
        </w:rPr>
        <w:t>（</w:t>
      </w:r>
      <w:r>
        <w:rPr>
          <w:sz w:val="24"/>
          <w:shd w:fill="FFFFFF" w:val="clear"/>
        </w:rPr>
        <w:t>4）</w:t>
      </w:r>
      <w:r>
        <w:rPr>
          <w:sz w:val="24"/>
          <w:shd w:fill="FFFFFF" w:val="clear"/>
        </w:rPr>
        <w:t>《广东省财政厅关于印发</w:t>
      </w:r>
      <w:r>
        <w:rPr>
          <w:sz w:val="24"/>
          <w:shd w:fill="FFFFFF" w:val="clear"/>
        </w:rPr>
        <w:t>&lt;广东省政府采购</w:t>
      </w:r>
      <w:r>
        <w:rPr>
          <w:sz w:val="24"/>
          <w:shd w:fill="FFFFFF" w:val="clear"/>
        </w:rPr>
        <w:t>采购人</w:t>
      </w:r>
      <w:r>
        <w:rPr>
          <w:sz w:val="24"/>
          <w:shd w:fill="FFFFFF" w:val="clear"/>
        </w:rPr>
        <w:t>主体责任履行指引</w:t>
      </w:r>
      <w:r>
        <w:rPr>
          <w:sz w:val="24"/>
          <w:shd w:fill="FFFFFF" w:val="clear"/>
        </w:rPr>
        <w:t>&gt;的通知》（粤财采购〔2026〕9号）</w:t>
      </w:r>
      <w:r>
        <w:rPr>
          <w:sz w:val="24"/>
          <w:shd w:fill="FFFFFF" w:val="clear"/>
        </w:rPr>
        <w:t>。</w:t>
      </w:r>
    </w:p>
    <w:p>
      <w:pPr>
        <w:pStyle w:val="null3"/>
        <w:jc w:val="both"/>
      </w:pPr>
      <w:r>
        <w:rPr>
          <w:sz w:val="24"/>
          <w:b/>
          <w:shd w:fill="FFFFFF" w:val="clear"/>
        </w:rPr>
        <w:t>六</w:t>
      </w:r>
      <w:r>
        <w:rPr>
          <w:sz w:val="24"/>
          <w:b/>
          <w:shd w:fill="FFFFFF" w:val="clear"/>
        </w:rPr>
        <w:t>、</w:t>
      </w:r>
      <w:r>
        <w:rPr>
          <w:sz w:val="24"/>
          <w:b/>
          <w:shd w:fill="FFFFFF" w:val="clear"/>
        </w:rPr>
        <w:t>履约验收</w:t>
      </w:r>
    </w:p>
    <w:p>
      <w:pPr>
        <w:pStyle w:val="null3"/>
        <w:ind w:firstLine="480"/>
        <w:jc w:val="left"/>
      </w:pPr>
      <w:r>
        <w:rPr>
          <w:sz w:val="24"/>
        </w:rPr>
        <w:t>1.</w:t>
      </w:r>
      <w:r>
        <w:rPr>
          <w:sz w:val="24"/>
        </w:rPr>
        <w:t>考核验收机制：</w:t>
      </w:r>
      <w:r>
        <w:rPr>
          <w:sz w:val="24"/>
        </w:rPr>
        <w:t>甲方</w:t>
      </w:r>
      <w:r>
        <w:rPr>
          <w:sz w:val="24"/>
        </w:rPr>
        <w:t>在合同履行期内每个月根据《检验</w:t>
      </w:r>
      <w:r>
        <w:rPr>
          <w:sz w:val="24"/>
        </w:rPr>
        <w:t>（</w:t>
      </w:r>
      <w:r>
        <w:rPr>
          <w:sz w:val="24"/>
        </w:rPr>
        <w:t>病理）外送服务考核表》对</w:t>
      </w:r>
      <w:r>
        <w:rPr>
          <w:sz w:val="24"/>
        </w:rPr>
        <w:t>乙方</w:t>
      </w:r>
      <w:r>
        <w:rPr>
          <w:sz w:val="24"/>
        </w:rPr>
        <w:t>进行考核，考核结果与项目结算价格挂钩，具体如下：</w:t>
      </w:r>
    </w:p>
    <w:p>
      <w:pPr>
        <w:pStyle w:val="null3"/>
        <w:jc w:val="left"/>
      </w:pPr>
      <w:r>
        <w:rPr>
          <w:sz w:val="24"/>
        </w:rPr>
        <w:t>（</w:t>
      </w:r>
      <w:r>
        <w:rPr>
          <w:sz w:val="24"/>
        </w:rPr>
        <w:t>1</w:t>
      </w:r>
      <w:r>
        <w:rPr>
          <w:sz w:val="24"/>
        </w:rPr>
        <w:t>）</w:t>
      </w:r>
      <w:r>
        <w:rPr>
          <w:sz w:val="24"/>
        </w:rPr>
        <w:t>考核得分</w:t>
      </w:r>
      <w:r>
        <w:rPr>
          <w:sz w:val="24"/>
        </w:rPr>
        <w:t>≥95分的，验收通过；</w:t>
      </w:r>
    </w:p>
    <w:p>
      <w:pPr>
        <w:pStyle w:val="null3"/>
        <w:jc w:val="left"/>
      </w:pPr>
      <w:r>
        <w:rPr>
          <w:sz w:val="24"/>
        </w:rPr>
        <w:t>（</w:t>
      </w:r>
      <w:r>
        <w:rPr>
          <w:sz w:val="24"/>
        </w:rPr>
        <w:t>2</w:t>
      </w:r>
      <w:r>
        <w:rPr>
          <w:sz w:val="24"/>
        </w:rPr>
        <w:t>）</w:t>
      </w:r>
      <w:r>
        <w:rPr>
          <w:sz w:val="24"/>
        </w:rPr>
        <w:t>90分≤考核得分＜95分的，扣减当期项目结算总额的5%，验收通过；</w:t>
      </w:r>
    </w:p>
    <w:p>
      <w:pPr>
        <w:pStyle w:val="null3"/>
        <w:jc w:val="left"/>
      </w:pPr>
      <w:r>
        <w:rPr>
          <w:sz w:val="24"/>
        </w:rPr>
        <w:t>（</w:t>
      </w:r>
      <w:r>
        <w:rPr>
          <w:sz w:val="24"/>
        </w:rPr>
        <w:t>3</w:t>
      </w:r>
      <w:r>
        <w:rPr>
          <w:sz w:val="24"/>
        </w:rPr>
        <w:t>）</w:t>
      </w:r>
      <w:r>
        <w:rPr>
          <w:sz w:val="24"/>
        </w:rPr>
        <w:t>85分≤得分＜90分的，扣减当期项目结算总额的10%，验收通过；</w:t>
      </w:r>
    </w:p>
    <w:p>
      <w:pPr>
        <w:pStyle w:val="null3"/>
        <w:jc w:val="left"/>
      </w:pPr>
      <w:r>
        <w:rPr>
          <w:sz w:val="24"/>
        </w:rPr>
        <w:t>（</w:t>
      </w:r>
      <w:r>
        <w:rPr>
          <w:sz w:val="24"/>
        </w:rPr>
        <w:t>4）</w:t>
      </w:r>
      <w:r>
        <w:rPr>
          <w:sz w:val="24"/>
        </w:rPr>
        <w:t>考核得分＜</w:t>
      </w:r>
      <w:r>
        <w:rPr>
          <w:sz w:val="24"/>
        </w:rPr>
        <w:t>85分的，验收不通过，</w:t>
      </w:r>
      <w:r>
        <w:rPr>
          <w:sz w:val="24"/>
        </w:rPr>
        <w:t>甲方</w:t>
      </w:r>
      <w:r>
        <w:rPr>
          <w:sz w:val="24"/>
        </w:rPr>
        <w:t>发出整改函书面警告提醒，并扣减当期项目结算总额的</w:t>
      </w:r>
      <w:r>
        <w:rPr>
          <w:sz w:val="24"/>
        </w:rPr>
        <w:t>15%，</w:t>
      </w:r>
      <w:r>
        <w:rPr>
          <w:sz w:val="24"/>
        </w:rPr>
        <w:t>乙方在</w:t>
      </w:r>
      <w:r>
        <w:rPr>
          <w:sz w:val="24"/>
        </w:rPr>
        <w:t>收到整改函之日起</w:t>
      </w:r>
      <w:r>
        <w:rPr>
          <w:sz w:val="24"/>
        </w:rPr>
        <w:t>5个工作日内按要求整改，整改完成通过</w:t>
      </w:r>
      <w:r>
        <w:rPr>
          <w:sz w:val="24"/>
        </w:rPr>
        <w:t>甲方</w:t>
      </w:r>
      <w:r>
        <w:rPr>
          <w:sz w:val="24"/>
        </w:rPr>
        <w:t>验收后支付当期扣减后的应付款项；</w:t>
      </w:r>
    </w:p>
    <w:p>
      <w:pPr>
        <w:pStyle w:val="null3"/>
        <w:jc w:val="left"/>
      </w:pPr>
      <w:r>
        <w:rPr>
          <w:sz w:val="24"/>
        </w:rPr>
        <w:t>（</w:t>
      </w:r>
      <w:r>
        <w:rPr>
          <w:sz w:val="24"/>
        </w:rPr>
        <w:t>5）</w:t>
      </w:r>
      <w:r>
        <w:rPr>
          <w:sz w:val="24"/>
        </w:rPr>
        <w:t>合同期内</w:t>
      </w:r>
      <w:r>
        <w:rPr>
          <w:sz w:val="24"/>
        </w:rPr>
        <w:t>乙方</w:t>
      </w:r>
      <w:r>
        <w:rPr>
          <w:sz w:val="24"/>
        </w:rPr>
        <w:t>有</w:t>
      </w:r>
      <w:r>
        <w:rPr>
          <w:sz w:val="24"/>
        </w:rPr>
        <w:t>2次考核得分＜85分的，视为项目整体验收不通过，</w:t>
      </w:r>
      <w:r>
        <w:rPr>
          <w:sz w:val="24"/>
        </w:rPr>
        <w:t>甲方</w:t>
      </w:r>
      <w:r>
        <w:rPr>
          <w:sz w:val="24"/>
        </w:rPr>
        <w:t>有权单方面解除本项目合同，并要求</w:t>
      </w:r>
      <w:r>
        <w:rPr>
          <w:sz w:val="24"/>
        </w:rPr>
        <w:t>乙方</w:t>
      </w:r>
      <w:r>
        <w:rPr>
          <w:sz w:val="24"/>
        </w:rPr>
        <w:t>支付年度合同金额的</w:t>
      </w:r>
      <w:r>
        <w:rPr>
          <w:sz w:val="24"/>
        </w:rPr>
        <w:t>10%作为违约金；</w:t>
      </w:r>
    </w:p>
    <w:p>
      <w:pPr>
        <w:pStyle w:val="null3"/>
        <w:jc w:val="left"/>
      </w:pPr>
      <w:r>
        <w:rPr>
          <w:sz w:val="24"/>
        </w:rPr>
        <w:t>（</w:t>
      </w:r>
      <w:r>
        <w:rPr>
          <w:sz w:val="24"/>
        </w:rPr>
        <w:t>6）</w:t>
      </w:r>
      <w:r>
        <w:rPr>
          <w:sz w:val="24"/>
        </w:rPr>
        <w:t>甲方</w:t>
      </w:r>
      <w:r>
        <w:rPr>
          <w:sz w:val="24"/>
        </w:rPr>
        <w:t>针对本项目服务期内出现的一切问题，向</w:t>
      </w:r>
      <w:r>
        <w:rPr>
          <w:sz w:val="24"/>
        </w:rPr>
        <w:t>乙方</w:t>
      </w:r>
      <w:r>
        <w:rPr>
          <w:sz w:val="24"/>
        </w:rPr>
        <w:t>累计发出两次整改函，</w:t>
      </w:r>
      <w:r>
        <w:rPr>
          <w:sz w:val="24"/>
        </w:rPr>
        <w:t>乙方</w:t>
      </w:r>
      <w:r>
        <w:rPr>
          <w:sz w:val="24"/>
        </w:rPr>
        <w:t>均未按</w:t>
      </w:r>
      <w:r>
        <w:rPr>
          <w:sz w:val="24"/>
        </w:rPr>
        <w:t>甲方</w:t>
      </w:r>
      <w:r>
        <w:rPr>
          <w:sz w:val="24"/>
        </w:rPr>
        <w:t>要求在规定时间内完成整改或整改不彻底或拒不整改的，</w:t>
      </w:r>
      <w:r>
        <w:rPr>
          <w:sz w:val="24"/>
        </w:rPr>
        <w:t>甲方</w:t>
      </w:r>
      <w:r>
        <w:rPr>
          <w:sz w:val="24"/>
        </w:rPr>
        <w:t>有权单方面解除本项目合同，并要求</w:t>
      </w:r>
      <w:r>
        <w:rPr>
          <w:sz w:val="24"/>
        </w:rPr>
        <w:t>乙方</w:t>
      </w:r>
      <w:r>
        <w:rPr>
          <w:sz w:val="24"/>
        </w:rPr>
        <w:t>支付年度合同金额的</w:t>
      </w:r>
      <w:r>
        <w:rPr>
          <w:sz w:val="24"/>
        </w:rPr>
        <w:t>20%作为违约金。</w:t>
      </w:r>
    </w:p>
    <w:p>
      <w:pPr>
        <w:pStyle w:val="null3"/>
        <w:ind w:firstLine="480"/>
        <w:jc w:val="left"/>
      </w:pPr>
      <w:r>
        <w:rPr>
          <w:sz w:val="24"/>
        </w:rPr>
        <w:t>2.</w:t>
      </w:r>
      <w:r>
        <w:rPr>
          <w:sz w:val="24"/>
        </w:rPr>
        <w:t>验收标准：招标文件、投标文件及合同和</w:t>
      </w:r>
      <w:r>
        <w:rPr>
          <w:sz w:val="24"/>
        </w:rPr>
        <w:t>行业</w:t>
      </w:r>
      <w:r>
        <w:rPr>
          <w:sz w:val="24"/>
        </w:rPr>
        <w:t>相关质量</w:t>
      </w:r>
      <w:r>
        <w:rPr>
          <w:sz w:val="24"/>
        </w:rPr>
        <w:t>检测</w:t>
      </w:r>
      <w:r>
        <w:rPr>
          <w:sz w:val="24"/>
        </w:rPr>
        <w:t>标准。</w:t>
      </w:r>
    </w:p>
    <w:p>
      <w:pPr>
        <w:pStyle w:val="null3"/>
        <w:ind w:firstLine="480"/>
        <w:jc w:val="left"/>
      </w:pPr>
      <w:r>
        <w:rPr>
          <w:sz w:val="24"/>
        </w:rPr>
        <w:t>3.具体详见附件:《检验（病理）外送服务考核表》（后续可根据实际情况调整）</w:t>
      </w:r>
    </w:p>
    <w:p>
      <w:pPr>
        <w:pStyle w:val="null3"/>
        <w:jc w:val="both"/>
      </w:pPr>
      <w:r>
        <w:rPr>
          <w:sz w:val="24"/>
          <w:b/>
          <w:shd w:fill="FFFFFF" w:val="clear"/>
        </w:rPr>
        <w:t>七</w:t>
      </w:r>
      <w:r>
        <w:rPr>
          <w:sz w:val="24"/>
          <w:b/>
          <w:shd w:fill="FFFFFF" w:val="clear"/>
        </w:rPr>
        <w:t>、</w:t>
      </w:r>
      <w:r>
        <w:rPr>
          <w:sz w:val="24"/>
          <w:b/>
          <w:shd w:fill="FFFFFF" w:val="clear"/>
        </w:rPr>
        <w:t>售前售后服务要求</w:t>
      </w:r>
    </w:p>
    <w:p>
      <w:pPr>
        <w:pStyle w:val="null3"/>
        <w:ind w:firstLine="480"/>
        <w:jc w:val="both"/>
      </w:pPr>
      <w:r>
        <w:rPr>
          <w:sz w:val="24"/>
        </w:rPr>
        <w:t>1.</w:t>
      </w:r>
      <w:r>
        <w:rPr>
          <w:sz w:val="24"/>
        </w:rPr>
        <w:t>乙方</w:t>
      </w:r>
      <w:r>
        <w:rPr>
          <w:sz w:val="24"/>
        </w:rPr>
        <w:t>指定</w:t>
      </w:r>
      <w:r>
        <w:rPr>
          <w:sz w:val="24"/>
        </w:rPr>
        <w:t>专</w:t>
      </w:r>
      <w:r>
        <w:rPr>
          <w:sz w:val="24"/>
        </w:rPr>
        <w:t>业</w:t>
      </w:r>
      <w:r>
        <w:rPr>
          <w:sz w:val="24"/>
        </w:rPr>
        <w:t>的业</w:t>
      </w:r>
      <w:r>
        <w:rPr>
          <w:sz w:val="24"/>
        </w:rPr>
        <w:t>务咨询</w:t>
      </w:r>
      <w:r>
        <w:rPr>
          <w:sz w:val="24"/>
        </w:rPr>
        <w:t>服务</w:t>
      </w:r>
      <w:r>
        <w:rPr>
          <w:sz w:val="24"/>
        </w:rPr>
        <w:t>、质量控制及技术培训</w:t>
      </w:r>
      <w:r>
        <w:rPr>
          <w:sz w:val="24"/>
        </w:rPr>
        <w:t>，标本运输保障、异常处置预案、售后追溯服务</w:t>
      </w:r>
      <w:r>
        <w:rPr>
          <w:sz w:val="24"/>
        </w:rPr>
        <w:t>等工作</w:t>
      </w:r>
      <w:r>
        <w:rPr>
          <w:sz w:val="24"/>
        </w:rPr>
        <w:t>。</w:t>
      </w:r>
    </w:p>
    <w:p>
      <w:pPr>
        <w:pStyle w:val="null3"/>
        <w:ind w:firstLine="480"/>
        <w:jc w:val="both"/>
      </w:pPr>
      <w:r>
        <w:rPr>
          <w:sz w:val="24"/>
        </w:rPr>
        <w:t>2.乙方为NIPT-plus受检人提供医疗保险及实施具体方案，对出现假阴性、假阳性的情况进行保险理赔；主要包括：（1）检测结果为假阳性的，提供不低于5000元的产前诊断费用；（2）孕期诊断检测结果为假阴性、且终止妊娠的，提供不低于2万元的赔偿；（3）胎儿已出生且一年内诊断检测结果为假阴性的，提供不低于40万元的赔偿。</w:t>
      </w:r>
      <w:r>
        <w:rPr>
          <w:sz w:val="24"/>
          <w:b/>
        </w:rPr>
        <w:t>（采购包</w:t>
      </w:r>
      <w:r>
        <w:rPr>
          <w:sz w:val="24"/>
          <w:b/>
        </w:rPr>
        <w:t>1提供）</w:t>
      </w:r>
    </w:p>
    <w:p>
      <w:pPr>
        <w:pStyle w:val="null3"/>
        <w:ind w:firstLine="480"/>
        <w:jc w:val="both"/>
      </w:pPr>
      <w:r>
        <w:rPr>
          <w:sz w:val="24"/>
        </w:rPr>
        <w:t>2.标供应商需提供PGT系列检测项目配套保险售后服务及实施具体方案。</w:t>
      </w:r>
      <w:r>
        <w:rPr>
          <w:sz w:val="24"/>
          <w:b/>
        </w:rPr>
        <w:t>（采购包</w:t>
      </w:r>
      <w:r>
        <w:rPr>
          <w:sz w:val="24"/>
          <w:b/>
        </w:rPr>
        <w:t>2提供）</w:t>
      </w:r>
    </w:p>
    <w:p>
      <w:pPr>
        <w:pStyle w:val="null3"/>
        <w:ind w:firstLine="480"/>
        <w:jc w:val="both"/>
      </w:pPr>
      <w:r>
        <w:rPr>
          <w:sz w:val="24"/>
        </w:rPr>
        <w:t>3.乙方应设有专职客服人员，负责受理甲方反馈信息，确保信息的有效传达、跟踪与处理。乙方随时接受甲方线上或现场查阅项目检测、质量控制等相关情况，满足售后服务需求。若检查发现问题且情节严重者，甲方可终止与乙方的合作协议，并上报行政主管部门。</w:t>
      </w:r>
    </w:p>
    <w:p>
      <w:pPr>
        <w:pStyle w:val="null3"/>
        <w:ind w:firstLine="480"/>
        <w:jc w:val="left"/>
      </w:pPr>
      <w:r>
        <w:rPr>
          <w:sz w:val="24"/>
        </w:rPr>
        <w:t>4.</w:t>
      </w:r>
      <w:r>
        <w:rPr>
          <w:sz w:val="24"/>
        </w:rPr>
        <w:t>乙方</w:t>
      </w:r>
      <w:r>
        <w:rPr>
          <w:sz w:val="24"/>
        </w:rPr>
        <w:t>须每年提交所有合作项目的室间质评报告及室内质量控制报告，室内质量控制报告应包含质控检测数据、控制标准、质控分析、失控记录及信息安全质量监测总结报告。</w:t>
      </w:r>
      <w:r>
        <w:rPr>
          <w:sz w:val="24"/>
        </w:rPr>
        <w:t>乙方</w:t>
      </w:r>
      <w:r>
        <w:rPr>
          <w:sz w:val="24"/>
        </w:rPr>
        <w:t>应当按照</w:t>
      </w:r>
      <w:r>
        <w:rPr>
          <w:sz w:val="24"/>
        </w:rPr>
        <w:t>甲方</w:t>
      </w:r>
      <w:r>
        <w:rPr>
          <w:sz w:val="24"/>
        </w:rPr>
        <w:t>要求，随时提供相关质量与技术资料，包括更换试剂批号、仪器维修后、检验系统更换后的质控记录及性能验证报告。同时，</w:t>
      </w:r>
      <w:r>
        <w:rPr>
          <w:sz w:val="24"/>
        </w:rPr>
        <w:t>乙方</w:t>
      </w:r>
      <w:r>
        <w:rPr>
          <w:sz w:val="24"/>
        </w:rPr>
        <w:t>应当随时接受并妥善安排</w:t>
      </w:r>
      <w:r>
        <w:rPr>
          <w:sz w:val="24"/>
        </w:rPr>
        <w:t>甲方</w:t>
      </w:r>
      <w:r>
        <w:rPr>
          <w:sz w:val="24"/>
        </w:rPr>
        <w:t>查阅项目检测、质量控制等相关资料。</w:t>
      </w:r>
    </w:p>
    <w:p>
      <w:pPr>
        <w:pStyle w:val="null3"/>
        <w:ind w:firstLine="480"/>
        <w:jc w:val="left"/>
      </w:pPr>
      <w:r>
        <w:rPr>
          <w:sz w:val="24"/>
        </w:rPr>
        <w:t>5.</w:t>
      </w:r>
      <w:r>
        <w:rPr>
          <w:sz w:val="24"/>
        </w:rPr>
        <w:t>标本运输售后保障：合作机构需每天至少1次上门收取标本，紧急/节假日标本按需加急收取，全程配备双锁冷链箱，实时记录运输温度，若出现标本毁损、遗失，2小时内同步</w:t>
      </w:r>
      <w:r>
        <w:rPr>
          <w:sz w:val="24"/>
        </w:rPr>
        <w:t>甲方</w:t>
      </w:r>
      <w:r>
        <w:rPr>
          <w:sz w:val="24"/>
        </w:rPr>
        <w:t>对接人，按协议完成补采、追责与赔偿</w:t>
      </w:r>
      <w:r>
        <w:rPr>
          <w:sz w:val="24"/>
        </w:rPr>
        <w:t>。</w:t>
      </w:r>
    </w:p>
    <w:p>
      <w:pPr>
        <w:pStyle w:val="null3"/>
        <w:ind w:firstLine="480"/>
        <w:jc w:val="left"/>
      </w:pPr>
      <w:r>
        <w:rPr>
          <w:sz w:val="24"/>
        </w:rPr>
        <w:t>6.</w:t>
      </w:r>
      <w:r>
        <w:rPr>
          <w:sz w:val="24"/>
        </w:rPr>
        <w:t>报告交付与售后响应：常规项目按约定时限出具报告，急诊项目6小时内反馈结果，通过HIS/LIS系统完成加密对接推送，配备专属对接客服，7×24小时响应</w:t>
      </w:r>
      <w:r>
        <w:rPr>
          <w:sz w:val="24"/>
        </w:rPr>
        <w:t>甲方</w:t>
      </w:r>
      <w:r>
        <w:rPr>
          <w:sz w:val="24"/>
        </w:rPr>
        <w:t>的报告查询、结果解读需求。</w:t>
      </w:r>
    </w:p>
    <w:p>
      <w:pPr>
        <w:pStyle w:val="null3"/>
        <w:ind w:firstLine="480"/>
        <w:jc w:val="left"/>
      </w:pPr>
      <w:r>
        <w:rPr>
          <w:sz w:val="24"/>
        </w:rPr>
        <w:t>7.</w:t>
      </w:r>
      <w:r>
        <w:rPr>
          <w:sz w:val="24"/>
        </w:rPr>
        <w:t>异常情况售后处置：若出现报告延迟、结果不符等问题，2小时内启动预警，第一时间回溯检测全流程，完成复核复检，涉及患者权益的由机构牵头做好沟通解释，按协议承担对应赔偿责任。</w:t>
      </w:r>
    </w:p>
    <w:p>
      <w:pPr>
        <w:pStyle w:val="null3"/>
        <w:ind w:firstLine="480"/>
        <w:jc w:val="both"/>
      </w:pPr>
      <w:r>
        <w:rPr>
          <w:sz w:val="24"/>
          <w:shd w:fill="FFFFFF" w:val="clear"/>
        </w:rPr>
        <w:t>8.</w:t>
      </w:r>
      <w:r>
        <w:rPr>
          <w:sz w:val="24"/>
          <w:shd w:fill="FFFFFF" w:val="clear"/>
        </w:rPr>
        <w:t>乙方</w:t>
      </w:r>
      <w:r>
        <w:rPr>
          <w:sz w:val="24"/>
          <w:shd w:fill="FFFFFF" w:val="clear"/>
        </w:rPr>
        <w:t>须建立完整的服务质量追溯体系，所有检测原始记录、样本流转记录、报告签发记录的存档年限不得少于</w:t>
      </w:r>
      <w:r>
        <w:rPr>
          <w:sz w:val="24"/>
          <w:shd w:fill="FFFFFF" w:val="clear"/>
        </w:rPr>
        <w:t>15</w:t>
      </w:r>
      <w:r>
        <w:rPr>
          <w:sz w:val="24"/>
          <w:shd w:fill="FFFFFF" w:val="clear"/>
        </w:rPr>
        <w:t>年，满足医疗文书管理的法定存档要求。</w:t>
      </w:r>
      <w:r>
        <w:rPr>
          <w:sz w:val="24"/>
          <w:shd w:fill="FFFFFF" w:val="clear"/>
        </w:rPr>
        <w:t>建立全流程可追溯档案，长期留存检测相关数据，配合</w:t>
      </w:r>
      <w:r>
        <w:rPr>
          <w:sz w:val="24"/>
          <w:shd w:fill="FFFFFF" w:val="clear"/>
        </w:rPr>
        <w:t>甲方</w:t>
      </w:r>
      <w:r>
        <w:rPr>
          <w:sz w:val="24"/>
          <w:shd w:fill="FFFFFF" w:val="clear"/>
        </w:rPr>
        <w:t>完成质控核查、医疗纠纷溯源，按要求提供原始检测记录、室间质评证明等支撑材料。</w:t>
      </w:r>
    </w:p>
    <w:p>
      <w:pPr>
        <w:pStyle w:val="null3"/>
        <w:jc w:val="both"/>
      </w:pPr>
      <w:r>
        <w:rPr>
          <w:sz w:val="24"/>
          <w:b/>
          <w:shd w:fill="FFFFFF" w:val="clear"/>
        </w:rPr>
        <w:t>八、</w:t>
      </w:r>
      <w:r>
        <w:rPr>
          <w:sz w:val="24"/>
          <w:b/>
          <w:shd w:fill="FFFFFF" w:val="clear"/>
        </w:rPr>
        <w:t>具体技术（参数</w:t>
      </w:r>
      <w:r>
        <w:rPr>
          <w:sz w:val="24"/>
          <w:b/>
          <w:shd w:fill="FFFFFF" w:val="clear"/>
        </w:rPr>
        <w:t>）</w:t>
      </w:r>
      <w:r>
        <w:rPr>
          <w:sz w:val="24"/>
          <w:b/>
          <w:shd w:fill="FFFFFF" w:val="clear"/>
        </w:rPr>
        <w:t>要求</w:t>
      </w:r>
    </w:p>
    <w:p>
      <w:pPr>
        <w:pStyle w:val="null3"/>
        <w:jc w:val="both"/>
      </w:pPr>
      <w:r>
        <w:rPr>
          <w:sz w:val="24"/>
          <w:shd w:fill="FFFFFF" w:val="clear"/>
        </w:rPr>
        <w:t>详见招标文件及乙方投标文件响应情况。</w:t>
      </w:r>
    </w:p>
    <w:p>
      <w:pPr>
        <w:pStyle w:val="null3"/>
        <w:jc w:val="both"/>
      </w:pPr>
      <w:r>
        <w:rPr>
          <w:sz w:val="24"/>
          <w:b/>
          <w:shd w:fill="FFFFFF" w:val="clear"/>
        </w:rPr>
        <w:t>九、</w:t>
      </w:r>
      <w:r>
        <w:rPr>
          <w:sz w:val="24"/>
          <w:b/>
          <w:shd w:fill="FFFFFF" w:val="clear"/>
        </w:rPr>
        <w:t>采购包</w:t>
      </w:r>
      <w:r>
        <w:rPr>
          <w:sz w:val="24"/>
          <w:b/>
          <w:shd w:fill="FFFFFF" w:val="clear"/>
        </w:rPr>
        <w:t>服务清单：</w:t>
      </w:r>
    </w:p>
    <w:p>
      <w:pPr>
        <w:pStyle w:val="null3"/>
        <w:ind w:firstLine="480"/>
        <w:jc w:val="both"/>
      </w:pPr>
      <w:r>
        <w:rPr>
          <w:sz w:val="24"/>
        </w:rPr>
        <w:t>附件</w:t>
      </w:r>
      <w:r>
        <w:rPr>
          <w:sz w:val="24"/>
        </w:rPr>
        <w:t>1《高通量基因测序和串联质谱</w:t>
      </w:r>
      <w:r>
        <w:rPr>
          <w:sz w:val="24"/>
        </w:rPr>
        <w:t>外送检测服务项目</w:t>
      </w:r>
      <w:r>
        <w:rPr>
          <w:sz w:val="24"/>
        </w:rPr>
        <w:t>》</w:t>
      </w:r>
    </w:p>
    <w:p>
      <w:pPr>
        <w:pStyle w:val="null3"/>
        <w:ind w:firstLine="480"/>
        <w:jc w:val="both"/>
      </w:pPr>
      <w:r>
        <w:rPr>
          <w:sz w:val="24"/>
        </w:rPr>
        <w:t>附件</w:t>
      </w:r>
      <w:r>
        <w:rPr>
          <w:sz w:val="24"/>
        </w:rPr>
        <w:t>2《</w:t>
      </w:r>
      <w:r>
        <w:rPr>
          <w:sz w:val="24"/>
        </w:rPr>
        <w:t>辅助生殖</w:t>
      </w:r>
      <w:r>
        <w:rPr>
          <w:sz w:val="24"/>
        </w:rPr>
        <w:t>PGT胚胎植入前遗传学</w:t>
      </w:r>
      <w:r>
        <w:rPr>
          <w:sz w:val="24"/>
        </w:rPr>
        <w:t>外送检测服务项目</w:t>
      </w:r>
      <w:r>
        <w:rPr>
          <w:sz w:val="24"/>
        </w:rPr>
        <w:t>》</w:t>
      </w:r>
    </w:p>
    <w:p>
      <w:pPr>
        <w:pStyle w:val="null3"/>
        <w:ind w:firstLine="480"/>
        <w:jc w:val="both"/>
      </w:pPr>
      <w:r>
        <w:rPr>
          <w:sz w:val="24"/>
        </w:rPr>
        <w:t>附件</w:t>
      </w:r>
      <w:r>
        <w:rPr>
          <w:sz w:val="24"/>
        </w:rPr>
        <w:t>3《服务清单</w:t>
      </w:r>
      <w:r>
        <w:rPr>
          <w:sz w:val="24"/>
        </w:rPr>
        <w:t>：</w:t>
      </w:r>
      <w:r>
        <w:rPr>
          <w:sz w:val="24"/>
        </w:rPr>
        <w:t>常规</w:t>
      </w:r>
      <w:r>
        <w:rPr>
          <w:sz w:val="24"/>
        </w:rPr>
        <w:t>检验、病理外送检测服务项目</w:t>
      </w:r>
      <w:r>
        <w:rPr>
          <w:sz w:val="24"/>
        </w:rPr>
        <w:t>1</w:t>
      </w:r>
      <w:r>
        <w:rPr>
          <w:sz w:val="24"/>
        </w:rPr>
        <w:t>》</w:t>
      </w:r>
    </w:p>
    <w:p>
      <w:pPr>
        <w:pStyle w:val="null3"/>
        <w:ind w:firstLine="480"/>
        <w:jc w:val="both"/>
      </w:pPr>
      <w:r>
        <w:rPr>
          <w:sz w:val="24"/>
        </w:rPr>
        <w:t>附件</w:t>
      </w:r>
      <w:r>
        <w:rPr>
          <w:sz w:val="24"/>
        </w:rPr>
        <w:t>4</w:t>
      </w:r>
      <w:r>
        <w:rPr>
          <w:sz w:val="24"/>
        </w:rPr>
        <w:t>《</w:t>
      </w:r>
      <w:r>
        <w:rPr>
          <w:sz w:val="24"/>
        </w:rPr>
        <w:t>服务清单：常规检验、病理外送检测服务项目</w:t>
      </w:r>
      <w:r>
        <w:rPr>
          <w:sz w:val="24"/>
        </w:rPr>
        <w:t>2</w:t>
      </w:r>
      <w:r>
        <w:rPr>
          <w:sz w:val="24"/>
        </w:rPr>
        <w:t>》</w:t>
      </w:r>
    </w:p>
    <w:p>
      <w:pPr>
        <w:pStyle w:val="null3"/>
        <w:jc w:val="both"/>
      </w:pPr>
      <w:r>
        <w:rPr>
          <w:sz w:val="24"/>
          <w:b/>
          <w:shd w:fill="FFFFFF" w:val="clear"/>
        </w:rPr>
        <w:t>十、</w:t>
      </w:r>
      <w:r>
        <w:rPr>
          <w:sz w:val="24"/>
          <w:b/>
          <w:shd w:fill="FFFFFF" w:val="clear"/>
        </w:rPr>
        <w:t>保密</w:t>
      </w:r>
    </w:p>
    <w:p>
      <w:pPr>
        <w:pStyle w:val="null3"/>
        <w:ind w:firstLine="480"/>
        <w:jc w:val="both"/>
      </w:pPr>
      <w:r>
        <w:rPr>
          <w:sz w:val="24"/>
        </w:rPr>
        <w:t>1.</w:t>
      </w:r>
      <w:r>
        <w:rPr>
          <w:sz w:val="24"/>
        </w:rPr>
        <w:t>数据保密：严格按照《中华人民共和国个人信息保护法》要求保护所有患者隐私信息，未经</w:t>
      </w:r>
      <w:r>
        <w:rPr>
          <w:sz w:val="24"/>
        </w:rPr>
        <w:t>甲方</w:t>
      </w:r>
      <w:r>
        <w:rPr>
          <w:sz w:val="24"/>
        </w:rPr>
        <w:t>书面同意，不得向任何第三方</w:t>
      </w:r>
      <w:r>
        <w:rPr>
          <w:sz w:val="24"/>
        </w:rPr>
        <w:t>泄露检测</w:t>
      </w:r>
      <w:r>
        <w:rPr>
          <w:sz w:val="24"/>
        </w:rPr>
        <w:t>相关的患者信息与诊疗数据。</w:t>
      </w:r>
    </w:p>
    <w:p>
      <w:pPr>
        <w:pStyle w:val="null3"/>
        <w:ind w:firstLine="480"/>
        <w:jc w:val="both"/>
      </w:pPr>
      <w:r>
        <w:rPr>
          <w:sz w:val="24"/>
        </w:rPr>
        <w:t>2.乙方</w:t>
      </w:r>
      <w:r>
        <w:rPr>
          <w:sz w:val="24"/>
        </w:rPr>
        <w:t>须与</w:t>
      </w:r>
      <w:r>
        <w:rPr>
          <w:sz w:val="24"/>
        </w:rPr>
        <w:t>甲方</w:t>
      </w:r>
      <w:r>
        <w:rPr>
          <w:sz w:val="24"/>
        </w:rPr>
        <w:t>签订正式保密协议，对患者个人信息、</w:t>
      </w:r>
      <w:r>
        <w:rPr>
          <w:sz w:val="24"/>
        </w:rPr>
        <w:t>甲方</w:t>
      </w:r>
      <w:r>
        <w:rPr>
          <w:sz w:val="24"/>
        </w:rPr>
        <w:t>内部布局、检测原始数据、院感相关资料等所有涉密信息严格保密</w:t>
      </w:r>
      <w:r>
        <w:rPr>
          <w:sz w:val="24"/>
        </w:rPr>
        <w:t>，</w:t>
      </w:r>
      <w:r>
        <w:rPr>
          <w:sz w:val="24"/>
        </w:rPr>
        <w:t>在未征得甲方同意的情况下，不得向第三方泄露在项目中接触到的需要保密的文件。不得擅自使用、复制甲方的技术资料、商业信息及其他资料。乙方不得将甲方传送的数据用到本合同内容以外的其他任何地方，乙方应遵守保密义务。</w:t>
      </w:r>
    </w:p>
    <w:p>
      <w:pPr>
        <w:pStyle w:val="null3"/>
        <w:ind w:firstLine="480"/>
        <w:jc w:val="both"/>
      </w:pPr>
      <w:r>
        <w:rPr>
          <w:sz w:val="24"/>
        </w:rPr>
        <w:t>3</w:t>
      </w:r>
      <w:r>
        <w:rPr>
          <w:sz w:val="24"/>
        </w:rPr>
        <w:t>.</w:t>
      </w:r>
      <w:r>
        <w:rPr>
          <w:sz w:val="24"/>
        </w:rPr>
        <w:t>本项目检测样本、检测数据的所有权、使用权为用户所有，未经许可不得</w:t>
      </w:r>
      <w:r>
        <w:rPr>
          <w:sz w:val="24"/>
        </w:rPr>
        <w:t>挪作他用</w:t>
      </w:r>
      <w:r>
        <w:rPr>
          <w:sz w:val="24"/>
        </w:rPr>
        <w:t>。</w:t>
      </w:r>
      <w:r>
        <w:rPr>
          <w:sz w:val="24"/>
        </w:rPr>
        <w:t>乙方</w:t>
      </w:r>
      <w:r>
        <w:rPr>
          <w:sz w:val="24"/>
        </w:rPr>
        <w:t>须按照国家、按用户要求妥善保存及销毁检验后样本。保证检验结果的公正性，不受任何诱使或压力对检验结果进行修正及更改。</w:t>
      </w:r>
    </w:p>
    <w:p>
      <w:pPr>
        <w:pStyle w:val="null3"/>
        <w:jc w:val="both"/>
      </w:pPr>
      <w:r>
        <w:rPr>
          <w:sz w:val="24"/>
          <w:b/>
          <w:shd w:fill="FFFFFF" w:val="clear"/>
        </w:rPr>
        <w:t>十一</w:t>
      </w:r>
      <w:r>
        <w:rPr>
          <w:sz w:val="24"/>
          <w:b/>
          <w:shd w:fill="FFFFFF" w:val="clear"/>
        </w:rPr>
        <w:t>、违约责任与赔偿损失</w:t>
      </w:r>
    </w:p>
    <w:p>
      <w:pPr>
        <w:pStyle w:val="null3"/>
        <w:ind w:firstLine="480"/>
        <w:jc w:val="both"/>
      </w:pPr>
      <w:r>
        <w:rPr>
          <w:sz w:val="24"/>
          <w:shd w:fill="FFFFFF" w:val="clear"/>
        </w:rPr>
        <w:t>1.</w:t>
      </w:r>
      <w:r>
        <w:rPr>
          <w:sz w:val="24"/>
          <w:shd w:fill="FFFFFF" w:val="clear"/>
        </w:rPr>
        <w:t>乙方应按照</w:t>
      </w:r>
      <w:r>
        <w:rPr>
          <w:sz w:val="24"/>
          <w:shd w:fill="FFFFFF" w:val="clear"/>
        </w:rPr>
        <w:t>招标文件</w:t>
      </w:r>
      <w:r>
        <w:rPr>
          <w:sz w:val="24"/>
          <w:shd w:fill="FFFFFF" w:val="clear"/>
        </w:rPr>
        <w:t>及合同的约定履行义务，如乙方存在违约行为，</w:t>
      </w:r>
      <w:r>
        <w:rPr>
          <w:sz w:val="24"/>
          <w:shd w:fill="FFFFFF" w:val="clear"/>
        </w:rPr>
        <w:t>甲方</w:t>
      </w:r>
      <w:r>
        <w:rPr>
          <w:sz w:val="24"/>
          <w:shd w:fill="FFFFFF" w:val="clear"/>
        </w:rPr>
        <w:t>有权取消合同并按违约责任条款执行，乙方还应赔偿给</w:t>
      </w:r>
      <w:r>
        <w:rPr>
          <w:sz w:val="24"/>
          <w:shd w:fill="FFFFFF" w:val="clear"/>
        </w:rPr>
        <w:t>甲方</w:t>
      </w:r>
      <w:r>
        <w:rPr>
          <w:sz w:val="24"/>
          <w:shd w:fill="FFFFFF" w:val="clear"/>
        </w:rPr>
        <w:t>造成的一切直接损失和间接损失（包括但不限于</w:t>
      </w:r>
      <w:r>
        <w:rPr>
          <w:sz w:val="24"/>
          <w:shd w:fill="FFFFFF" w:val="clear"/>
        </w:rPr>
        <w:t>甲方</w:t>
      </w:r>
      <w:r>
        <w:rPr>
          <w:sz w:val="24"/>
          <w:shd w:fill="FFFFFF" w:val="clear"/>
        </w:rPr>
        <w:t>为维权所支出的诉讼费、律师费、保全费、保函费、鉴定费等费用）。</w:t>
      </w:r>
    </w:p>
    <w:p>
      <w:pPr>
        <w:pStyle w:val="null3"/>
        <w:spacing w:before="60"/>
        <w:ind w:firstLine="480"/>
        <w:jc w:val="both"/>
      </w:pPr>
      <w:r>
        <w:rPr>
          <w:sz w:val="24"/>
        </w:rPr>
        <w:t>2.</w:t>
      </w:r>
      <w:r>
        <w:rPr>
          <w:sz w:val="24"/>
        </w:rPr>
        <w:t>导致医疗事故的误差，由</w:t>
      </w:r>
      <w:r>
        <w:rPr>
          <w:sz w:val="24"/>
        </w:rPr>
        <w:t>乙方</w:t>
      </w:r>
      <w:r>
        <w:rPr>
          <w:sz w:val="24"/>
        </w:rPr>
        <w:t>承担相应的法律责任，并赔偿</w:t>
      </w:r>
      <w:r>
        <w:rPr>
          <w:sz w:val="24"/>
        </w:rPr>
        <w:t>甲方</w:t>
      </w:r>
      <w:r>
        <w:rPr>
          <w:sz w:val="24"/>
        </w:rPr>
        <w:t>的损失，</w:t>
      </w:r>
      <w:r>
        <w:rPr>
          <w:sz w:val="24"/>
        </w:rPr>
        <w:t>甲方</w:t>
      </w:r>
      <w:r>
        <w:rPr>
          <w:sz w:val="24"/>
        </w:rPr>
        <w:t>有权单方终止合同。</w:t>
      </w:r>
    </w:p>
    <w:p>
      <w:pPr>
        <w:pStyle w:val="null3"/>
        <w:spacing w:before="60"/>
        <w:ind w:firstLine="480"/>
        <w:jc w:val="both"/>
      </w:pPr>
      <w:r>
        <w:rPr>
          <w:sz w:val="24"/>
        </w:rPr>
        <w:t>3.乙方</w:t>
      </w:r>
      <w:r>
        <w:rPr>
          <w:sz w:val="24"/>
        </w:rPr>
        <w:t>对</w:t>
      </w:r>
      <w:r>
        <w:rPr>
          <w:sz w:val="24"/>
        </w:rPr>
        <w:t>甲方</w:t>
      </w:r>
      <w:r>
        <w:rPr>
          <w:sz w:val="24"/>
        </w:rPr>
        <w:t>送检的合格样本结果负责，对于按照</w:t>
      </w:r>
      <w:r>
        <w:rPr>
          <w:sz w:val="24"/>
        </w:rPr>
        <w:t>乙方</w:t>
      </w:r>
      <w:r>
        <w:rPr>
          <w:sz w:val="24"/>
        </w:rPr>
        <w:t>要求取材的合格样本，若因</w:t>
      </w:r>
      <w:r>
        <w:rPr>
          <w:sz w:val="24"/>
        </w:rPr>
        <w:t>乙方</w:t>
      </w:r>
      <w:r>
        <w:rPr>
          <w:sz w:val="24"/>
        </w:rPr>
        <w:t>原因导致检测结果存在质量问题，由</w:t>
      </w:r>
      <w:r>
        <w:rPr>
          <w:sz w:val="24"/>
        </w:rPr>
        <w:t>乙方</w:t>
      </w:r>
      <w:r>
        <w:rPr>
          <w:sz w:val="24"/>
        </w:rPr>
        <w:t>承担相应责任。</w:t>
      </w:r>
    </w:p>
    <w:p>
      <w:pPr>
        <w:pStyle w:val="null3"/>
        <w:ind w:firstLine="480"/>
        <w:jc w:val="both"/>
      </w:pPr>
      <w:r>
        <w:rPr>
          <w:sz w:val="24"/>
          <w:shd w:fill="FFFFFF" w:val="clear"/>
        </w:rPr>
        <w:t>4.</w:t>
      </w:r>
      <w:r>
        <w:rPr>
          <w:sz w:val="24"/>
          <w:shd w:fill="FFFFFF" w:val="clear"/>
        </w:rPr>
        <w:t>乙方</w:t>
      </w:r>
      <w:r>
        <w:rPr>
          <w:sz w:val="24"/>
          <w:shd w:fill="FFFFFF" w:val="clear"/>
        </w:rPr>
        <w:t>应保证其用到本项目的专利、技术是其合格持有，且享有处分权，若因实施本项目的专利技术产生的侵权纠纷，甲方有权向</w:t>
      </w:r>
      <w:r>
        <w:rPr>
          <w:sz w:val="24"/>
          <w:shd w:fill="FFFFFF" w:val="clear"/>
        </w:rPr>
        <w:t>乙方</w:t>
      </w:r>
      <w:r>
        <w:rPr>
          <w:sz w:val="24"/>
          <w:shd w:fill="FFFFFF" w:val="clear"/>
        </w:rPr>
        <w:t>追究责任，并向</w:t>
      </w:r>
      <w:r>
        <w:rPr>
          <w:sz w:val="24"/>
          <w:shd w:fill="FFFFFF" w:val="clear"/>
        </w:rPr>
        <w:t>乙方</w:t>
      </w:r>
      <w:r>
        <w:rPr>
          <w:sz w:val="24"/>
          <w:shd w:fill="FFFFFF" w:val="clear"/>
        </w:rPr>
        <w:t>索赔因此受到的全部损失，并有权单方终止本项目合同。</w:t>
      </w:r>
    </w:p>
    <w:p>
      <w:pPr>
        <w:pStyle w:val="null3"/>
        <w:ind w:firstLine="480"/>
        <w:jc w:val="both"/>
      </w:pPr>
      <w:r>
        <w:rPr>
          <w:sz w:val="24"/>
          <w:shd w:fill="FFFFFF" w:val="clear"/>
        </w:rPr>
        <w:t>5.</w:t>
      </w:r>
      <w:r>
        <w:rPr>
          <w:sz w:val="24"/>
          <w:shd w:fill="FFFFFF" w:val="clear"/>
        </w:rPr>
        <w:t>第三方出具虚假报告、篡改数据或未按协议转包检测的，需赔偿</w:t>
      </w:r>
      <w:r>
        <w:rPr>
          <w:sz w:val="24"/>
          <w:shd w:fill="FFFFFF" w:val="clear"/>
        </w:rPr>
        <w:t>甲方</w:t>
      </w:r>
      <w:r>
        <w:rPr>
          <w:sz w:val="24"/>
          <w:shd w:fill="FFFFFF" w:val="clear"/>
        </w:rPr>
        <w:t>损失，并承担法律责任；因第三方的问题造成医保扣款的需赔偿</w:t>
      </w:r>
      <w:r>
        <w:rPr>
          <w:sz w:val="24"/>
          <w:shd w:fill="FFFFFF" w:val="clear"/>
        </w:rPr>
        <w:t>甲方</w:t>
      </w:r>
      <w:r>
        <w:rPr>
          <w:sz w:val="24"/>
          <w:shd w:fill="FFFFFF" w:val="clear"/>
        </w:rPr>
        <w:t>损失，并承担法律责任。</w:t>
      </w:r>
    </w:p>
    <w:p>
      <w:pPr>
        <w:pStyle w:val="null3"/>
        <w:spacing w:before="60"/>
        <w:ind w:firstLine="480"/>
        <w:jc w:val="both"/>
      </w:pPr>
      <w:r>
        <w:rPr>
          <w:sz w:val="24"/>
        </w:rPr>
        <w:t>6.若出现检测数据造假、报告失实、样本丢失损毁、患者信息泄露等严重违约情形，甲方有权立即终止服务合同，拒付全部剩余服务款项，供应商须承担由此给甲方造成的全部直接与间接损失。</w:t>
      </w:r>
    </w:p>
    <w:p>
      <w:pPr>
        <w:pStyle w:val="null3"/>
        <w:spacing w:before="60"/>
        <w:ind w:firstLine="480"/>
        <w:jc w:val="both"/>
      </w:pPr>
      <w:r>
        <w:rPr>
          <w:sz w:val="24"/>
        </w:rPr>
        <w:t>7.乙方提供的服务不符合本合同规定的，甲方有权拒收，并且乙方须向甲方支付本合同总价5%的违约金。</w:t>
      </w:r>
    </w:p>
    <w:p>
      <w:pPr>
        <w:pStyle w:val="null3"/>
        <w:spacing w:before="60"/>
        <w:ind w:firstLine="480"/>
        <w:jc w:val="both"/>
      </w:pPr>
      <w:r>
        <w:rPr>
          <w:sz w:val="24"/>
        </w:rPr>
        <w:t>8.乙方未能按本合同规定的时间提供服务，从逾期之日起每日按本合同总价3‰的数额向甲方支付违约金；逾期半个月以上的，甲方有权终止合同，由此造成的甲方经济损失由乙方承担。</w:t>
      </w:r>
    </w:p>
    <w:p>
      <w:pPr>
        <w:pStyle w:val="null3"/>
        <w:spacing w:before="60"/>
        <w:ind w:firstLine="480"/>
        <w:jc w:val="both"/>
      </w:pPr>
      <w:r>
        <w:rPr>
          <w:sz w:val="24"/>
        </w:rPr>
        <w:t>9.甲方无正当理由拒收接受服务，到期拒付服务款项的，甲方向乙方偿付本合同总的5%的违约金。甲方人逾期付款，则每日按本合同总价的3‰向乙方偿付违约金。</w:t>
      </w:r>
    </w:p>
    <w:p>
      <w:pPr>
        <w:pStyle w:val="null3"/>
        <w:spacing w:before="60"/>
        <w:ind w:firstLine="480"/>
        <w:jc w:val="both"/>
      </w:pPr>
      <w:r>
        <w:rPr>
          <w:sz w:val="24"/>
        </w:rPr>
        <w:t>10.其他违约责任按《中华人民共和国民法典》（合同编）处理。</w:t>
      </w:r>
    </w:p>
    <w:p>
      <w:pPr>
        <w:pStyle w:val="null3"/>
        <w:jc w:val="both"/>
      </w:pPr>
      <w:r>
        <w:rPr>
          <w:sz w:val="24"/>
          <w:b/>
          <w:shd w:fill="FFFFFF" w:val="clear"/>
        </w:rPr>
        <w:t>十</w:t>
      </w:r>
      <w:r>
        <w:rPr>
          <w:sz w:val="24"/>
          <w:b/>
          <w:shd w:fill="FFFFFF" w:val="clear"/>
        </w:rPr>
        <w:t>二</w:t>
      </w:r>
      <w:r>
        <w:rPr>
          <w:sz w:val="24"/>
          <w:b/>
          <w:shd w:fill="FFFFFF" w:val="clear"/>
        </w:rPr>
        <w:t>、争议的解决</w:t>
      </w:r>
    </w:p>
    <w:p>
      <w:pPr>
        <w:pStyle w:val="null3"/>
        <w:ind w:firstLine="400"/>
        <w:jc w:val="both"/>
      </w:pPr>
      <w:r>
        <w:rPr>
          <w:sz w:val="24"/>
          <w:shd w:fill="FFFFFF" w:val="clear"/>
        </w:rPr>
        <w:t>合同执行过程中发生的任何争议，如双方不能通过友好协商解决，按相关法律法规处理。</w:t>
      </w:r>
      <w:r>
        <w:rPr>
          <w:shd w:fill="FFFFFF" w:val="clear"/>
        </w:rPr>
        <w:t xml:space="preserve">     </w:t>
      </w:r>
    </w:p>
    <w:p>
      <w:pPr>
        <w:pStyle w:val="null3"/>
        <w:jc w:val="both"/>
      </w:pPr>
      <w:r>
        <w:rPr>
          <w:sz w:val="24"/>
          <w:b/>
          <w:shd w:fill="FFFFFF" w:val="clear"/>
        </w:rPr>
        <w:t>十</w:t>
      </w:r>
      <w:r>
        <w:rPr>
          <w:sz w:val="24"/>
          <w:b/>
          <w:shd w:fill="FFFFFF" w:val="clear"/>
        </w:rPr>
        <w:t>三</w:t>
      </w:r>
      <w:r>
        <w:rPr>
          <w:sz w:val="24"/>
          <w:b/>
          <w:shd w:fill="FFFFFF" w:val="clear"/>
        </w:rPr>
        <w:t>、不可抗力</w:t>
      </w:r>
    </w:p>
    <w:p>
      <w:pPr>
        <w:pStyle w:val="null3"/>
        <w:jc w:val="both"/>
      </w:pPr>
      <w:r>
        <w:rPr>
          <w:sz w:val="24"/>
          <w:shd w:fill="FFFFFF" w:val="clear"/>
        </w:rPr>
        <w:t>　　任何一方由于不可抗力原因不能履行合同时，应在不可抗力事件结束后</w:t>
      </w:r>
      <w:r>
        <w:rPr>
          <w:sz w:val="24"/>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shd w:fill="FFFFFF" w:val="clear"/>
        </w:rPr>
        <w:t>十</w:t>
      </w:r>
      <w:r>
        <w:rPr>
          <w:sz w:val="24"/>
          <w:b/>
          <w:shd w:fill="FFFFFF" w:val="clear"/>
        </w:rPr>
        <w:t>四</w:t>
      </w:r>
      <w:r>
        <w:rPr>
          <w:sz w:val="24"/>
          <w:b/>
          <w:shd w:fill="FFFFFF" w:val="clear"/>
        </w:rPr>
        <w:t>、税费</w:t>
      </w:r>
    </w:p>
    <w:p>
      <w:pPr>
        <w:pStyle w:val="null3"/>
        <w:jc w:val="both"/>
      </w:pPr>
      <w:r>
        <w:rPr>
          <w:sz w:val="24"/>
          <w:shd w:fill="FFFFFF" w:val="clear"/>
        </w:rPr>
        <w:t>　　在中国境内、外发生的与本合同执行有关的一切税费均由乙方负担。</w:t>
      </w:r>
    </w:p>
    <w:p>
      <w:pPr>
        <w:pStyle w:val="null3"/>
        <w:jc w:val="both"/>
      </w:pPr>
      <w:r>
        <w:rPr>
          <w:sz w:val="24"/>
          <w:b/>
          <w:shd w:fill="FFFFFF" w:val="clear"/>
        </w:rPr>
        <w:t>十</w:t>
      </w:r>
      <w:r>
        <w:rPr>
          <w:sz w:val="24"/>
          <w:b/>
          <w:shd w:fill="FFFFFF" w:val="clear"/>
        </w:rPr>
        <w:t>五</w:t>
      </w:r>
      <w:r>
        <w:rPr>
          <w:sz w:val="24"/>
          <w:b/>
          <w:shd w:fill="FFFFFF" w:val="clear"/>
        </w:rPr>
        <w:t>、</w:t>
      </w:r>
      <w:r>
        <w:rPr>
          <w:sz w:val="24"/>
          <w:b/>
          <w:shd w:fill="FFFFFF" w:val="clear"/>
        </w:rPr>
        <w:t>其他</w:t>
      </w:r>
    </w:p>
    <w:p>
      <w:pPr>
        <w:pStyle w:val="null3"/>
        <w:jc w:val="both"/>
      </w:pPr>
      <w:r>
        <w:rPr>
          <w:sz w:val="24"/>
          <w:shd w:fill="FFFFFF" w:val="clear"/>
        </w:rPr>
        <w:t>1.本合同所有附件、招标文件、投标文件、中标通知书均为合同的有效组成部分，与本合同具有同等法律效力。</w:t>
      </w:r>
    </w:p>
    <w:p>
      <w:pPr>
        <w:pStyle w:val="null3"/>
        <w:jc w:val="both"/>
      </w:pPr>
      <w:r>
        <w:rPr>
          <w:sz w:val="24"/>
          <w:shd w:fill="FFFFFF" w:val="clear"/>
        </w:rPr>
        <w:t>2.在执行本合同的过程中，所有经双方签署确认的文件（包括会议纪要、补充协议、往来信函）即成为本合同的有效组成部分。</w:t>
      </w:r>
    </w:p>
    <w:p>
      <w:pPr>
        <w:pStyle w:val="null3"/>
        <w:jc w:val="both"/>
      </w:pPr>
      <w:r>
        <w:rPr>
          <w:sz w:val="24"/>
          <w:shd w:fill="FFFFFF" w:val="clear"/>
        </w:rPr>
        <w:t>3.如一方地址、电话、传真号码有变更，应在变更当日内书面通知对方，否则，应承担相应责任。</w:t>
      </w:r>
    </w:p>
    <w:p>
      <w:pPr>
        <w:pStyle w:val="null3"/>
        <w:jc w:val="both"/>
      </w:pPr>
      <w:r>
        <w:rPr>
          <w:sz w:val="24"/>
          <w:shd w:fill="FFFFFF" w:val="clear"/>
        </w:rPr>
        <w:t>4.除甲方事先书面同意外，乙方不得部分或全部转让其应履行的合同项下的义务。</w:t>
      </w:r>
    </w:p>
    <w:p>
      <w:pPr>
        <w:pStyle w:val="null3"/>
        <w:jc w:val="both"/>
      </w:pPr>
      <w:r>
        <w:rPr>
          <w:sz w:val="24"/>
          <w:b/>
          <w:shd w:fill="FFFFFF" w:val="clear"/>
        </w:rPr>
        <w:t>十</w:t>
      </w:r>
      <w:r>
        <w:rPr>
          <w:sz w:val="24"/>
          <w:b/>
          <w:shd w:fill="FFFFFF" w:val="clear"/>
        </w:rPr>
        <w:t>六</w:t>
      </w:r>
      <w:r>
        <w:rPr>
          <w:sz w:val="24"/>
          <w:b/>
          <w:shd w:fill="FFFFFF" w:val="clear"/>
        </w:rPr>
        <w:t>、合同生效</w:t>
      </w:r>
    </w:p>
    <w:p>
      <w:pPr>
        <w:pStyle w:val="null3"/>
        <w:jc w:val="both"/>
      </w:pPr>
      <w:r>
        <w:rPr>
          <w:sz w:val="24"/>
          <w:shd w:fill="FFFFFF" w:val="clear"/>
        </w:rPr>
        <w:t>1.本合同在甲乙双方法人代表或其授权代表签字盖章后生效。</w:t>
      </w:r>
    </w:p>
    <w:p>
      <w:pPr>
        <w:pStyle w:val="null3"/>
        <w:jc w:val="both"/>
      </w:pPr>
      <w:r>
        <w:rPr>
          <w:sz w:val="24"/>
          <w:shd w:fill="FFFFFF" w:val="clear"/>
        </w:rPr>
        <w:t>2.合同一式</w:t>
      </w:r>
      <w:r>
        <w:rPr>
          <w:u w:val="single"/>
          <w:shd w:fill="FFFFFF" w:val="clear"/>
        </w:rPr>
        <w:t xml:space="preserve">   </w:t>
      </w:r>
      <w:r>
        <w:rPr>
          <w:sz w:val="24"/>
          <w:shd w:fill="FFFFFF" w:val="clear"/>
        </w:rPr>
        <w:t xml:space="preserve"> </w:t>
      </w:r>
      <w:r>
        <w:rPr>
          <w:sz w:val="24"/>
          <w:shd w:fill="FFFFFF" w:val="clear"/>
        </w:rPr>
        <w:t>份。</w:t>
      </w:r>
      <w:r>
        <w:rPr>
          <w:sz w:val="24"/>
          <w:shd w:fill="FFFFFF" w:val="clear"/>
        </w:rPr>
        <w:t>双方各执</w:t>
      </w:r>
      <w:r>
        <w:rPr>
          <w:u w:val="single"/>
          <w:shd w:fill="FFFFFF" w:val="clear"/>
        </w:rPr>
        <w:t xml:space="preserve">   </w:t>
      </w:r>
      <w:r>
        <w:rPr>
          <w:sz w:val="24"/>
          <w:shd w:fill="FFFFFF" w:val="clear"/>
        </w:rPr>
        <w:t>份。</w:t>
      </w:r>
    </w:p>
    <w:p>
      <w:pPr>
        <w:pStyle w:val="null3"/>
        <w:spacing w:before="150" w:after="150"/>
        <w:jc w:val="both"/>
      </w:pPr>
      <w:r>
        <w:rPr>
          <w:sz w:val="24"/>
          <w:b/>
          <w:shd w:fill="FFFFFF" w:val="clear"/>
        </w:rPr>
        <w:t>附件：</w:t>
      </w:r>
      <w:r>
        <w:rPr>
          <w:sz w:val="24"/>
          <w:b/>
          <w:shd w:fill="FFFFFF" w:val="clear"/>
        </w:rPr>
        <w:t>1.采购包服务清单</w:t>
      </w:r>
    </w:p>
    <w:p>
      <w:pPr>
        <w:pStyle w:val="null3"/>
        <w:spacing w:before="150" w:after="150"/>
        <w:ind w:firstLine="723"/>
        <w:jc w:val="both"/>
      </w:pPr>
      <w:r>
        <w:rPr>
          <w:sz w:val="24"/>
          <w:b/>
          <w:shd w:fill="FFFFFF" w:val="clear"/>
        </w:rPr>
        <w:t>2.《检验（病理）外送服务考核表》</w:t>
      </w:r>
    </w:p>
    <w:p>
      <w:pPr>
        <w:pStyle w:val="null3"/>
        <w:spacing w:before="150" w:after="150"/>
        <w:ind w:firstLine="723"/>
        <w:jc w:val="both"/>
      </w:pPr>
      <w:r>
        <w:rPr>
          <w:sz w:val="24"/>
          <w:b/>
          <w:shd w:fill="FFFFFF" w:val="clear"/>
        </w:rPr>
        <w:t>3.</w:t>
      </w:r>
      <w:r>
        <w:rPr>
          <w:b/>
          <w:shd w:fill="FFFFFF" w:val="clear"/>
        </w:rPr>
        <w:t xml:space="preserve"> </w:t>
      </w:r>
      <w:r>
        <w:rPr>
          <w:sz w:val="24"/>
          <w:b/>
          <w:shd w:fill="FFFFFF" w:val="clear"/>
        </w:rPr>
        <w:t>中标通知书</w:t>
      </w:r>
    </w:p>
    <w:p>
      <w:pPr>
        <w:pStyle w:val="null3"/>
        <w:spacing w:before="150" w:after="150"/>
        <w:jc w:val="both"/>
      </w:pPr>
      <w:r>
        <w:rPr>
          <w:sz w:val="24"/>
          <w:b/>
          <w:shd w:fill="FFFFFF" w:val="clear"/>
        </w:rPr>
        <w:t>甲方（盖章）：</w:t>
      </w:r>
      <w:r>
        <w:rPr>
          <w:sz w:val="24"/>
          <w:b/>
          <w:shd w:fill="FFFFFF" w:val="clear"/>
        </w:rPr>
        <w:t xml:space="preserve">                </w:t>
      </w:r>
      <w:r>
        <w:rPr>
          <w:sz w:val="24"/>
          <w:b/>
          <w:shd w:fill="FFFFFF" w:val="clear"/>
        </w:rPr>
        <w:t>乙方（盖章）：</w:t>
      </w:r>
    </w:p>
    <w:p>
      <w:pPr>
        <w:pStyle w:val="null3"/>
        <w:ind w:firstLine="482"/>
        <w:jc w:val="both"/>
      </w:pPr>
      <w:r>
        <w:rPr>
          <w:sz w:val="24"/>
          <w:b/>
          <w:shd w:fill="FFFFFF" w:val="clear"/>
        </w:rPr>
        <w:t>代表：</w:t>
      </w:r>
      <w:r>
        <w:rPr>
          <w:sz w:val="24"/>
          <w:b/>
          <w:shd w:fill="FFFFFF" w:val="clear"/>
        </w:rPr>
        <w:t xml:space="preserve">                       </w:t>
      </w:r>
      <w:r>
        <w:rPr>
          <w:b/>
          <w:shd w:fill="FFFFFF" w:val="clear"/>
        </w:rPr>
        <w:t xml:space="preserve"> </w:t>
      </w:r>
      <w:r>
        <w:rPr>
          <w:sz w:val="24"/>
          <w:b/>
          <w:shd w:fill="FFFFFF" w:val="clear"/>
        </w:rPr>
        <w:t>代表：</w:t>
      </w:r>
    </w:p>
    <w:p>
      <w:pPr>
        <w:pStyle w:val="null3"/>
        <w:ind w:firstLine="480"/>
        <w:jc w:val="both"/>
      </w:pPr>
      <w:r>
        <w:rPr>
          <w:sz w:val="24"/>
          <w:shd w:fill="FFFFFF" w:val="clear"/>
        </w:rPr>
        <w:t>签订地点：</w:t>
      </w:r>
    </w:p>
    <w:p>
      <w:pPr>
        <w:pStyle w:val="null3"/>
        <w:ind w:firstLine="480"/>
        <w:jc w:val="both"/>
      </w:pPr>
      <w:r>
        <w:rPr>
          <w:sz w:val="24"/>
          <w:shd w:fill="FFFFFF" w:val="clear"/>
        </w:rPr>
        <w:t>签订日期：　　　年　　月　　日</w:t>
      </w:r>
      <w:r>
        <w:rPr>
          <w:sz w:val="24"/>
          <w:shd w:fill="FFFFFF" w:val="clear"/>
        </w:rPr>
        <w:t xml:space="preserve">  </w:t>
      </w:r>
      <w:r>
        <w:rPr>
          <w:sz w:val="24"/>
          <w:shd w:fill="FFFFFF" w:val="clear"/>
        </w:rPr>
        <w:t>签订日期：　　　年　　月　　日</w:t>
      </w:r>
    </w:p>
    <w:p>
      <w:pPr>
        <w:pStyle w:val="null3"/>
        <w:ind w:firstLine="480"/>
        <w:jc w:val="both"/>
      </w:pPr>
      <w:r>
        <w:rPr>
          <w:sz w:val="24"/>
          <w:shd w:fill="FFFFFF" w:val="clear"/>
        </w:rPr>
        <w:t>开户名称：</w:t>
      </w:r>
    </w:p>
    <w:p>
      <w:pPr>
        <w:pStyle w:val="null3"/>
        <w:ind w:firstLine="480"/>
        <w:jc w:val="both"/>
      </w:pPr>
      <w:r>
        <w:rPr>
          <w:sz w:val="24"/>
          <w:shd w:fill="FFFFFF" w:val="clear"/>
        </w:rPr>
        <w:t>银行账号：</w:t>
      </w:r>
    </w:p>
    <w:p>
      <w:pPr>
        <w:pStyle w:val="null3"/>
        <w:ind w:firstLine="480"/>
        <w:jc w:val="both"/>
      </w:pPr>
      <w:r>
        <w:rPr>
          <w:sz w:val="24"/>
          <w:shd w:fill="FFFFFF" w:val="clear"/>
        </w:rPr>
        <w:t>开</w:t>
      </w:r>
      <w:r>
        <w:rPr>
          <w:sz w:val="24"/>
          <w:shd w:fill="FFFFFF" w:val="clear"/>
        </w:rPr>
        <w:t>户</w:t>
      </w:r>
      <w:r>
        <w:rPr>
          <w:sz w:val="24"/>
          <w:shd w:fill="FFFFFF" w:val="clear"/>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440201-2026-02039</w:t>
      </w:r>
    </w:p>
    <w:p>
      <w:pPr>
        <w:pStyle w:val="null3"/>
        <w:jc w:val="center"/>
        <w:outlineLvl w:val="3"/>
      </w:pPr>
      <w:r>
        <w:rPr>
          <w:sz w:val="24"/>
          <w:b/>
        </w:rPr>
        <w:t>采购项目编号：</w:t>
      </w:r>
      <w:r>
        <w:rPr>
          <w:sz w:val="24"/>
          <w:b/>
        </w:rPr>
        <w:t>GDYD260473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韶关市妇幼保健院检验、病理外送检测服务项目</w:t>
      </w:r>
      <w:r>
        <w:rPr>
          <w:u w:val="single"/>
        </w:rPr>
        <w:t>”</w:t>
      </w:r>
      <w:r>
        <w:rPr/>
        <w:t>项目的招标[采购项目编号为：</w:t>
      </w:r>
      <w:r>
        <w:rPr>
          <w:u w:val="single"/>
        </w:rPr>
        <w:t>GDYD260473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韶关市妇幼保健院检验、病理外送检测服务项目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韶关市妇幼保健院检验、病理外送检测服务项目</w:t>
      </w:r>
      <w:r>
        <w:rPr/>
        <w:t>”项目采购[采购项目编号为</w:t>
      </w:r>
      <w:r>
        <w:rPr/>
        <w:t>GDYD260473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韶关市妇幼保健院检验、病理外送检测服务项目</w:t>
      </w:r>
      <w:r>
        <w:rPr/>
        <w:t>招标中获中标（采购项目编号：</w:t>
      </w:r>
      <w:r>
        <w:rPr/>
        <w:t>GDYD260473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韶关市妇幼保健院检验、病理外送检测服务项目</w:t>
      </w:r>
      <w:r>
        <w:rPr/>
        <w:t>”项目（采购项目编号：</w:t>
      </w:r>
      <w:r>
        <w:rPr/>
        <w:t>GDYD260473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