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440201-2025-02813</w:t>
      </w:r>
    </w:p>
    <w:p>
      <w:pPr>
        <w:pStyle w:val="null3"/>
        <w:jc w:val="center"/>
        <w:outlineLvl w:val="3"/>
      </w:pPr>
      <w:r>
        <w:rPr>
          <w:sz w:val="24"/>
          <w:b/>
        </w:rPr>
        <w:t>采购项目编号：</w:t>
      </w:r>
      <w:r>
        <w:rPr>
          <w:sz w:val="24"/>
          <w:b/>
        </w:rPr>
        <w:t>GDYD250922</w:t>
      </w:r>
    </w:p>
    <w:p>
      <w:pPr>
        <w:pStyle w:val="null3"/>
        <w:jc w:val="center"/>
        <w:outlineLvl w:val="3"/>
      </w:pPr>
      <w:r>
        <w:rPr>
          <w:sz w:val="24"/>
          <w:b/>
        </w:rPr>
        <w:t>项目名称：</w:t>
      </w:r>
      <w:r>
        <w:rPr>
          <w:sz w:val="24"/>
          <w:b/>
        </w:rPr>
        <w:t>韶关市成片连片更新改造研究</w:t>
      </w:r>
    </w:p>
    <w:p>
      <w:pPr>
        <w:pStyle w:val="null3"/>
        <w:jc w:val="center"/>
        <w:outlineLvl w:val="3"/>
      </w:pPr>
      <w:r>
        <w:rPr>
          <w:sz w:val="24"/>
          <w:b/>
        </w:rPr>
        <w:t>采购人：</w:t>
      </w:r>
      <w:r>
        <w:rPr>
          <w:sz w:val="24"/>
          <w:b/>
        </w:rPr>
        <w:t>韶关市自然资源局</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w:t>
      </w:r>
      <w:r>
        <w:rPr/>
        <w:t>受</w:t>
      </w:r>
      <w:r>
        <w:rPr/>
        <w:t>韶关市自然资源局</w:t>
      </w:r>
      <w:r>
        <w:rPr/>
        <w:t>的委托，采用</w:t>
      </w:r>
      <w:r>
        <w:rPr/>
        <w:t>公开招标</w:t>
      </w:r>
      <w:r>
        <w:rPr/>
        <w:t>方式组织采购</w:t>
      </w:r>
      <w:r>
        <w:rPr/>
        <w:t>韶关市成片连片更新改造研究</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韶关市成片连片更新改造研究</w:t>
      </w:r>
    </w:p>
    <w:p>
      <w:pPr>
        <w:pStyle w:val="null3"/>
        <w:ind w:firstLine="480"/>
      </w:pPr>
      <w:r>
        <w:rPr/>
        <w:t>采购计划编号：</w:t>
      </w:r>
      <w:r>
        <w:rPr/>
        <w:t>440201-2025-02813</w:t>
      </w:r>
    </w:p>
    <w:p>
      <w:pPr>
        <w:pStyle w:val="null3"/>
        <w:ind w:firstLine="480"/>
      </w:pPr>
      <w:r>
        <w:rPr/>
        <w:t>采购项目编号：</w:t>
      </w:r>
      <w:r>
        <w:rPr/>
        <w:t>GDYD250922</w:t>
      </w:r>
    </w:p>
    <w:p>
      <w:pPr>
        <w:pStyle w:val="null3"/>
        <w:ind w:firstLine="480"/>
      </w:pPr>
      <w:r>
        <w:rPr/>
        <w:t>采购方式：</w:t>
      </w:r>
      <w:r>
        <w:rPr/>
        <w:t>公开招标</w:t>
      </w:r>
    </w:p>
    <w:p>
      <w:pPr>
        <w:pStyle w:val="null3"/>
        <w:ind w:firstLine="480"/>
      </w:pPr>
      <w:r>
        <w:rPr/>
        <w:t>预算金额：</w:t>
      </w:r>
      <w:r>
        <w:rPr/>
        <w:t>1,330,000.00</w:t>
      </w:r>
      <w:r>
        <w:rPr/>
        <w:t>元</w:t>
      </w:r>
    </w:p>
    <w:p>
      <w:pPr>
        <w:pStyle w:val="null3"/>
        <w:outlineLvl w:val="3"/>
      </w:pPr>
      <w:r>
        <w:rPr>
          <w:sz w:val="24"/>
          <w:b/>
        </w:rPr>
        <w:t>2.项目内容及需求情况（采购项目技术规格、参数及要求）</w:t>
      </w:r>
    </w:p>
    <w:p>
      <w:pPr>
        <w:pStyle w:val="null3"/>
      </w:pPr>
      <w:r>
        <w:rPr/>
        <w:t>采购包1(韶关市成片连片更新改造研究):</w:t>
      </w:r>
    </w:p>
    <w:p>
      <w:pPr>
        <w:pStyle w:val="null3"/>
      </w:pPr>
      <w:r>
        <w:rPr/>
        <w:t>采购包预算金额：1,330,000.00元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韶关市成片连片更新改造研究</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合同履行期限：服务时间：自双方签订合同之日起一年。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采购包1（韶关市成片连片更新改造研究）：</w:t>
      </w:r>
      <w:r>
        <w:rPr/>
        <w:t>本项目不属于专门面向中小企业采购的项目。</w:t>
      </w:r>
    </w:p>
    <w:p>
      <w:pPr>
        <w:pStyle w:val="null3"/>
        <w:outlineLvl w:val="3"/>
      </w:pPr>
      <w:r>
        <w:rPr>
          <w:sz w:val="24"/>
          <w:b/>
        </w:rPr>
        <w:t>3.本项目特定的资格要求：</w:t>
      </w:r>
    </w:p>
    <w:p>
      <w:pPr>
        <w:pStyle w:val="null3"/>
      </w:pPr>
      <w:r>
        <w:rPr/>
        <w:t>采购包1（韶关市成片连片更新改造研究）：</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自然资源部门颁发的有效期内的城乡规划编制乙级（或以上）资质或城乡规划（国土空间规划）编制乙级（或以上）资质。提供证书复印件并加盖公章。（如因国家机构改革或发证机构原因，资质续期处于暂停受理状态导致证书过期的，资质证书默认有效。如相关主管部门有最新政策，按最新政策执行）。</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韶关市自然资源局</w:t>
      </w:r>
    </w:p>
    <w:p>
      <w:pPr>
        <w:pStyle w:val="null3"/>
        <w:ind w:firstLine="480"/>
      </w:pPr>
      <w:r>
        <w:rPr/>
        <w:t xml:space="preserve"> 地址：</w:t>
      </w:r>
      <w:r>
        <w:rPr/>
        <w:t>韶关市武江区西联镇百旺大道芙蓉园7栋</w:t>
      </w:r>
    </w:p>
    <w:p>
      <w:pPr>
        <w:pStyle w:val="null3"/>
        <w:ind w:firstLine="480"/>
      </w:pPr>
      <w:r>
        <w:rPr/>
        <w:t xml:space="preserve"> 联系方式：</w:t>
      </w:r>
      <w:r>
        <w:rPr/>
        <w:t>0751-8963334</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广东省广州市越秀区越华路112号4301房（部位：自编04-1、05A-1单元），韶关市武江区西联镇小阳山沐芙路扬成名门综合楼三楼（韶关分公司）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551"/>
        <w:gridCol w:w="841"/>
        <w:gridCol w:w="2007"/>
        <w:gridCol w:w="1907"/>
      </w:tblGrid>
      <w:tr>
        <w:tc>
          <w:tcPr>
            <w:tcW w:type="dxa" w:w="3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r>
              <w:rPr>
                <w:sz w:val="24"/>
                <w:b/>
              </w:rPr>
              <w:t>名称</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最高限价金额</w:t>
            </w:r>
          </w:p>
        </w:tc>
      </w:tr>
      <w:tr>
        <w:tc>
          <w:tcPr>
            <w:tcW w:type="dxa" w:w="3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韶关市成片连片更新改造研究</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2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1,330,000.00</w:t>
            </w:r>
            <w:r>
              <w:rPr>
                <w:sz w:val="24"/>
              </w:rPr>
              <w:t>元</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1,330,000.00</w:t>
            </w:r>
            <w:r>
              <w:rPr>
                <w:sz w:val="24"/>
              </w:rPr>
              <w:t>元</w:t>
            </w:r>
          </w:p>
        </w:tc>
      </w:tr>
    </w:tbl>
    <w:p>
      <w:pPr>
        <w:pStyle w:val="null3"/>
        <w:jc w:val="left"/>
      </w:pPr>
      <w:r>
        <w:rPr>
          <w:sz w:val="24"/>
          <w:b/>
        </w:rPr>
        <w:t>二、资格条件承诺函</w:t>
      </w:r>
    </w:p>
    <w:p>
      <w:pPr>
        <w:pStyle w:val="null3"/>
        <w:jc w:val="center"/>
      </w:pPr>
      <w:r>
        <w:rPr>
          <w:sz w:val="24"/>
          <w:b/>
        </w:rPr>
        <w:t>资格条件承诺函</w:t>
      </w:r>
    </w:p>
    <w:p>
      <w:pPr>
        <w:pStyle w:val="null3"/>
        <w:ind w:firstLine="480"/>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采购包1（韶关市成片连片更新改造研究）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服务时间：自双方签订合同之日起一年。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1期：支付比例30%,合同签订后10个工作日内，采购人向中标人支付合同总金额30%作为预付款。</w:t>
            </w:r>
          </w:p>
          <w:p>
            <w:pPr>
              <w:pStyle w:val="null3"/>
            </w:pPr>
            <w:r>
              <w:rPr/>
              <w:t>2期：支付比例30%,中标人按期提交中期成果后且经采购人同意通过之日起10个工作日内支付中标人合同总额的30%。</w:t>
            </w:r>
          </w:p>
          <w:p>
            <w:pPr>
              <w:pStyle w:val="null3"/>
            </w:pPr>
            <w:r>
              <w:rPr/>
              <w:t>3期：支付比例40%,项目通过专家评审并修改完善后提交最终成果，经采购人同意结题之日起10个工作日内支付中标人合同总额的40%。 注：①上述每期款项支付前，中标人均应向采购人提供请款申报材料（如需）及相应金额的合法有效的发票，否则，采购人有权拒绝支付相应的款项，并不构成违约；②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2.履约验收时间：中标人必须在采购人指定时间之前将成果文件提交给采购人。 3.履约验收方式：分阶段验收。 3.1 中标人应按规定时间节点要求提交成果文件，采购人对中标人提交的成果文件情况进行审核，中标人开展的相关工作及提交的内容应得到采购人认同，审核通过后方为完成合同内容；对审核不合格的部分，中标人应在采购人规定时间内及时整改完善直至合格，未在规定时间内进行整改并通过审核的，采购人有权单方面解除合同并不予支付款项。 3.2 成果经专家评审通过及采购人终审后，中标人应根据审核意见，修改并形成正式成果，并按规定时限报采购人。 3.3 中标人负责配合完成项目的阶段成果汇报、专题会议汇报、最终成果汇报等工作。 3.4 项目成果以采购人组织审核和确定验收方式。 4.履约验收内容：依据招标文件的服务要求、中标人的投标文件及承诺与本合同约定进行验收。 5.验收标准：审核由采购人组织相关人员依照有关标准、项目及合同要求进行。 6.争议处理：因验收发生争议时，由验收小组报采购人党组会审定。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投标报价包括：履行本合同的一切直接和间接费用，在项目实施所需的资料打印产生的费用，以及实地考察、会务费用、归档等与该项目相关工作产生的费用。</w:t>
            </w:r>
          </w:p>
        </w:tc>
      </w:tr>
      <w:tr>
        <w:tc>
          <w:tcPr>
            <w:tcW w:type="dxa" w:w="2076"/>
          </w:tcPr>
          <w:p/>
        </w:tc>
        <w:tc>
          <w:tcPr>
            <w:tcW w:type="dxa" w:w="2076"/>
          </w:tcPr>
          <w:p>
            <w:pPr>
              <w:pStyle w:val="null3"/>
              <w:jc w:val="center"/>
            </w:pPr>
            <w:r>
              <w:rPr/>
              <w:t>2</w:t>
            </w:r>
          </w:p>
        </w:tc>
        <w:tc>
          <w:tcPr>
            <w:tcW w:type="dxa" w:w="2076"/>
          </w:tcPr>
          <w:p>
            <w:pPr>
              <w:pStyle w:val="null3"/>
              <w:jc w:val="left"/>
            </w:pPr>
            <w:r>
              <w:rPr/>
              <w:t>同类项目</w:t>
            </w:r>
          </w:p>
        </w:tc>
        <w:tc>
          <w:tcPr>
            <w:tcW w:type="dxa" w:w="2076"/>
          </w:tcPr>
          <w:p>
            <w:pPr>
              <w:pStyle w:val="null3"/>
              <w:jc w:val="left"/>
            </w:pPr>
            <w:r>
              <w:rPr/>
              <w:t>投标人应说明与本项目的同类项目经验（同类项目指从事过土地整备类项目或城中村改造类项目）情况等内容，组织高水平、多专业的技术团队开展技术服务。</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1.中标人制定安全保障措施、项目保密管理制度，对在工作过程中接触到的采购人的任何资料、文件、数据（无论是书面形式的还是电子版的），以及对为采购人服务形成的任何交付物，负有保密的责任。未经采购人书面同意，中标人不得以任何方式向任何第三方提供或透露； 2.中标人不得将涉密资料在计算机互联网、政务网等非涉密网络上传输、登载； 3.中标人发生涉密资料外传、丢失、被盗或者造成泄密事故的，应采取有效措施，及时补救，并及时向采购人报告；否则所造成的后果均由中标人承担。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人员配置</w:t>
            </w:r>
          </w:p>
        </w:tc>
        <w:tc>
          <w:tcPr>
            <w:tcW w:type="dxa" w:w="2076"/>
          </w:tcPr>
          <w:p>
            <w:pPr>
              <w:pStyle w:val="null3"/>
              <w:jc w:val="left"/>
            </w:pPr>
            <w:r>
              <w:rPr/>
              <w:t>1.本项目需配备一名较强的组织和协调能力，具有较高分析解决问题能力的项目负责人，能够统筹项目管理、技术管理。项目负责人具有城市（乡）规划专业职称； 2.服务团队需包含：规划专业技术负责人员具有城市（乡）规划专业职称；建筑专业技术负责人员具有建筑设计或建筑学专业职称；景观专业技术负责人员具有风景园林设计专业职称；交通专业技术负责人员具有市政或交通专业职称提供技术支持工作，能够充分理解项目需求，完成工作任务； 3.项目负责人应是该项目实施全过程的真正组织者和指导者，担负实质性工作，挂名或不担负实质性工作的人不得作为项目负责人参与本项目。关键节点，如专题汇报、技术审查等需项目负责人本人到场。</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本项目署名权归中标人和采购人共同所有，版权归采购人所有；采购人有权在研究成果验收后，通过传播、媒介、专业杂志、书刊或其他形式介绍、展示研究成果。任何单位和个人未经采购人同意都无权以任何形式向社会公开展示研究成果。 2.中标人所提交的项目成果有下列情形之一的视为成果无效，按技术服务合同规定承担相应责任： （1）提交的项目成果不符合本项目合同规定的； （2）提交的项目成果文字图件辨认不清，内容不全或粗制滥造的； （3）未经采购人同意，逾期上报项目成果的。</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韶关市成片连片更新改造研究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1,330,000.00</w:t>
            </w:r>
          </w:p>
        </w:tc>
        <w:tc>
          <w:tcPr>
            <w:tcW w:type="dxa" w:w="933"/>
          </w:tcPr>
          <w:p>
            <w:pPr>
              <w:pStyle w:val="null3"/>
              <w:jc w:val="right"/>
            </w:pPr>
            <w:r>
              <w:rPr/>
              <w:t>1,330,000.00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韶关市成片连片更新改造研究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w:t>
            </w:r>
            <w:r>
              <w:rPr>
                <w:sz w:val="24"/>
              </w:rPr>
              <w:t>一）</w:t>
            </w:r>
            <w:r>
              <w:rPr>
                <w:sz w:val="24"/>
              </w:rPr>
              <w:t>项目背景</w:t>
            </w:r>
          </w:p>
          <w:p>
            <w:pPr>
              <w:pStyle w:val="null3"/>
            </w:pPr>
            <w:r>
              <w:rPr>
                <w:sz w:val="24"/>
              </w:rPr>
              <w:t>为贯彻落实国务院办公厅关于持续推进城市更新行动的意见，省委、市委相关工作要求，盘活低效、闲置土地资源，优化城市空间结构，加强中心城区土地资源利用效率，系统推进重点区域城市空间治理，塑造高品质城市风貌，高质量谋划中心城区及重点区域成片连片更新改造，衔接国家近期关于城市更新领域出台的相关政策，</w:t>
            </w:r>
            <w:r>
              <w:rPr>
                <w:sz w:val="24"/>
              </w:rPr>
              <w:t>开展</w:t>
            </w:r>
            <w:r>
              <w:rPr>
                <w:sz w:val="24"/>
              </w:rPr>
              <w:t>本次规划工作</w:t>
            </w:r>
            <w:r>
              <w:rPr>
                <w:sz w:val="24"/>
              </w:rPr>
              <w:t>。</w:t>
            </w:r>
          </w:p>
        </w:tc>
      </w:tr>
      <w:tr>
        <w:tc>
          <w:tcPr>
            <w:tcW w:type="dxa" w:w="2076"/>
          </w:tcPr>
          <w:p/>
        </w:tc>
        <w:tc>
          <w:tcPr>
            <w:tcW w:type="dxa" w:w="415"/>
          </w:tcPr>
          <w:p>
            <w:pPr>
              <w:pStyle w:val="null3"/>
            </w:pPr>
            <w:r>
              <w:rPr/>
              <w:t>2</w:t>
            </w:r>
          </w:p>
        </w:tc>
        <w:tc>
          <w:tcPr>
            <w:tcW w:type="dxa" w:w="5814"/>
          </w:tcPr>
          <w:p>
            <w:pPr>
              <w:pStyle w:val="null3"/>
            </w:pPr>
            <w:r>
              <w:rPr>
                <w:sz w:val="24"/>
              </w:rPr>
              <w:t>（</w:t>
            </w:r>
            <w:r>
              <w:rPr>
                <w:sz w:val="24"/>
              </w:rPr>
              <w:t>二）</w:t>
            </w:r>
            <w:r>
              <w:rPr>
                <w:sz w:val="24"/>
              </w:rPr>
              <w:t>工作目标</w:t>
            </w:r>
          </w:p>
          <w:p>
            <w:pPr>
              <w:pStyle w:val="null3"/>
            </w:pPr>
            <w:r>
              <w:rPr>
                <w:sz w:val="24"/>
              </w:rPr>
              <w:t>本次研究工作主要通过借鉴国内先进城市城市更新经验，结合现状情况总体统筹、分类谋划，研究成片连片更新改造实施路径，筹划资金来源，为片区下一步更新改造工作实施开展奠定工作基础，制定实施计划。</w:t>
            </w:r>
          </w:p>
        </w:tc>
      </w:tr>
      <w:tr>
        <w:tc>
          <w:tcPr>
            <w:tcW w:type="dxa" w:w="2076"/>
          </w:tcPr>
          <w:p/>
        </w:tc>
        <w:tc>
          <w:tcPr>
            <w:tcW w:type="dxa" w:w="415"/>
          </w:tcPr>
          <w:p>
            <w:pPr>
              <w:pStyle w:val="null3"/>
            </w:pPr>
            <w:r>
              <w:rPr/>
              <w:t>3</w:t>
            </w:r>
          </w:p>
        </w:tc>
        <w:tc>
          <w:tcPr>
            <w:tcW w:type="dxa" w:w="5814"/>
          </w:tcPr>
          <w:p>
            <w:pPr>
              <w:pStyle w:val="null3"/>
            </w:pPr>
            <w:r>
              <w:rPr>
                <w:sz w:val="24"/>
              </w:rPr>
              <w:t>（</w:t>
            </w:r>
            <w:r>
              <w:rPr>
                <w:sz w:val="24"/>
              </w:rPr>
              <w:t>三）</w:t>
            </w:r>
            <w:r>
              <w:rPr>
                <w:sz w:val="24"/>
              </w:rPr>
              <w:t>工作范围</w:t>
            </w:r>
          </w:p>
          <w:p>
            <w:pPr>
              <w:pStyle w:val="null3"/>
            </w:pPr>
            <w:r>
              <w:rPr>
                <w:sz w:val="24"/>
              </w:rPr>
              <w:t>规划研究范围总面积约</w:t>
            </w:r>
            <w:r>
              <w:rPr>
                <w:sz w:val="24"/>
              </w:rPr>
              <w:t>288.7公顷，包含朝阳路、武江科技园、芙蓉北路三个片区。具体范围结合项目实际情况，以采购人意见为准。</w:t>
            </w:r>
          </w:p>
        </w:tc>
      </w:tr>
      <w:tr>
        <w:tc>
          <w:tcPr>
            <w:tcW w:type="dxa" w:w="2076"/>
          </w:tcPr>
          <w:p/>
        </w:tc>
        <w:tc>
          <w:tcPr>
            <w:tcW w:type="dxa" w:w="415"/>
          </w:tcPr>
          <w:p>
            <w:pPr>
              <w:pStyle w:val="null3"/>
            </w:pPr>
            <w:r>
              <w:rPr/>
              <w:t>4</w:t>
            </w:r>
          </w:p>
        </w:tc>
        <w:tc>
          <w:tcPr>
            <w:tcW w:type="dxa" w:w="5814"/>
          </w:tcPr>
          <w:p>
            <w:pPr>
              <w:pStyle w:val="null3"/>
            </w:pPr>
            <w:r>
              <w:rPr>
                <w:sz w:val="24"/>
              </w:rPr>
              <w:t>（四）工作进度</w:t>
            </w:r>
          </w:p>
          <w:p>
            <w:pPr>
              <w:pStyle w:val="null3"/>
            </w:pPr>
            <w:r>
              <w:rPr>
                <w:sz w:val="24"/>
              </w:rPr>
              <w:t>1.总体分为以下三个阶段：</w:t>
            </w:r>
          </w:p>
          <w:p>
            <w:pPr>
              <w:pStyle w:val="null3"/>
            </w:pPr>
            <w:r>
              <w:rPr>
                <w:sz w:val="24"/>
              </w:rPr>
              <w:t>（</w:t>
            </w:r>
            <w:r>
              <w:rPr>
                <w:sz w:val="24"/>
              </w:rPr>
              <w:t>1）合同签订后 60日历天内提交初步方案；</w:t>
            </w:r>
          </w:p>
          <w:p>
            <w:pPr>
              <w:pStyle w:val="null3"/>
            </w:pPr>
            <w:r>
              <w:rPr>
                <w:sz w:val="24"/>
              </w:rPr>
              <w:t>（</w:t>
            </w:r>
            <w:r>
              <w:rPr>
                <w:sz w:val="24"/>
              </w:rPr>
              <w:t>2）初步方案经与采购人沟通并修改完善后 60日历天内提交中期成果；</w:t>
            </w:r>
          </w:p>
          <w:p>
            <w:pPr>
              <w:pStyle w:val="null3"/>
            </w:pPr>
            <w:r>
              <w:rPr>
                <w:sz w:val="24"/>
              </w:rPr>
              <w:t>（</w:t>
            </w:r>
            <w:r>
              <w:rPr>
                <w:sz w:val="24"/>
              </w:rPr>
              <w:t>3）中期成果通过专家评审会后 60日历天内修改完善提交最终成果。</w:t>
            </w:r>
          </w:p>
          <w:p>
            <w:pPr>
              <w:pStyle w:val="null3"/>
            </w:pPr>
            <w:r>
              <w:rPr>
                <w:sz w:val="24"/>
              </w:rPr>
              <w:t>2.最终项目成果已完成提交但合同履行期限未结束的，若有发生国家、广东省相关政策变动调整的情况，中标人仍需及时对已完成的项目研究成果进行更新、修改、完善并提交采购人使用。</w:t>
            </w:r>
          </w:p>
          <w:p>
            <w:pPr>
              <w:pStyle w:val="null3"/>
            </w:pPr>
            <w:r>
              <w:rPr>
                <w:sz w:val="24"/>
              </w:rPr>
              <w:t>3.投标人需为本项目做好进度保障安排，包含完成本项目服务内容和各项工作进度安排（包含进度计划、任务实施安排、进度保障措施，并根据项目进度计划安排详细列明每个时间节点完成的工作内容）以及针对不同服务内容从人员保障、设备设施保障、投入资源保障、紧急事件应急预案等方面制定的针对性计划安排方案。</w:t>
            </w:r>
          </w:p>
        </w:tc>
      </w:tr>
      <w:tr>
        <w:tc>
          <w:tcPr>
            <w:tcW w:type="dxa" w:w="2076"/>
          </w:tcPr>
          <w:p/>
        </w:tc>
        <w:tc>
          <w:tcPr>
            <w:tcW w:type="dxa" w:w="415"/>
          </w:tcPr>
          <w:p>
            <w:pPr>
              <w:pStyle w:val="null3"/>
            </w:pPr>
            <w:r>
              <w:rPr/>
              <w:t>5</w:t>
            </w:r>
          </w:p>
        </w:tc>
        <w:tc>
          <w:tcPr>
            <w:tcW w:type="dxa" w:w="5814"/>
          </w:tcPr>
          <w:p>
            <w:pPr>
              <w:pStyle w:val="null3"/>
            </w:pPr>
            <w:r>
              <w:rPr>
                <w:sz w:val="24"/>
              </w:rPr>
              <w:t>（五）依据规范（如有最新的，则按最新的执行）</w:t>
            </w:r>
          </w:p>
          <w:p>
            <w:pPr>
              <w:pStyle w:val="null3"/>
            </w:pPr>
            <w:r>
              <w:rPr>
                <w:sz w:val="24"/>
              </w:rPr>
              <w:t>1.</w:t>
            </w:r>
            <w:r>
              <w:rPr>
                <w:sz w:val="24"/>
              </w:rPr>
              <w:t>《中华人民共和国城乡规划法》（</w:t>
            </w:r>
            <w:r>
              <w:rPr>
                <w:sz w:val="24"/>
              </w:rPr>
              <w:t>2019）</w:t>
            </w:r>
          </w:p>
          <w:p>
            <w:pPr>
              <w:pStyle w:val="null3"/>
            </w:pPr>
            <w:r>
              <w:rPr>
                <w:sz w:val="24"/>
              </w:rPr>
              <w:t>2.</w:t>
            </w:r>
            <w:r>
              <w:rPr>
                <w:sz w:val="24"/>
              </w:rPr>
              <w:t>《中华人民共和国土地管理法》（</w:t>
            </w:r>
            <w:r>
              <w:rPr>
                <w:sz w:val="24"/>
              </w:rPr>
              <w:t>2019年修订）</w:t>
            </w:r>
          </w:p>
          <w:p>
            <w:pPr>
              <w:pStyle w:val="null3"/>
            </w:pPr>
            <w:r>
              <w:rPr>
                <w:sz w:val="24"/>
              </w:rPr>
              <w:t>3.</w:t>
            </w:r>
            <w:r>
              <w:rPr>
                <w:sz w:val="24"/>
              </w:rPr>
              <w:t>《中华人民共和国环境保护法》（</w:t>
            </w:r>
            <w:r>
              <w:rPr>
                <w:sz w:val="24"/>
              </w:rPr>
              <w:t>2015年）</w:t>
            </w:r>
          </w:p>
          <w:p>
            <w:pPr>
              <w:pStyle w:val="null3"/>
            </w:pPr>
            <w:r>
              <w:rPr>
                <w:sz w:val="24"/>
              </w:rPr>
              <w:t>4.</w:t>
            </w:r>
            <w:r>
              <w:rPr>
                <w:sz w:val="24"/>
              </w:rPr>
              <w:t>《基本农田保护条例》（</w:t>
            </w:r>
            <w:r>
              <w:rPr>
                <w:sz w:val="24"/>
              </w:rPr>
              <w:t>2011年修订）</w:t>
            </w:r>
          </w:p>
          <w:p>
            <w:pPr>
              <w:pStyle w:val="null3"/>
            </w:pPr>
            <w:r>
              <w:rPr>
                <w:sz w:val="24"/>
              </w:rPr>
              <w:t>5.</w:t>
            </w:r>
            <w:r>
              <w:rPr>
                <w:sz w:val="24"/>
              </w:rPr>
              <w:t>《韶关市国土空间总体规划（</w:t>
            </w:r>
            <w:r>
              <w:rPr>
                <w:sz w:val="24"/>
              </w:rPr>
              <w:t>2021—2035年）》</w:t>
            </w:r>
          </w:p>
          <w:p>
            <w:pPr>
              <w:pStyle w:val="null3"/>
            </w:pPr>
            <w:r>
              <w:rPr>
                <w:sz w:val="24"/>
              </w:rPr>
              <w:t>6.</w:t>
            </w:r>
            <w:r>
              <w:rPr>
                <w:sz w:val="24"/>
              </w:rPr>
              <w:t>其他相关规划</w:t>
            </w:r>
          </w:p>
        </w:tc>
      </w:tr>
      <w:tr>
        <w:tc>
          <w:tcPr>
            <w:tcW w:type="dxa" w:w="2076"/>
          </w:tcPr>
          <w:p/>
        </w:tc>
        <w:tc>
          <w:tcPr>
            <w:tcW w:type="dxa" w:w="415"/>
          </w:tcPr>
          <w:p>
            <w:pPr>
              <w:pStyle w:val="null3"/>
            </w:pPr>
            <w:r>
              <w:rPr/>
              <w:t>6</w:t>
            </w:r>
          </w:p>
        </w:tc>
        <w:tc>
          <w:tcPr>
            <w:tcW w:type="dxa" w:w="5814"/>
          </w:tcPr>
          <w:p>
            <w:pPr>
              <w:pStyle w:val="null3"/>
            </w:pPr>
            <w:r>
              <w:rPr>
                <w:sz w:val="24"/>
              </w:rPr>
              <w:t>（</w:t>
            </w:r>
            <w:r>
              <w:rPr>
                <w:sz w:val="24"/>
              </w:rPr>
              <w:t>六）</w:t>
            </w:r>
            <w:r>
              <w:rPr>
                <w:sz w:val="24"/>
              </w:rPr>
              <w:t>规划原则</w:t>
            </w:r>
          </w:p>
          <w:p>
            <w:pPr>
              <w:pStyle w:val="null3"/>
            </w:pPr>
            <w:r>
              <w:rPr>
                <w:sz w:val="24"/>
              </w:rPr>
              <w:t>1.</w:t>
            </w:r>
            <w:r>
              <w:rPr>
                <w:sz w:val="24"/>
              </w:rPr>
              <w:t>坚持规划引领，</w:t>
            </w:r>
            <w:r>
              <w:rPr>
                <w:sz w:val="24"/>
              </w:rPr>
              <w:t>以人为本：</w:t>
            </w:r>
            <w:r>
              <w:rPr>
                <w:sz w:val="24"/>
              </w:rPr>
              <w:t>从规划、交通、景观、建筑等多专业出发，深入研究项目范围空间区位、交通条件、历史文化、生态资源、产业基础和发展需求，以人为核心，多角度提出针对性的规划策略。结合国内外先进城市建设经验，对片区发展定位、业态分析及功能布局、空间进行引导。</w:t>
            </w:r>
          </w:p>
          <w:p>
            <w:pPr>
              <w:pStyle w:val="null3"/>
            </w:pPr>
            <w:r>
              <w:rPr>
                <w:sz w:val="24"/>
              </w:rPr>
              <w:t>2.</w:t>
            </w:r>
            <w:r>
              <w:rPr>
                <w:sz w:val="24"/>
              </w:rPr>
              <w:t>坚持统筹协调，落地实施</w:t>
            </w:r>
            <w:r>
              <w:rPr>
                <w:sz w:val="24"/>
              </w:rPr>
              <w:t>：</w:t>
            </w:r>
            <w:r>
              <w:rPr>
                <w:sz w:val="24"/>
              </w:rPr>
              <w:t>在深入摸查现状资源条件、建筑物及用地权属情况的基础上，因地制宜完成规划方案，谋划可实施项目，并结合近中远期制定分期实施计划，为后续建设实施落地提供保障。对已编制控规、城市设计的重点地区加强规划协调，促进项目落地实施。</w:t>
            </w:r>
          </w:p>
          <w:p>
            <w:pPr>
              <w:pStyle w:val="null3"/>
            </w:pPr>
            <w:r>
              <w:rPr>
                <w:sz w:val="24"/>
              </w:rPr>
              <w:t>3.</w:t>
            </w:r>
            <w:r>
              <w:rPr>
                <w:sz w:val="24"/>
              </w:rPr>
              <w:t>坚持功能提升，创新集聚</w:t>
            </w:r>
            <w:r>
              <w:rPr>
                <w:sz w:val="24"/>
              </w:rPr>
              <w:t>：</w:t>
            </w:r>
            <w:r>
              <w:rPr>
                <w:sz w:val="24"/>
              </w:rPr>
              <w:t>坚持创新在高质量发展中的核心地位，谋划创新平台，进一步集聚创新要素、医疗康养、生态文旅、科技创新、旅游观光等核心功能，优化空间布局。</w:t>
            </w:r>
          </w:p>
        </w:tc>
      </w:tr>
      <w:tr>
        <w:tc>
          <w:tcPr>
            <w:tcW w:type="dxa" w:w="2076"/>
          </w:tcPr>
          <w:p/>
        </w:tc>
        <w:tc>
          <w:tcPr>
            <w:tcW w:type="dxa" w:w="415"/>
          </w:tcPr>
          <w:p>
            <w:pPr>
              <w:pStyle w:val="null3"/>
            </w:pPr>
            <w:r>
              <w:rPr/>
              <w:t>7</w:t>
            </w:r>
          </w:p>
        </w:tc>
        <w:tc>
          <w:tcPr>
            <w:tcW w:type="dxa" w:w="5814"/>
          </w:tcPr>
          <w:p>
            <w:pPr>
              <w:pStyle w:val="null3"/>
            </w:pPr>
            <w:r>
              <w:rPr>
                <w:sz w:val="24"/>
              </w:rPr>
              <w:t>（</w:t>
            </w:r>
            <w:r>
              <w:rPr>
                <w:sz w:val="24"/>
              </w:rPr>
              <w:t>七）</w:t>
            </w:r>
            <w:r>
              <w:rPr>
                <w:sz w:val="24"/>
              </w:rPr>
              <w:t>工作内容</w:t>
            </w:r>
          </w:p>
          <w:p>
            <w:pPr>
              <w:pStyle w:val="null3"/>
            </w:pPr>
            <w:r>
              <w:rPr>
                <w:sz w:val="24"/>
              </w:rPr>
              <w:t>结合地块实际建设情况与规划情况，按照拆治兴并举、分类分步实施的方式，细分片区内更新子单元，研究制定各单元实施路径、改造主体、资金筹措方式、滚动分期实施路径等相关内容。主要内容如下：</w:t>
            </w:r>
          </w:p>
          <w:p>
            <w:pPr>
              <w:pStyle w:val="null3"/>
            </w:pPr>
            <w:r>
              <w:rPr>
                <w:sz w:val="24"/>
              </w:rPr>
              <w:t>1.</w:t>
            </w:r>
            <w:r>
              <w:rPr>
                <w:sz w:val="24"/>
              </w:rPr>
              <w:t>区位和编制背景：包括区位分析、项目背景、编制依据。</w:t>
            </w:r>
          </w:p>
          <w:p>
            <w:pPr>
              <w:pStyle w:val="null3"/>
            </w:pPr>
            <w:r>
              <w:rPr>
                <w:sz w:val="24"/>
              </w:rPr>
              <w:t>2.</w:t>
            </w:r>
            <w:r>
              <w:rPr>
                <w:sz w:val="24"/>
              </w:rPr>
              <w:t>经验借鉴：梳理先进地区及同类城市城市更新经验，为片区城市更新提供经验借鉴。</w:t>
            </w:r>
          </w:p>
          <w:p>
            <w:pPr>
              <w:pStyle w:val="null3"/>
            </w:pPr>
            <w:r>
              <w:rPr>
                <w:sz w:val="24"/>
              </w:rPr>
              <w:t>3.</w:t>
            </w:r>
            <w:r>
              <w:rPr>
                <w:sz w:val="24"/>
              </w:rPr>
              <w:t>现状分析：包括改造范围划定、用地现状、建筑现状、公共服务设施与基础设施现状、历史文化资源现状、留用地和飞地情况。</w:t>
            </w:r>
          </w:p>
          <w:p>
            <w:pPr>
              <w:pStyle w:val="null3"/>
            </w:pPr>
            <w:r>
              <w:rPr>
                <w:sz w:val="24"/>
              </w:rPr>
              <w:t>4.</w:t>
            </w:r>
            <w:r>
              <w:rPr>
                <w:sz w:val="24"/>
              </w:rPr>
              <w:t>相关规划：衔接国民经济和社会发展规划、国土空间总体规划、相关专项规划、详细规划，以及生态保护廊道、工业产业区块等要求。</w:t>
            </w:r>
          </w:p>
          <w:p>
            <w:pPr>
              <w:pStyle w:val="null3"/>
            </w:pPr>
            <w:r>
              <w:rPr>
                <w:sz w:val="24"/>
              </w:rPr>
              <w:t>5.</w:t>
            </w:r>
            <w:r>
              <w:rPr>
                <w:sz w:val="24"/>
              </w:rPr>
              <w:t>改造方式：结合片区内各单元的实际情况划定分类改造实施范围，形成子项目包，分类制定更新改造方式及实施路径。</w:t>
            </w:r>
          </w:p>
          <w:p>
            <w:pPr>
              <w:pStyle w:val="null3"/>
            </w:pPr>
            <w:r>
              <w:rPr>
                <w:sz w:val="24"/>
              </w:rPr>
              <w:t>6.</w:t>
            </w:r>
            <w:r>
              <w:rPr>
                <w:sz w:val="24"/>
              </w:rPr>
              <w:t>发展定位：依据社会经济发展需求与上层次规划要求，结合区域发展情况，提出片区定位。</w:t>
            </w:r>
          </w:p>
          <w:p>
            <w:pPr>
              <w:pStyle w:val="null3"/>
            </w:pPr>
            <w:r>
              <w:rPr>
                <w:sz w:val="24"/>
              </w:rPr>
              <w:t>7.</w:t>
            </w:r>
            <w:r>
              <w:rPr>
                <w:sz w:val="24"/>
              </w:rPr>
              <w:t>改造建设方案：包括拆迁规模、用地布局、复建安置、保障性住房、公共服务设施和基础设施、土地整理与供应方案。</w:t>
            </w:r>
          </w:p>
          <w:p>
            <w:pPr>
              <w:pStyle w:val="null3"/>
            </w:pPr>
            <w:r>
              <w:rPr>
                <w:sz w:val="24"/>
              </w:rPr>
              <w:t>8.</w:t>
            </w:r>
            <w:r>
              <w:rPr>
                <w:sz w:val="24"/>
              </w:rPr>
              <w:t>投资估算和资金筹措：包括改造成本测算、改造收益测算。</w:t>
            </w:r>
          </w:p>
          <w:p>
            <w:pPr>
              <w:pStyle w:val="null3"/>
            </w:pPr>
            <w:r>
              <w:rPr>
                <w:sz w:val="24"/>
              </w:rPr>
              <w:t>9.</w:t>
            </w:r>
            <w:r>
              <w:rPr>
                <w:sz w:val="24"/>
              </w:rPr>
              <w:t>资金筹措建议：梳理各类改造方式项目可利用资金来源，分类谋划资金筹集路径。</w:t>
            </w:r>
          </w:p>
          <w:p>
            <w:pPr>
              <w:pStyle w:val="null3"/>
            </w:pPr>
            <w:r>
              <w:rPr>
                <w:sz w:val="24"/>
              </w:rPr>
              <w:t>10.</w:t>
            </w:r>
            <w:r>
              <w:rPr>
                <w:sz w:val="24"/>
              </w:rPr>
              <w:t>研究结论与改造建议：结合前期研究方案，提出成片连片改造范围、改造方式、资金筹集方式、改造计划的建议。</w:t>
            </w:r>
          </w:p>
        </w:tc>
      </w:tr>
      <w:tr>
        <w:tc>
          <w:tcPr>
            <w:tcW w:type="dxa" w:w="2076"/>
          </w:tcPr>
          <w:p/>
        </w:tc>
        <w:tc>
          <w:tcPr>
            <w:tcW w:type="dxa" w:w="415"/>
          </w:tcPr>
          <w:p>
            <w:pPr>
              <w:pStyle w:val="null3"/>
            </w:pPr>
            <w:r>
              <w:rPr/>
              <w:t>8</w:t>
            </w:r>
          </w:p>
        </w:tc>
        <w:tc>
          <w:tcPr>
            <w:tcW w:type="dxa" w:w="5814"/>
          </w:tcPr>
          <w:p>
            <w:pPr>
              <w:pStyle w:val="null3"/>
            </w:pPr>
            <w:r>
              <w:rPr>
                <w:sz w:val="24"/>
              </w:rPr>
              <w:t>（</w:t>
            </w:r>
            <w:r>
              <w:rPr>
                <w:sz w:val="24"/>
              </w:rPr>
              <w:t>八）</w:t>
            </w:r>
            <w:r>
              <w:rPr>
                <w:sz w:val="24"/>
              </w:rPr>
              <w:t>成果要求</w:t>
            </w:r>
          </w:p>
          <w:p>
            <w:pPr>
              <w:pStyle w:val="null3"/>
            </w:pPr>
            <w:r>
              <w:rPr>
                <w:sz w:val="24"/>
              </w:rPr>
              <w:t>1.</w:t>
            </w:r>
            <w:r>
              <w:rPr>
                <w:sz w:val="24"/>
              </w:rPr>
              <w:t>本服务工作要求提供以下成果</w:t>
            </w:r>
          </w:p>
          <w:p>
            <w:pPr>
              <w:pStyle w:val="null3"/>
            </w:pPr>
            <w:r>
              <w:rPr>
                <w:sz w:val="24"/>
              </w:rPr>
              <w:t>成果必须符合本任务书中总则、工作原则、工作内容等有关章节的规定。成果内容要点清晰、完整，具备实操性，应符合任务书规定的深度要求，能够发挥设计对实施的指导作用。</w:t>
            </w:r>
          </w:p>
          <w:p>
            <w:pPr>
              <w:pStyle w:val="null3"/>
            </w:pPr>
            <w:r>
              <w:rPr>
                <w:sz w:val="24"/>
              </w:rPr>
              <w:t>2.</w:t>
            </w:r>
            <w:r>
              <w:rPr>
                <w:sz w:val="24"/>
              </w:rPr>
              <w:t>成果格式要求</w:t>
            </w:r>
          </w:p>
          <w:p>
            <w:pPr>
              <w:pStyle w:val="null3"/>
            </w:pPr>
            <w:r>
              <w:rPr>
                <w:sz w:val="24"/>
              </w:rPr>
              <w:t>成果形式包括纸质文件、电子文件两种形式提供，具体要求如下：</w:t>
            </w:r>
          </w:p>
          <w:p>
            <w:pPr>
              <w:pStyle w:val="null3"/>
            </w:pPr>
            <w:r>
              <w:rPr>
                <w:sz w:val="24"/>
              </w:rPr>
              <w:t>（</w:t>
            </w:r>
            <w:r>
              <w:rPr>
                <w:sz w:val="24"/>
              </w:rPr>
              <w:t>1）汇报文件、规划文本规格以A3（297mm×420mm）为主，相关图件和表格规格根据表达需要合理确定，力求清晰、完整，标注齐全、准确，同类图纸规格尽量统一。文本和图表合订为一本完整的书面成果。</w:t>
            </w:r>
          </w:p>
          <w:p>
            <w:pPr>
              <w:pStyle w:val="null3"/>
            </w:pPr>
            <w:r>
              <w:rPr>
                <w:sz w:val="24"/>
              </w:rPr>
              <w:t>（</w:t>
            </w:r>
            <w:r>
              <w:rPr>
                <w:sz w:val="24"/>
              </w:rPr>
              <w:t>2）电子文件以光盘或U盘的形式提供，图形文件按采购人要求格式提供。</w:t>
            </w:r>
          </w:p>
        </w:tc>
      </w:tr>
      <w:tr>
        <w:tc>
          <w:tcPr>
            <w:tcW w:type="dxa" w:w="2076"/>
          </w:tcPr>
          <w:p/>
        </w:tc>
        <w:tc>
          <w:tcPr>
            <w:tcW w:type="dxa" w:w="415"/>
          </w:tcPr>
          <w:p>
            <w:pPr>
              <w:pStyle w:val="null3"/>
            </w:pPr>
            <w:r>
              <w:rPr/>
              <w:t>9</w:t>
            </w:r>
          </w:p>
        </w:tc>
        <w:tc>
          <w:tcPr>
            <w:tcW w:type="dxa" w:w="5814"/>
          </w:tcPr>
          <w:p>
            <w:pPr>
              <w:pStyle w:val="null3"/>
            </w:pPr>
            <w:r>
              <w:rPr>
                <w:sz w:val="24"/>
              </w:rPr>
              <w:t>（</w:t>
            </w:r>
            <w:r>
              <w:rPr>
                <w:sz w:val="24"/>
              </w:rPr>
              <w:t>九）</w:t>
            </w:r>
            <w:r>
              <w:rPr>
                <w:sz w:val="24"/>
              </w:rPr>
              <w:t>质量保障要求</w:t>
            </w:r>
          </w:p>
          <w:p>
            <w:pPr>
              <w:pStyle w:val="null3"/>
            </w:pPr>
            <w:r>
              <w:rPr>
                <w:sz w:val="24"/>
              </w:rPr>
              <w:t>本项目要求制定一套项目实施质量保证方案，确保项目成果具有足够的质量水平：</w:t>
            </w:r>
          </w:p>
          <w:p>
            <w:pPr>
              <w:pStyle w:val="null3"/>
            </w:pPr>
            <w:r>
              <w:rPr>
                <w:sz w:val="24"/>
              </w:rPr>
              <w:t>1</w:t>
            </w:r>
            <w:r>
              <w:rPr>
                <w:sz w:val="24"/>
              </w:rPr>
              <w:t>.</w:t>
            </w:r>
            <w:r>
              <w:rPr>
                <w:sz w:val="24"/>
              </w:rPr>
              <w:t>建立完善项目工作制度，</w:t>
            </w:r>
            <w:r>
              <w:rPr>
                <w:sz w:val="24"/>
              </w:rPr>
              <w:t>健全</w:t>
            </w:r>
            <w:r>
              <w:rPr>
                <w:sz w:val="24"/>
              </w:rPr>
              <w:t>质量管理体系，建立质量管理目标，严格按照要求管理各个工作环节；</w:t>
            </w:r>
          </w:p>
          <w:p>
            <w:pPr>
              <w:pStyle w:val="null3"/>
            </w:pPr>
            <w:r>
              <w:rPr>
                <w:sz w:val="24"/>
              </w:rPr>
              <w:t>2</w:t>
            </w:r>
            <w:r>
              <w:rPr>
                <w:sz w:val="24"/>
              </w:rPr>
              <w:t>.</w:t>
            </w:r>
            <w:r>
              <w:rPr>
                <w:sz w:val="24"/>
              </w:rPr>
              <w:t>建立质量保障组织架构，质量管理团队进行质量把控；</w:t>
            </w:r>
          </w:p>
          <w:p>
            <w:pPr>
              <w:pStyle w:val="null3"/>
            </w:pPr>
            <w:r>
              <w:rPr>
                <w:sz w:val="24"/>
              </w:rPr>
              <w:t>3</w:t>
            </w:r>
            <w:r>
              <w:rPr>
                <w:sz w:val="24"/>
              </w:rPr>
              <w:t>.</w:t>
            </w:r>
            <w:r>
              <w:rPr>
                <w:sz w:val="24"/>
              </w:rPr>
              <w:t>建立质量控制措施，对影响关键质量的环节及阶段工作成果进行及时有效</w:t>
            </w:r>
            <w:r>
              <w:rPr>
                <w:sz w:val="24"/>
              </w:rPr>
              <w:t>地</w:t>
            </w:r>
            <w:r>
              <w:rPr>
                <w:sz w:val="24"/>
              </w:rPr>
              <w:t>检查；</w:t>
            </w:r>
          </w:p>
          <w:p>
            <w:pPr>
              <w:pStyle w:val="null3"/>
            </w:pPr>
            <w:r>
              <w:rPr>
                <w:sz w:val="24"/>
              </w:rPr>
              <w:t>4</w:t>
            </w:r>
            <w:r>
              <w:rPr>
                <w:sz w:val="24"/>
              </w:rPr>
              <w:t>.</w:t>
            </w:r>
            <w:r>
              <w:rPr>
                <w:sz w:val="24"/>
              </w:rPr>
              <w:t>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落实服务期间安全应急方案的制定及组织工作，包括可能出现的紧急事故类型、原因和对应的处理方案、发生紧急情况后的人员安排、职责分工方案（包含应急处置领导小组组织架构及工作职责）、发生安全事故的处理预案（包含安全事故处理流程、应急预案负责人联系方式）。</w:t>
            </w:r>
          </w:p>
        </w:tc>
      </w:tr>
      <w:tr>
        <w:tc>
          <w:tcPr>
            <w:tcW w:type="dxa" w:w="2076"/>
          </w:tcPr>
          <w:p/>
        </w:tc>
        <w:tc>
          <w:tcPr>
            <w:tcW w:type="dxa" w:w="415"/>
          </w:tcPr>
          <w:p>
            <w:pPr>
              <w:pStyle w:val="null3"/>
            </w:pPr>
            <w:r>
              <w:rPr/>
              <w:t>10</w:t>
            </w:r>
          </w:p>
        </w:tc>
        <w:tc>
          <w:tcPr>
            <w:tcW w:type="dxa" w:w="5814"/>
          </w:tcPr>
          <w:p>
            <w:pPr>
              <w:pStyle w:val="null3"/>
            </w:pPr>
            <w:r>
              <w:rPr>
                <w:sz w:val="24"/>
              </w:rPr>
              <w:t>（</w:t>
            </w:r>
            <w:r>
              <w:rPr>
                <w:sz w:val="24"/>
              </w:rPr>
              <w:t>十）</w:t>
            </w:r>
            <w:r>
              <w:rPr>
                <w:sz w:val="24"/>
              </w:rPr>
              <w:t>其他要求</w:t>
            </w:r>
          </w:p>
          <w:p>
            <w:pPr>
              <w:pStyle w:val="null3"/>
            </w:pPr>
            <w:r>
              <w:rPr>
                <w:sz w:val="24"/>
              </w:rPr>
              <w:t>投标人应对本项目具备充分的解读和理解，对项目相关工作基础掌握情况，开展项目重难点分析，制定符合本项目发展需要的项目技术路线、总体工作思路、工作时间计划、项目承诺及合理化建议、项目质量保障措施，全力配合采购人的工作推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采购代理机构一次性支付，按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；请各投标人在投标文件递交截止时间前按须知前附表规定的金额递交至</w:t>
      </w:r>
      <w:r>
        <w:rPr/>
        <w:t>广东远东招标代理有限公司</w:t>
      </w:r>
      <w:r>
        <w:rPr/>
        <w:t>，到账情况以开标时</w:t>
      </w:r>
      <w:r>
        <w:rPr/>
        <w:t>广东远东招标代理有限公司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广东远东招标代理有限公司网（https://gdgpo.czt.gd.gov.cn/）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广东远东招标代理有限公司网（https://gdgpo.czt.gd.gov.cn/）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成片连片更新改造研究)：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采购包1（韶关市成片连片更新改造研究）：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15%</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采购包1（韶关市成片连片更新改造研究）：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自然资源部门颁发的有效期内的城乡规划编制乙级（或以上）资质或城乡规划（国土空间规划）编制乙级（或以上）资质。提供证书复印件并加盖公章。（如因国家机构改革或发证机构原因，资质续期处于暂停受理状态导致证书过期的，资质证书默认有效。如相关主管部门有最新政策，按最新政策执行）。</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采购包1（韶关市成片连片更新改造研究）：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总金额是固定价且是唯一的，未超过采购预算或最高限价；②对标的没有报价漏项；③如果评标委员会认为投标人的报价明显低于其他通过符合性审查的投标人的报价，有可能影响服务质量或者不能诚信履约的，将要求其在评标现场合理的时间内提供书面说明，必要时提交相关证明材料，投标人应能证明其报价合理性；④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采购包1(韶关市成片连片更新改造研究):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对项目背景和相关基础情况的理解与掌握（一） (3.0分)</w:t>
            </w:r>
          </w:p>
        </w:tc>
        <w:tc>
          <w:tcPr>
            <w:tcW w:type="dxa" w:w="5076"/>
          </w:tcPr>
          <w:p>
            <w:pPr>
              <w:pStyle w:val="null3"/>
              <w:jc w:val="left"/>
            </w:pPr>
            <w:r>
              <w:rPr/>
              <w:t>根据投标人针对2.技术标准与要求中“（一）项目背景”“（二）工作目标”“（三）工作范围”“（七）工作内容”提供对项目背景和相关基础情况的理解与掌握进行综合评审： 内容包括①对本项目背景、发展趋势与目标的理解认识；②对本区域的了解、相关基础资料（包括但不限于用地功能、产业发展、建设情况、配套设施、景观环境等现状）的掌握；③对本项目所在地区现行城乡规划、国土空间规划、详细规划、城市设计技术标准与准则的理解和掌握3项内容。每包含1项得1分，最高得3分，不提供的得0分，且不能参与“对项目背景和相关基础情况的理解与掌握（二）”项的评分。</w:t>
            </w:r>
          </w:p>
        </w:tc>
      </w:tr>
      <w:tr>
        <w:tc>
          <w:tcPr>
            <w:tcW w:type="dxa" w:w="922"/>
            <w:gridSpan w:val="2"/>
            <w:vMerge/>
          </w:tcPr>
          <w:p/>
        </w:tc>
        <w:tc>
          <w:tcPr>
            <w:tcW w:type="dxa" w:w="2307"/>
          </w:tcPr>
          <w:p>
            <w:pPr>
              <w:pStyle w:val="null3"/>
              <w:jc w:val="left"/>
            </w:pPr>
            <w:r>
              <w:rPr/>
              <w:t>对项目背景和相关基础情况的理解与掌握（二） (7.0分)</w:t>
            </w:r>
          </w:p>
        </w:tc>
        <w:tc>
          <w:tcPr>
            <w:tcW w:type="dxa" w:w="5076"/>
          </w:tcPr>
          <w:p>
            <w:pPr>
              <w:pStyle w:val="null3"/>
              <w:jc w:val="left"/>
            </w:pPr>
            <w:r>
              <w:rPr/>
              <w:t>根据投标人提供的“对项目背景和相关基础情况的理解与掌握（一）”内容进行评审： （1）①对本项目背景、发展趋势与目标的理解和认识；②对本区域的了解、相关基础资料（包括但不限于用地功能、产业发展、建设情况、配套设施、景观环境等现状）的掌握；③对本项目所在地区现行城乡规划、国土空间规划、详细规划、城市设计技术标准与准则的理解和掌握。以上理解清晰，完全满足或优于采购需求，得7分； （2）①对本项目背景、发展趋势与目标的理解和认识；②对本区域的了解、相关基础资料（包括但不限于用地功能、产业发展、建设情况、配套设施、景观环境等现状）的掌握；③对本项目所在地区现行城乡规划、国土空间规划、详细规划、城市设计技术标准与准则的理解和掌握。以上任意一项内容理解不够清晰但基本满足采购需求，得4分； （3）①对本项目背景、发展趋势与目标的理解和认识；②对本区域的了解、相关基础资料（包括但不限于用地功能、产业发展、建设情况、配套设施、景观环境等现状）的掌握；③对本项目所在地区现行城乡规划、国土空间规划、详细规划、城市设计技术标准与准则的理解和掌握。以上任意两项（或以上）内容理解不够清晰，不完全满足采购需求，得1分； （4）其他或无效响应，得0分。</w:t>
            </w:r>
          </w:p>
        </w:tc>
      </w:tr>
      <w:tr>
        <w:tc>
          <w:tcPr>
            <w:tcW w:type="dxa" w:w="922"/>
            <w:gridSpan w:val="2"/>
            <w:vMerge/>
          </w:tcPr>
          <w:p/>
        </w:tc>
        <w:tc>
          <w:tcPr>
            <w:tcW w:type="dxa" w:w="2307"/>
          </w:tcPr>
          <w:p>
            <w:pPr>
              <w:pStyle w:val="null3"/>
              <w:jc w:val="left"/>
            </w:pPr>
            <w:r>
              <w:rPr/>
              <w:t>项目技术方案情况（一） (3.0分)</w:t>
            </w:r>
          </w:p>
        </w:tc>
        <w:tc>
          <w:tcPr>
            <w:tcW w:type="dxa" w:w="5076"/>
          </w:tcPr>
          <w:p>
            <w:pPr>
              <w:pStyle w:val="null3"/>
              <w:jc w:val="left"/>
            </w:pPr>
            <w:r>
              <w:rPr/>
              <w:t>根据投标人针对2.技术标准与要求中“（二）工作目标”“（七）工作内容”制定项目技术路线、规划理念、初步的思路与策略进行综合评审： 内容包括①技术路线；②规划理念；③初步的规划优化策略3项内容。每包含1项得1分，最高得3分，不提供的得0分，且不能参与“项目技术方案情况（二）”项的评分。</w:t>
            </w:r>
          </w:p>
        </w:tc>
      </w:tr>
      <w:tr>
        <w:tc>
          <w:tcPr>
            <w:tcW w:type="dxa" w:w="922"/>
            <w:gridSpan w:val="2"/>
            <w:vMerge/>
          </w:tcPr>
          <w:p/>
        </w:tc>
        <w:tc>
          <w:tcPr>
            <w:tcW w:type="dxa" w:w="2307"/>
          </w:tcPr>
          <w:p>
            <w:pPr>
              <w:pStyle w:val="null3"/>
              <w:jc w:val="left"/>
            </w:pPr>
            <w:r>
              <w:rPr/>
              <w:t>项目技术方案情况（二） (7.0分)</w:t>
            </w:r>
          </w:p>
        </w:tc>
        <w:tc>
          <w:tcPr>
            <w:tcW w:type="dxa" w:w="5076"/>
          </w:tcPr>
          <w:p>
            <w:pPr>
              <w:pStyle w:val="null3"/>
              <w:jc w:val="left"/>
            </w:pPr>
            <w:r>
              <w:rPr/>
              <w:t>根据投标人提供的“项目技术方案情况（一）”内容进行评审： （1）①技术路线；②规划理念；③初步的思路与策略。以上理解清晰，完全满足或优于采购需求，得7分； （2）①技术路线；②规划理念；③初步的思路与策略。以上任意一项内容理解不够清晰但基本满足采购需求，得4分； （3）①技术路线；②规划理念；③初步的思路与策略。以上任意两项（或以上）内容理解不够清晰，不完全满足采购需求，得1分； （4）其他或无效响应，得0分。</w:t>
            </w:r>
          </w:p>
        </w:tc>
      </w:tr>
      <w:tr>
        <w:tc>
          <w:tcPr>
            <w:tcW w:type="dxa" w:w="922"/>
            <w:gridSpan w:val="2"/>
            <w:vMerge/>
          </w:tcPr>
          <w:p/>
        </w:tc>
        <w:tc>
          <w:tcPr>
            <w:tcW w:type="dxa" w:w="2307"/>
          </w:tcPr>
          <w:p>
            <w:pPr>
              <w:pStyle w:val="null3"/>
              <w:jc w:val="left"/>
            </w:pPr>
            <w:r>
              <w:rPr/>
              <w:t>重点难点分析（一） (2.0分)</w:t>
            </w:r>
          </w:p>
        </w:tc>
        <w:tc>
          <w:tcPr>
            <w:tcW w:type="dxa" w:w="5076"/>
          </w:tcPr>
          <w:p>
            <w:pPr>
              <w:pStyle w:val="null3"/>
              <w:jc w:val="left"/>
            </w:pPr>
            <w:r>
              <w:rPr/>
              <w:t>根据投标人针对2.技术标准与要求中“（一）项目背景”“（二）工作目标”“（三）工作范围”“（七）工作内容”提供重点难点分析进行综合评审： 内容包括①重点难点分析的深入、准确程度；②应对重点难点的措施2项内容。每包含1项得1分，最高得2分，不提供的得0分，且不能参与“重点难点分析（二）”项的评分。</w:t>
            </w:r>
          </w:p>
        </w:tc>
      </w:tr>
      <w:tr>
        <w:tc>
          <w:tcPr>
            <w:tcW w:type="dxa" w:w="922"/>
            <w:gridSpan w:val="2"/>
            <w:vMerge/>
          </w:tcPr>
          <w:p/>
        </w:tc>
        <w:tc>
          <w:tcPr>
            <w:tcW w:type="dxa" w:w="2307"/>
          </w:tcPr>
          <w:p>
            <w:pPr>
              <w:pStyle w:val="null3"/>
              <w:jc w:val="left"/>
            </w:pPr>
            <w:r>
              <w:rPr/>
              <w:t>重点难点分析（二） (8.0分)</w:t>
            </w:r>
          </w:p>
        </w:tc>
        <w:tc>
          <w:tcPr>
            <w:tcW w:type="dxa" w:w="5076"/>
          </w:tcPr>
          <w:p>
            <w:pPr>
              <w:pStyle w:val="null3"/>
              <w:jc w:val="left"/>
            </w:pPr>
            <w:r>
              <w:rPr/>
              <w:t>根据投标人提供的“重点难点分析（一）”内容进行评审： （1）①重点难点分析的深入、准确程度；②应对重点难点的措施。以上内容分析准确到位，解决措施合理、切实可行，完全满足或优于采购需求，得8分； （2）①重点难点分析的深入、准确程度；②应对重点难点的措施。以上任意一项内容分析不够准确到位，但基本满足采购需求，得4分； （3）①重点难点分析的深入、准确程度；②应对重点难点的措施。以上两项内容分析不够准确到位，不完全满足采购需求，得1分； （4）其他或无效响应，得0分。</w:t>
            </w:r>
          </w:p>
        </w:tc>
      </w:tr>
      <w:tr>
        <w:tc>
          <w:tcPr>
            <w:tcW w:type="dxa" w:w="922"/>
            <w:gridSpan w:val="2"/>
            <w:vMerge/>
          </w:tcPr>
          <w:p/>
        </w:tc>
        <w:tc>
          <w:tcPr>
            <w:tcW w:type="dxa" w:w="2307"/>
          </w:tcPr>
          <w:p>
            <w:pPr>
              <w:pStyle w:val="null3"/>
              <w:jc w:val="left"/>
            </w:pPr>
            <w:r>
              <w:rPr/>
              <w:t>计划安排方案的合理性（一） (3.0分)</w:t>
            </w:r>
          </w:p>
        </w:tc>
        <w:tc>
          <w:tcPr>
            <w:tcW w:type="dxa" w:w="5076"/>
          </w:tcPr>
          <w:p>
            <w:pPr>
              <w:pStyle w:val="null3"/>
              <w:jc w:val="left"/>
            </w:pPr>
            <w:r>
              <w:rPr/>
              <w:t>根据投标人针对第二章 采购需求中2.技术标准与要求中“（四）工作进度”提供对项目工作进度计划进行综合评审： 内容包括①进度计划；②人员安排；③紧急事件应急预案3项内容。每包含1项得1分，最高得3分，不提供的得0分，且不能参与“计划安排方案的合理性 （二）”项的评分。</w:t>
            </w:r>
          </w:p>
        </w:tc>
      </w:tr>
      <w:tr>
        <w:tc>
          <w:tcPr>
            <w:tcW w:type="dxa" w:w="922"/>
            <w:gridSpan w:val="2"/>
            <w:vMerge/>
          </w:tcPr>
          <w:p/>
        </w:tc>
        <w:tc>
          <w:tcPr>
            <w:tcW w:type="dxa" w:w="2307"/>
          </w:tcPr>
          <w:p>
            <w:pPr>
              <w:pStyle w:val="null3"/>
              <w:jc w:val="left"/>
            </w:pPr>
            <w:r>
              <w:rPr/>
              <w:t>计划安排方案的合理性（二） (7.0分)</w:t>
            </w:r>
          </w:p>
        </w:tc>
        <w:tc>
          <w:tcPr>
            <w:tcW w:type="dxa" w:w="5076"/>
          </w:tcPr>
          <w:p>
            <w:pPr>
              <w:pStyle w:val="null3"/>
              <w:jc w:val="left"/>
            </w:pPr>
            <w:r>
              <w:rPr/>
              <w:t>根据投标人提供的“计划安排方案的合理性（一）”内容进行评审： （1）①投标人制定的工作计划详细、完整，工作时间可行性强，能优化成果时间；②人员安排科学合理；③紧急事件应急预案完善，优于采购需求，得7分； （2）①投标人制定的工作计划完整；②人员安排较科学合理；③有紧急事件应急预案，能按时交付成果，满足采购需求，得4分； （3）①投标人制定的工作计划简单；②人员安排合理程度一般；③紧急事件应急预案不够到位；不能保障按时交付成果，得1分； （4）其他或无效响应的，得0分。</w:t>
            </w:r>
          </w:p>
        </w:tc>
      </w:tr>
      <w:tr>
        <w:tc>
          <w:tcPr>
            <w:tcW w:type="dxa" w:w="922"/>
            <w:gridSpan w:val="2"/>
            <w:vMerge/>
          </w:tcPr>
          <w:p/>
        </w:tc>
        <w:tc>
          <w:tcPr>
            <w:tcW w:type="dxa" w:w="2307"/>
          </w:tcPr>
          <w:p>
            <w:pPr>
              <w:pStyle w:val="null3"/>
              <w:jc w:val="left"/>
            </w:pPr>
            <w:r>
              <w:rPr/>
              <w:t>质量保障措施（一） (2.0分)</w:t>
            </w:r>
          </w:p>
        </w:tc>
        <w:tc>
          <w:tcPr>
            <w:tcW w:type="dxa" w:w="5076"/>
          </w:tcPr>
          <w:p>
            <w:pPr>
              <w:pStyle w:val="null3"/>
              <w:jc w:val="left"/>
            </w:pPr>
            <w:r>
              <w:rPr/>
              <w:t>根据投标人针对第二章 采购需求中2.技术标准与要求中“（九）质量保障要求”提供质量保障措施进行综合评审： 包括①专业技术团队保障；②质量管理措施及制度保障项内容。每包含1项得1分，最高得2分，不提供的得0分，且不能参与“质量保障措施（二）”项的评分。</w:t>
            </w:r>
          </w:p>
        </w:tc>
      </w:tr>
      <w:tr>
        <w:tc>
          <w:tcPr>
            <w:tcW w:type="dxa" w:w="922"/>
            <w:gridSpan w:val="2"/>
            <w:vMerge/>
          </w:tcPr>
          <w:p/>
        </w:tc>
        <w:tc>
          <w:tcPr>
            <w:tcW w:type="dxa" w:w="2307"/>
          </w:tcPr>
          <w:p>
            <w:pPr>
              <w:pStyle w:val="null3"/>
              <w:jc w:val="left"/>
            </w:pPr>
            <w:r>
              <w:rPr/>
              <w:t>质量保障措施（二） (8.0分)</w:t>
            </w:r>
          </w:p>
        </w:tc>
        <w:tc>
          <w:tcPr>
            <w:tcW w:type="dxa" w:w="5076"/>
          </w:tcPr>
          <w:p>
            <w:pPr>
              <w:pStyle w:val="null3"/>
              <w:jc w:val="left"/>
            </w:pPr>
            <w:r>
              <w:rPr/>
              <w:t>根据投标人提供的“质量保障措施（一）”内容进行评审： （1）①专业技术团队保障；②质量管理措施及制度保障。以上完全清晰，完全满足或优于采购需求，得8分； （2）①专业技术团队保障；②质量管理措施及制度保障。以上任意一项内容不够清晰但基本满足采购需求，得4分； （3）①专业技术团队保障；②质量管理措施及制度保障。以上任意两项（或以上）内容不够清晰，不完全满足采购需求，得1分； （4）其他或无效响应，得0分。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(14.0分)</w:t>
            </w:r>
          </w:p>
        </w:tc>
        <w:tc>
          <w:tcPr>
            <w:tcW w:type="dxa" w:w="5076"/>
          </w:tcPr>
          <w:p>
            <w:pPr>
              <w:pStyle w:val="null3"/>
              <w:jc w:val="left"/>
            </w:pPr>
            <w:r>
              <w:rPr/>
              <w:t>投标人自2022年1月1日以来承担过同类项目（同类是指土地整备类项目或城中村改造类项目），每项得2分，本分项最高得14分。 同一个项目业绩不可累计得分，本项最高得14分。 注：以合同签订时间为准，提供合同关键页（显示签订合同双方的单位名称、合同项目名称与签订合同双方的落款盖章、签订日期）复印件加盖投标人公章，否则不得分。</w:t>
            </w:r>
          </w:p>
        </w:tc>
      </w:tr>
      <w:tr>
        <w:tc>
          <w:tcPr>
            <w:tcW w:type="dxa" w:w="922"/>
            <w:gridSpan w:val="2"/>
            <w:vMerge/>
          </w:tcPr>
          <w:p/>
        </w:tc>
        <w:tc>
          <w:tcPr>
            <w:tcW w:type="dxa" w:w="2307"/>
          </w:tcPr>
          <w:p>
            <w:pPr>
              <w:pStyle w:val="null3"/>
              <w:jc w:val="left"/>
            </w:pPr>
            <w:r>
              <w:rPr/>
              <w:t>项目总负责人专业技术能力 (5.0分)</w:t>
            </w:r>
          </w:p>
        </w:tc>
        <w:tc>
          <w:tcPr>
            <w:tcW w:type="dxa" w:w="5076"/>
          </w:tcPr>
          <w:p>
            <w:pPr>
              <w:pStyle w:val="null3"/>
              <w:jc w:val="left"/>
            </w:pPr>
            <w:r>
              <w:rPr/>
              <w:t>根据投标人拟派本项目总负责人（限1人）情况进行评审： 1.具备城市（乡）规划正高级（教授级）工程师职称且具备注册城乡规划师资格，得5分； 2.具备城市（乡）规划高级工程师职称且具备注册城乡规划师资格，得3分； 3.具备城市（乡）规划工程师职称或注册城乡规划师资格，得1分； 4.其余不得分； 注：（1）本项最高得分5分；（2）需提供职称复印件或网页查询截图（显示查询链接）及在投标人单位任职证明文件（投标截止日之前半年内有3个月及以上社保证明材料）复印件并加盖公章，否则不得分。</w:t>
            </w:r>
          </w:p>
        </w:tc>
      </w:tr>
      <w:tr>
        <w:tc>
          <w:tcPr>
            <w:tcW w:type="dxa" w:w="922"/>
            <w:gridSpan w:val="2"/>
            <w:vMerge/>
          </w:tcPr>
          <w:p/>
        </w:tc>
        <w:tc>
          <w:tcPr>
            <w:tcW w:type="dxa" w:w="2307"/>
          </w:tcPr>
          <w:p>
            <w:pPr>
              <w:pStyle w:val="null3"/>
              <w:jc w:val="left"/>
            </w:pPr>
            <w:r>
              <w:rPr/>
              <w:t>技术服务团队的专业能力 (16.0分)</w:t>
            </w:r>
          </w:p>
        </w:tc>
        <w:tc>
          <w:tcPr>
            <w:tcW w:type="dxa" w:w="5076"/>
          </w:tcPr>
          <w:p>
            <w:pPr>
              <w:pStyle w:val="null3"/>
              <w:jc w:val="left"/>
            </w:pPr>
            <w:r>
              <w:rPr/>
              <w:t>投标人拟派项目团队配备（除项目负责人）情况：配备项目开展所需规划、建筑、景观、市政交通等专业技术负责人员： 1.规划专业技术负责人员具有城市（乡）规划教授级高级（或正高级）工程师职称，得4分；具有城市（乡）规划高级职称的，得2分；具有城市（乡）规划中级工程师资格的，得1分；其他不得分。本小项最高得4分。 2.建筑专业技术负责人员具有建筑设计或建筑学教授级高级（或正高级）工程师职称，得4分；具有建筑设计或建筑学高级职称，得2分；具有建筑设计或建筑学中级职称，得1分；其他不得分。本小项最高得4分。 3.景观专业技术负责人员具有风景园林设计教授级高级（或正高级）工程师职称，得4分；具有风景园林设计高级职称，得2分；具有风景园林设计中级职称，得1分；其他不得分。本小项最高得4分。 4.交通专业技术负责人员具有市政或交通专业的教授级高级（或正高级）工程师职称，得4分；具有市政或交通专业的高级职称，得2分；具有市政或交通专业的中级职称，得1分；其他不得分。本小项最高得4分。 每个人只计1个专业，以上四项累计最高得16分。 注：需提供职称复印件或网页查询截图（显示查询链接）及在投标人单位任职证明文件（投标截止日之前半年内有3个月及以上的社保证明材料）复印件并加盖公章，否则不得分。同一人具备多个专业的，按一个专业计算，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3"/>
          <w:b/>
        </w:rPr>
        <w:t xml:space="preserve"> </w:t>
      </w:r>
    </w:p>
    <w:p>
      <w:pPr>
        <w:pStyle w:val="null3"/>
        <w:spacing w:before="0" w:after="0"/>
        <w:ind w:left="0" w:right="0"/>
        <w:jc w:val="center"/>
      </w:pPr>
      <w:r>
        <w:rPr>
          <w:sz w:val="33"/>
          <w:b/>
        </w:rPr>
        <w:t xml:space="preserve"> </w:t>
      </w:r>
    </w:p>
    <w:p>
      <w:pPr>
        <w:pStyle w:val="null3"/>
        <w:spacing w:before="0" w:after="0"/>
        <w:ind w:left="0" w:right="0"/>
        <w:jc w:val="center"/>
      </w:pPr>
      <w:r>
        <w:rPr>
          <w:sz w:val="33"/>
          <w:b/>
        </w:rPr>
        <w:t>广东省政府采购</w:t>
      </w:r>
    </w:p>
    <w:p>
      <w:pPr>
        <w:pStyle w:val="null3"/>
        <w:spacing w:before="150" w:after="150"/>
        <w:ind w:left="0" w:right="0"/>
        <w:jc w:val="both"/>
      </w:pPr>
      <w:r>
        <w:rPr>
          <w:sz w:val="33"/>
          <w:color w:val="222222"/>
        </w:rPr>
        <w:t xml:space="preserve"> </w:t>
      </w:r>
    </w:p>
    <w:p>
      <w:pPr>
        <w:pStyle w:val="null3"/>
        <w:spacing w:before="0" w:after="0"/>
        <w:ind w:left="0" w:right="0"/>
        <w:jc w:val="center"/>
      </w:pPr>
      <w:r>
        <w:rPr>
          <w:sz w:val="33"/>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ind w:firstLine="482"/>
        <w:jc w:val="both"/>
      </w:pPr>
      <w:r>
        <w:rPr>
          <w:sz w:val="24"/>
          <w:b/>
        </w:rPr>
        <w:t>甲方：</w:t>
      </w:r>
      <w:r>
        <w:rPr>
          <w:sz w:val="24"/>
          <w:b/>
          <w:u w:val="single"/>
        </w:rPr>
        <w:t xml:space="preserve">                           </w:t>
      </w:r>
    </w:p>
    <w:p>
      <w:pPr>
        <w:pStyle w:val="null3"/>
        <w:ind w:firstLine="482"/>
        <w:jc w:val="both"/>
      </w:pPr>
      <w:r>
        <w:rPr>
          <w:sz w:val="24"/>
          <w:b/>
        </w:rPr>
        <w:t>乙方：</w:t>
      </w:r>
      <w:r>
        <w:rPr>
          <w:sz w:val="24"/>
          <w:b/>
          <w:u w:val="single"/>
        </w:rPr>
        <w:t xml:space="preserve">                           </w:t>
      </w:r>
      <w:r>
        <w:rPr>
          <w:sz w:val="24"/>
        </w:rPr>
        <w:t xml:space="preserve">   </w:t>
      </w:r>
    </w:p>
    <w:p>
      <w:pPr>
        <w:pStyle w:val="null3"/>
        <w:ind w:firstLine="470"/>
        <w:jc w:val="both"/>
      </w:pPr>
      <w:r>
        <w:rPr>
          <w:sz w:val="24"/>
        </w:rPr>
        <w:t>根据</w:t>
      </w:r>
      <w:r>
        <w:rPr>
          <w:sz w:val="24"/>
          <w:b/>
          <w:u w:val="single"/>
        </w:rPr>
        <w:t xml:space="preserve">                         </w:t>
      </w:r>
      <w:r>
        <w:rPr>
          <w:sz w:val="24"/>
        </w:rPr>
        <w:t xml:space="preserve"> 采购结果，按照《中华人民共和国政府采购法》和《中华人民共和国民法典》（合同编）的规定，经双方协商，本着平等互利和诚实信用的原则，一致同意签订本合同如下。</w:t>
      </w:r>
    </w:p>
    <w:p>
      <w:pPr>
        <w:pStyle w:val="null3"/>
        <w:jc w:val="both"/>
      </w:pPr>
      <w:r>
        <w:rPr>
          <w:sz w:val="24"/>
          <w:b/>
        </w:rPr>
        <w:t>一、合同金额</w:t>
      </w:r>
      <w:r>
        <w:rPr>
          <w:sz w:val="24"/>
        </w:rPr>
        <w:t>：</w:t>
      </w:r>
      <w:r>
        <w:rPr>
          <w:sz w:val="24"/>
          <w:u w:val="single"/>
        </w:rPr>
        <w:t xml:space="preserve">                   </w:t>
      </w:r>
      <w:r>
        <w:rPr>
          <w:sz w:val="24"/>
        </w:rPr>
        <w:t>元，大写金额：</w:t>
      </w:r>
      <w:r>
        <w:rPr>
          <w:sz w:val="24"/>
          <w:u w:val="single"/>
        </w:rPr>
        <w:t xml:space="preserve">                   </w:t>
      </w:r>
      <w:r>
        <w:rPr>
          <w:sz w:val="24"/>
        </w:rPr>
        <w:t>。</w:t>
      </w:r>
    </w:p>
    <w:p>
      <w:pPr>
        <w:pStyle w:val="null3"/>
        <w:ind w:firstLine="470"/>
        <w:jc w:val="both"/>
      </w:pPr>
      <w:r>
        <w:rPr>
          <w:sz w:val="24"/>
        </w:rPr>
        <w:t>注：合同价履行本合同的一切直接和间接费用，在项目实施所需的资料打印产生的费用，以及实地考察、会务费用、归档等与该项目相关工作产生的费用。</w:t>
      </w:r>
    </w:p>
    <w:p>
      <w:pPr>
        <w:pStyle w:val="null3"/>
        <w:jc w:val="both"/>
      </w:pPr>
      <w:r>
        <w:rPr>
          <w:sz w:val="24"/>
          <w:b/>
        </w:rPr>
        <w:t>二、</w:t>
      </w:r>
      <w:r>
        <w:rPr>
          <w:sz w:val="24"/>
          <w:b/>
        </w:rPr>
        <w:t>服务时间：</w:t>
      </w:r>
      <w:r>
        <w:rPr>
          <w:sz w:val="24"/>
        </w:rPr>
        <w:t>自双方签订合同之日起一年。</w:t>
      </w:r>
    </w:p>
    <w:p>
      <w:pPr>
        <w:pStyle w:val="null3"/>
        <w:jc w:val="both"/>
      </w:pPr>
      <w:r>
        <w:rPr>
          <w:sz w:val="24"/>
          <w:b/>
        </w:rPr>
        <w:t>三、服务地点</w:t>
      </w:r>
      <w:r>
        <w:rPr>
          <w:sz w:val="24"/>
        </w:rPr>
        <w:t>：甲方指定地点</w:t>
      </w:r>
    </w:p>
    <w:p>
      <w:pPr>
        <w:pStyle w:val="null3"/>
        <w:jc w:val="both"/>
      </w:pPr>
      <w:r>
        <w:rPr>
          <w:sz w:val="24"/>
          <w:b/>
        </w:rPr>
        <w:t>四、工作范围</w:t>
      </w:r>
    </w:p>
    <w:p>
      <w:pPr>
        <w:pStyle w:val="null3"/>
        <w:ind w:firstLine="480"/>
        <w:jc w:val="both"/>
      </w:pPr>
      <w:r>
        <w:rPr>
          <w:sz w:val="24"/>
        </w:rPr>
        <w:t>规划研究范围总面积约288.7公顷，包含朝阳路、武江科技园、芙蓉北路三个片区。具体范围结合项目实际情况，以甲方意见为准。</w:t>
      </w:r>
    </w:p>
    <w:p>
      <w:pPr>
        <w:pStyle w:val="null3"/>
        <w:jc w:val="both"/>
      </w:pPr>
      <w:r>
        <w:rPr>
          <w:sz w:val="24"/>
          <w:b/>
        </w:rPr>
        <w:t>五、工作进度</w:t>
      </w:r>
    </w:p>
    <w:p>
      <w:pPr>
        <w:pStyle w:val="null3"/>
        <w:ind w:firstLine="480"/>
        <w:jc w:val="both"/>
      </w:pPr>
      <w:r>
        <w:rPr>
          <w:sz w:val="24"/>
        </w:rPr>
        <w:t>1.总体分为以下三个阶段：</w:t>
      </w:r>
    </w:p>
    <w:p>
      <w:pPr>
        <w:pStyle w:val="null3"/>
        <w:ind w:firstLine="480"/>
        <w:jc w:val="both"/>
      </w:pPr>
      <w:r>
        <w:rPr>
          <w:sz w:val="24"/>
        </w:rPr>
        <w:t>（1）合同签订后</w:t>
      </w:r>
      <w:r>
        <w:rPr>
          <w:sz w:val="24"/>
          <w:u w:val="single"/>
        </w:rPr>
        <w:t xml:space="preserve">    </w:t>
      </w:r>
      <w:r>
        <w:rPr>
          <w:sz w:val="24"/>
        </w:rPr>
        <w:t>日历天内提交初步方案；</w:t>
      </w:r>
    </w:p>
    <w:p>
      <w:pPr>
        <w:pStyle w:val="null3"/>
        <w:ind w:firstLine="480"/>
        <w:jc w:val="both"/>
      </w:pPr>
      <w:r>
        <w:rPr>
          <w:sz w:val="24"/>
        </w:rPr>
        <w:t>（2）初步方案经与甲方沟通并修改完善后</w:t>
      </w:r>
      <w:r>
        <w:rPr>
          <w:sz w:val="24"/>
          <w:u w:val="single"/>
        </w:rPr>
        <w:t xml:space="preserve">    </w:t>
      </w:r>
      <w:r>
        <w:rPr>
          <w:sz w:val="24"/>
        </w:rPr>
        <w:t>日历天内提交中期成果；</w:t>
      </w:r>
    </w:p>
    <w:p>
      <w:pPr>
        <w:pStyle w:val="null3"/>
        <w:ind w:firstLine="480"/>
        <w:jc w:val="both"/>
      </w:pPr>
      <w:r>
        <w:rPr>
          <w:sz w:val="24"/>
        </w:rPr>
        <w:t>（3）中期成果通过专家评审会后</w:t>
      </w:r>
      <w:r>
        <w:rPr>
          <w:sz w:val="24"/>
          <w:u w:val="single"/>
        </w:rPr>
        <w:t xml:space="preserve">    </w:t>
      </w:r>
      <w:r>
        <w:rPr>
          <w:sz w:val="24"/>
        </w:rPr>
        <w:t>日历天内修改完善提交最终成果。</w:t>
      </w:r>
    </w:p>
    <w:p>
      <w:pPr>
        <w:pStyle w:val="null3"/>
        <w:ind w:firstLine="480"/>
        <w:jc w:val="both"/>
      </w:pPr>
      <w:r>
        <w:rPr>
          <w:sz w:val="24"/>
        </w:rPr>
        <w:t>2.最终项目成果已完成提交但合同履行期限未结束的，若有发生国家、广东省相关政策变动调整的情况，乙方仍需及时对已完成的项目研究成果进行更新、修改、完善并提交甲方使用。</w:t>
      </w:r>
    </w:p>
    <w:p>
      <w:pPr>
        <w:pStyle w:val="null3"/>
        <w:ind w:firstLine="480"/>
        <w:jc w:val="both"/>
      </w:pPr>
      <w:r>
        <w:rPr>
          <w:sz w:val="24"/>
        </w:rPr>
        <w:t>3.乙方需为本项目做好进度保障安排，包含完成本项目服务内容和各项工作进度安排（包含进度计划、任务实施安排、进度保障措施，并根据项目进度计划安排详细列明每个时间节点完成的工作内容）以及针对不同服务内容从人员保障、设备设施保障、投入资源保障、紧急事件应急预案等方面制定的针对性计划安排方案。</w:t>
      </w:r>
    </w:p>
    <w:p>
      <w:pPr>
        <w:pStyle w:val="null3"/>
        <w:jc w:val="both"/>
      </w:pPr>
      <w:r>
        <w:rPr>
          <w:sz w:val="24"/>
          <w:b/>
        </w:rPr>
        <w:t>六、依据规范（如有最新的，则按最新的执行）</w:t>
      </w:r>
    </w:p>
    <w:p>
      <w:pPr>
        <w:pStyle w:val="null3"/>
        <w:ind w:firstLine="480"/>
        <w:jc w:val="both"/>
      </w:pPr>
      <w:r>
        <w:rPr>
          <w:sz w:val="24"/>
        </w:rPr>
        <w:t>1.《中华人民共和国城乡规划法》（2019）</w:t>
      </w:r>
    </w:p>
    <w:p>
      <w:pPr>
        <w:pStyle w:val="null3"/>
        <w:ind w:firstLine="480"/>
        <w:jc w:val="both"/>
      </w:pPr>
      <w:r>
        <w:rPr>
          <w:sz w:val="24"/>
        </w:rPr>
        <w:t>2.《中华人民共和国土地管理法》（2019年修订）</w:t>
      </w:r>
    </w:p>
    <w:p>
      <w:pPr>
        <w:pStyle w:val="null3"/>
        <w:ind w:firstLine="480"/>
        <w:jc w:val="both"/>
      </w:pPr>
      <w:r>
        <w:rPr>
          <w:sz w:val="24"/>
        </w:rPr>
        <w:t>3.《中华人民共和国环境保护法》（2015年）</w:t>
      </w:r>
    </w:p>
    <w:p>
      <w:pPr>
        <w:pStyle w:val="null3"/>
        <w:ind w:firstLine="480"/>
        <w:jc w:val="both"/>
      </w:pPr>
      <w:r>
        <w:rPr>
          <w:sz w:val="24"/>
        </w:rPr>
        <w:t>4.《基本农田保护条例》（2011年修订）</w:t>
      </w:r>
    </w:p>
    <w:p>
      <w:pPr>
        <w:pStyle w:val="null3"/>
        <w:ind w:firstLine="480"/>
        <w:jc w:val="both"/>
      </w:pPr>
      <w:r>
        <w:rPr>
          <w:sz w:val="24"/>
        </w:rPr>
        <w:t>5.《韶关市国土空间总体规划（2021—2035年）》</w:t>
      </w:r>
    </w:p>
    <w:p>
      <w:pPr>
        <w:pStyle w:val="null3"/>
        <w:ind w:firstLine="480"/>
        <w:jc w:val="both"/>
      </w:pPr>
      <w:r>
        <w:rPr>
          <w:sz w:val="24"/>
        </w:rPr>
        <w:t>6.其他相关规划</w:t>
      </w:r>
    </w:p>
    <w:p>
      <w:pPr>
        <w:pStyle w:val="null3"/>
        <w:jc w:val="both"/>
      </w:pPr>
      <w:r>
        <w:rPr>
          <w:sz w:val="24"/>
          <w:b/>
        </w:rPr>
        <w:t>七、规划原则</w:t>
      </w:r>
    </w:p>
    <w:p>
      <w:pPr>
        <w:pStyle w:val="null3"/>
        <w:ind w:firstLine="480"/>
        <w:jc w:val="both"/>
      </w:pPr>
      <w:r>
        <w:rPr>
          <w:sz w:val="24"/>
        </w:rPr>
        <w:t>1.坚持规划引领，以人为本：从规划、交通、景观、建筑等多专业出发，深入研究项目范围空间区位、交通条件、历史文化、生态资源、产业基础和发展需求，以人为核心，多角度提出针对性的规划策略。结合国内外先进城市建设经验，对片区发展定位、业态分析及功能布局、空间进行引导。</w:t>
      </w:r>
    </w:p>
    <w:p>
      <w:pPr>
        <w:pStyle w:val="null3"/>
        <w:ind w:firstLine="480"/>
        <w:jc w:val="both"/>
      </w:pPr>
      <w:r>
        <w:rPr>
          <w:sz w:val="24"/>
        </w:rPr>
        <w:t>2.坚持统筹协调，落地实施：在深入摸查现状资源条件、建筑物及用地权属情况的基础上，因地制宜完成规划方案，谋划可实施项目，并结合近中远期制定分期实施计划，为后续建设实施落地提供保障。对已编制控规、城市设计的重点地区加强规划协调，促进项目落地实施。</w:t>
      </w:r>
    </w:p>
    <w:p>
      <w:pPr>
        <w:pStyle w:val="null3"/>
        <w:ind w:firstLine="480"/>
        <w:jc w:val="both"/>
      </w:pPr>
      <w:r>
        <w:rPr>
          <w:sz w:val="24"/>
        </w:rPr>
        <w:t>3.坚持功能提升，创新集聚：坚持创新在高质量发展中的核心地位，谋划创新平台，进一步集聚创新要素、医疗康养、生态文旅、科技创新、旅游观光等核心功能，优化空间布局。</w:t>
      </w:r>
    </w:p>
    <w:p>
      <w:pPr>
        <w:pStyle w:val="null3"/>
        <w:jc w:val="both"/>
      </w:pPr>
      <w:r>
        <w:rPr>
          <w:sz w:val="24"/>
          <w:b/>
        </w:rPr>
        <w:t>八、工作内容</w:t>
      </w:r>
    </w:p>
    <w:p>
      <w:pPr>
        <w:pStyle w:val="null3"/>
        <w:ind w:firstLine="480"/>
        <w:jc w:val="both"/>
      </w:pPr>
      <w:r>
        <w:rPr>
          <w:sz w:val="24"/>
        </w:rPr>
        <w:t>结合地块实际建设情况与规划情况，按照拆治兴并举、分类分步实施的方式，细分片区内更新子单元，研究制定各单元实施路径、改造主体、资金筹措方式、滚动分期实施路径等相关内容。主要内容如下：</w:t>
      </w:r>
    </w:p>
    <w:p>
      <w:pPr>
        <w:pStyle w:val="null3"/>
        <w:ind w:firstLine="480"/>
        <w:jc w:val="both"/>
      </w:pPr>
      <w:r>
        <w:rPr>
          <w:sz w:val="24"/>
        </w:rPr>
        <w:t>1.区位和编制背景：包括区位分析、项目背景、编制依据。</w:t>
      </w:r>
    </w:p>
    <w:p>
      <w:pPr>
        <w:pStyle w:val="null3"/>
        <w:ind w:firstLine="480"/>
        <w:jc w:val="both"/>
      </w:pPr>
      <w:r>
        <w:rPr>
          <w:sz w:val="24"/>
        </w:rPr>
        <w:t>2.经验借鉴：梳理先进地区及同类城市城市更新经验，为片区城市更新提供经验借鉴。</w:t>
      </w:r>
    </w:p>
    <w:p>
      <w:pPr>
        <w:pStyle w:val="null3"/>
        <w:ind w:firstLine="480"/>
        <w:jc w:val="both"/>
      </w:pPr>
      <w:r>
        <w:rPr>
          <w:sz w:val="24"/>
        </w:rPr>
        <w:t>3.现状分析：包括改造范围划定、用地现状、建筑现状、公共服务设施与基础设施现状、历史文化资源现状、留用地和飞地情况。</w:t>
      </w:r>
    </w:p>
    <w:p>
      <w:pPr>
        <w:pStyle w:val="null3"/>
        <w:ind w:firstLine="480"/>
        <w:jc w:val="both"/>
      </w:pPr>
      <w:r>
        <w:rPr>
          <w:sz w:val="24"/>
        </w:rPr>
        <w:t>4.相关规划：衔接国民经济和社会发展规划、国土空间总体规划、相关专项规划、详细规划，以及生态保护廊道、工业产业区块等要求。</w:t>
      </w:r>
    </w:p>
    <w:p>
      <w:pPr>
        <w:pStyle w:val="null3"/>
        <w:ind w:firstLine="480"/>
        <w:jc w:val="both"/>
      </w:pPr>
      <w:r>
        <w:rPr>
          <w:sz w:val="24"/>
        </w:rPr>
        <w:t>5.改造方式：结合片区内各单元的实际情况划定分类改造实施范围，形成子项目包，分类制定更新改造方式及实施路径。</w:t>
      </w:r>
    </w:p>
    <w:p>
      <w:pPr>
        <w:pStyle w:val="null3"/>
        <w:ind w:firstLine="480"/>
        <w:jc w:val="both"/>
      </w:pPr>
      <w:r>
        <w:rPr>
          <w:sz w:val="24"/>
        </w:rPr>
        <w:t>6.发展定位：依据社会经济发展需求与上层次规划要求，结合区域发展情况，提出片区定位。</w:t>
      </w:r>
    </w:p>
    <w:p>
      <w:pPr>
        <w:pStyle w:val="null3"/>
        <w:ind w:firstLine="480"/>
        <w:jc w:val="both"/>
      </w:pPr>
      <w:r>
        <w:rPr>
          <w:sz w:val="24"/>
        </w:rPr>
        <w:t>7.改造建设方案：包括拆迁规模、用地布局、复建安置、保障性住房、公共服务设施和基础设施、土地整理与供应方案。</w:t>
      </w:r>
    </w:p>
    <w:p>
      <w:pPr>
        <w:pStyle w:val="null3"/>
        <w:ind w:firstLine="480"/>
        <w:jc w:val="both"/>
      </w:pPr>
      <w:r>
        <w:rPr>
          <w:sz w:val="24"/>
        </w:rPr>
        <w:t>8.投资估算和资金筹措：包括改造成本测算、改造收益测算。</w:t>
      </w:r>
    </w:p>
    <w:p>
      <w:pPr>
        <w:pStyle w:val="null3"/>
        <w:ind w:firstLine="480"/>
        <w:jc w:val="both"/>
      </w:pPr>
      <w:r>
        <w:rPr>
          <w:sz w:val="24"/>
        </w:rPr>
        <w:t>9.资金筹措建议：梳理各类改造方式项目可利用资金来源，分类谋划资金筹集路径。</w:t>
      </w:r>
    </w:p>
    <w:p>
      <w:pPr>
        <w:pStyle w:val="null3"/>
        <w:ind w:firstLine="480"/>
        <w:jc w:val="both"/>
      </w:pPr>
      <w:r>
        <w:rPr>
          <w:sz w:val="24"/>
        </w:rPr>
        <w:t>10.研究结论与改造建议：结合前期研究方案，提出成片连片改造范围、改造方式、资金筹集方式、改造计划的建议。</w:t>
      </w:r>
    </w:p>
    <w:p>
      <w:pPr>
        <w:pStyle w:val="null3"/>
        <w:jc w:val="both"/>
      </w:pPr>
      <w:r>
        <w:rPr>
          <w:sz w:val="24"/>
          <w:b/>
        </w:rPr>
        <w:t>九、人员配置</w:t>
      </w:r>
    </w:p>
    <w:p>
      <w:pPr>
        <w:pStyle w:val="null3"/>
        <w:ind w:firstLine="480"/>
        <w:jc w:val="both"/>
      </w:pPr>
      <w:r>
        <w:rPr>
          <w:sz w:val="24"/>
        </w:rPr>
        <w:t>1.本项目需配备一名较强的组织和协调能力，具有较高分析解决问题能力的项目负责人，能够统筹项目管理、技术管理。项目负责人具有城市（乡）规划专业职称；</w:t>
      </w:r>
    </w:p>
    <w:p>
      <w:pPr>
        <w:pStyle w:val="null3"/>
        <w:ind w:firstLine="480"/>
        <w:jc w:val="both"/>
      </w:pPr>
      <w:r>
        <w:rPr>
          <w:sz w:val="24"/>
        </w:rPr>
        <w:t>2.服务团队需包含：规划专业技术负责人员具有城市（乡）规划专业职称；建筑专业技术负责人员具有建筑设计或建筑学专业职称；景观专业技术负责人员具有风景园林设计专业职称；交通专业技术负责人员具有市政或交通专业职称提供技术支持工作，能够充分理解项目需求，完成工作任务；</w:t>
      </w:r>
    </w:p>
    <w:p>
      <w:pPr>
        <w:pStyle w:val="null3"/>
        <w:ind w:firstLine="480"/>
        <w:jc w:val="both"/>
      </w:pPr>
      <w:r>
        <w:rPr>
          <w:sz w:val="24"/>
        </w:rPr>
        <w:t>3.项目负责人应是该项目实施全过程的真正组织者和指导者，担负实质性工作，挂名或不担负实质性工作的人不得作为项目负责人参与本项目。关键节点，如专题汇报、技术审查等需项目负责人本人到场。</w:t>
      </w:r>
    </w:p>
    <w:p>
      <w:pPr>
        <w:pStyle w:val="null3"/>
        <w:jc w:val="both"/>
      </w:pPr>
      <w:r>
        <w:rPr>
          <w:sz w:val="24"/>
          <w:b/>
        </w:rPr>
        <w:t>十、</w:t>
      </w:r>
      <w:r>
        <w:rPr>
          <w:sz w:val="24"/>
          <w:b/>
        </w:rPr>
        <w:t>质量保障要求</w:t>
      </w:r>
    </w:p>
    <w:p>
      <w:pPr>
        <w:pStyle w:val="null3"/>
        <w:ind w:firstLine="480"/>
        <w:jc w:val="both"/>
      </w:pPr>
      <w:r>
        <w:rPr>
          <w:sz w:val="24"/>
        </w:rPr>
        <w:t>本项目要求制定一套项目实施质量保证方案，确保项目成果具有足够的质量水平：</w:t>
      </w:r>
    </w:p>
    <w:p>
      <w:pPr>
        <w:pStyle w:val="null3"/>
        <w:ind w:firstLine="480"/>
        <w:jc w:val="both"/>
      </w:pPr>
      <w:r>
        <w:rPr>
          <w:sz w:val="24"/>
        </w:rPr>
        <w:t>1.建立完善项目工作制度，健全质量管理体系，建立质量管理目标，严格按照要求管理各个工作环节；</w:t>
      </w:r>
    </w:p>
    <w:p>
      <w:pPr>
        <w:pStyle w:val="null3"/>
        <w:ind w:firstLine="480"/>
        <w:jc w:val="both"/>
      </w:pPr>
      <w:r>
        <w:rPr>
          <w:sz w:val="24"/>
        </w:rPr>
        <w:t>2.建立质量保障组织架构，质量管理团队进行质量把控；</w:t>
      </w:r>
    </w:p>
    <w:p>
      <w:pPr>
        <w:pStyle w:val="null3"/>
        <w:ind w:firstLine="480"/>
        <w:jc w:val="both"/>
      </w:pPr>
      <w:r>
        <w:rPr>
          <w:sz w:val="24"/>
        </w:rPr>
        <w:t>3.建立质量控制措施，对影响关键质量的环节及阶段工作成果进行及时有效地检查；</w:t>
      </w:r>
    </w:p>
    <w:p>
      <w:pPr>
        <w:pStyle w:val="null3"/>
        <w:ind w:firstLine="480"/>
        <w:jc w:val="both"/>
      </w:pPr>
      <w:r>
        <w:rPr>
          <w:sz w:val="24"/>
        </w:rPr>
        <w:t>4.乙方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落实服务期间安全应急方案的制定及组织工作，包括可能出现的紧急事故类型、原因和对应的处理方案、发生紧急情况后的人员安排、职责分工方案（包含应急处置领导小组组织架构及工作职责）、发生安全事故的处理预案（包含安全事故处理流程、应急预案负责人联系方式）。</w:t>
      </w:r>
    </w:p>
    <w:p>
      <w:pPr>
        <w:pStyle w:val="null3"/>
        <w:jc w:val="both"/>
      </w:pPr>
      <w:r>
        <w:rPr>
          <w:sz w:val="24"/>
          <w:b/>
        </w:rPr>
        <w:t>十一、成果要求</w:t>
      </w:r>
    </w:p>
    <w:p>
      <w:pPr>
        <w:pStyle w:val="null3"/>
        <w:ind w:firstLine="480"/>
        <w:jc w:val="both"/>
      </w:pPr>
      <w:r>
        <w:rPr>
          <w:sz w:val="24"/>
        </w:rPr>
        <w:t>1.本服务工作要求提供以下成果</w:t>
      </w:r>
    </w:p>
    <w:p>
      <w:pPr>
        <w:pStyle w:val="null3"/>
        <w:ind w:firstLine="480"/>
        <w:jc w:val="both"/>
      </w:pPr>
      <w:r>
        <w:rPr>
          <w:sz w:val="24"/>
        </w:rPr>
        <w:t>成果必须符合本任务书中总则、工作原则、工作内容等有关章节的规定。成果内容要点清晰、完整，具备实操性，应符合任务书规定的深度要求，能够发挥设计对实施的指导作用。</w:t>
      </w:r>
    </w:p>
    <w:p>
      <w:pPr>
        <w:pStyle w:val="null3"/>
        <w:ind w:firstLine="480"/>
        <w:jc w:val="both"/>
      </w:pPr>
      <w:r>
        <w:rPr>
          <w:sz w:val="24"/>
        </w:rPr>
        <w:t>2.成果格式要求</w:t>
      </w:r>
    </w:p>
    <w:p>
      <w:pPr>
        <w:pStyle w:val="null3"/>
        <w:ind w:firstLine="480"/>
        <w:jc w:val="both"/>
      </w:pPr>
      <w:r>
        <w:rPr>
          <w:sz w:val="24"/>
        </w:rPr>
        <w:t>成果形式包括纸质文件、电子文件两种形式提供，具体要求如下：</w:t>
      </w:r>
    </w:p>
    <w:p>
      <w:pPr>
        <w:pStyle w:val="null3"/>
        <w:ind w:firstLine="480"/>
        <w:jc w:val="both"/>
      </w:pPr>
      <w:r>
        <w:rPr>
          <w:sz w:val="24"/>
        </w:rPr>
        <w:t>（1）汇报文件、规划文本规格以A3（297mm×420mm）为主，相关图件和表格规格根据表达需要合理确定，力求清晰、完整，标注齐全、准确，同类图纸规格尽量统一。文本和图表合订为一本完整的书面成果。</w:t>
      </w:r>
    </w:p>
    <w:p>
      <w:pPr>
        <w:pStyle w:val="null3"/>
        <w:ind w:firstLine="480"/>
        <w:jc w:val="both"/>
      </w:pPr>
      <w:r>
        <w:rPr>
          <w:sz w:val="24"/>
        </w:rPr>
        <w:t>（2）电子文件以光盘或U盘的形式提供，图形文件按甲方要求格式提供。</w:t>
      </w:r>
    </w:p>
    <w:p>
      <w:pPr>
        <w:pStyle w:val="null3"/>
        <w:jc w:val="both"/>
      </w:pPr>
      <w:r>
        <w:rPr>
          <w:sz w:val="24"/>
          <w:b/>
        </w:rPr>
        <w:t>十二、验收要求</w:t>
      </w:r>
    </w:p>
    <w:p>
      <w:pPr>
        <w:pStyle w:val="null3"/>
        <w:ind w:firstLine="480"/>
        <w:jc w:val="both"/>
      </w:pPr>
      <w:r>
        <w:rPr>
          <w:sz w:val="24"/>
        </w:rPr>
        <w:t>1.履约验收主体：甲方。</w:t>
      </w:r>
    </w:p>
    <w:p>
      <w:pPr>
        <w:pStyle w:val="null3"/>
        <w:ind w:firstLine="480"/>
        <w:jc w:val="both"/>
      </w:pPr>
      <w:r>
        <w:rPr>
          <w:sz w:val="24"/>
        </w:rPr>
        <w:t>2.履约验收时间：乙方必须在甲方指定时间之前将成果文件提交给甲方。</w:t>
      </w:r>
    </w:p>
    <w:p>
      <w:pPr>
        <w:pStyle w:val="null3"/>
        <w:ind w:firstLine="480"/>
        <w:jc w:val="both"/>
      </w:pPr>
      <w:r>
        <w:rPr>
          <w:sz w:val="24"/>
        </w:rPr>
        <w:t>3.履约验收方式：分阶段验收。</w:t>
      </w:r>
    </w:p>
    <w:p>
      <w:pPr>
        <w:pStyle w:val="null3"/>
        <w:ind w:firstLine="480"/>
        <w:jc w:val="both"/>
      </w:pPr>
      <w:r>
        <w:rPr>
          <w:sz w:val="24"/>
        </w:rPr>
        <w:t>3.1 乙方应按规定时间节点要求提交成果文件，甲方对乙方提交的成果文件情况进行审核，乙方开展的相关工作及提交的内容应得到甲方认同，审核通过后方为完成合同内容；对审核不合格的部分，乙方应在甲方规定时间内及时整改完善直至合格，未在规定时间内进行整改并通过审核的，甲方有权单方面解除合同并不予支付款项。</w:t>
      </w:r>
    </w:p>
    <w:p>
      <w:pPr>
        <w:pStyle w:val="null3"/>
        <w:ind w:firstLine="480"/>
        <w:jc w:val="both"/>
      </w:pPr>
      <w:r>
        <w:rPr>
          <w:sz w:val="24"/>
        </w:rPr>
        <w:t>3.2 成果经专家评审通过及甲方终审后，乙方应根据审核意见，修改并形成正式成果，并按规定时限报甲方。</w:t>
      </w:r>
    </w:p>
    <w:p>
      <w:pPr>
        <w:pStyle w:val="null3"/>
        <w:ind w:firstLine="480"/>
        <w:jc w:val="both"/>
      </w:pPr>
      <w:r>
        <w:rPr>
          <w:sz w:val="24"/>
        </w:rPr>
        <w:t>3.3 乙方负责配合完成项目的阶段成果汇报、专题会议汇报、最终成果汇报等工作。</w:t>
      </w:r>
    </w:p>
    <w:p>
      <w:pPr>
        <w:pStyle w:val="null3"/>
        <w:ind w:firstLine="480"/>
        <w:jc w:val="both"/>
      </w:pPr>
      <w:r>
        <w:rPr>
          <w:sz w:val="24"/>
        </w:rPr>
        <w:t>3.4 项目成果以甲方组织审核和确定验收方式。</w:t>
      </w:r>
    </w:p>
    <w:p>
      <w:pPr>
        <w:pStyle w:val="null3"/>
        <w:ind w:firstLine="480"/>
        <w:jc w:val="both"/>
      </w:pPr>
      <w:r>
        <w:rPr>
          <w:sz w:val="24"/>
        </w:rPr>
        <w:t>4.履约验收内容：依据招标文件的服务要求、乙方的投标文件及承诺与本合同约定进行验收。</w:t>
      </w:r>
    </w:p>
    <w:p>
      <w:pPr>
        <w:pStyle w:val="null3"/>
        <w:ind w:firstLine="480"/>
        <w:jc w:val="both"/>
      </w:pPr>
      <w:r>
        <w:rPr>
          <w:sz w:val="24"/>
        </w:rPr>
        <w:t>5.验收标准：审核由甲方组织相关人员依照有关标准、项目及合同要求进行。</w:t>
      </w:r>
    </w:p>
    <w:p>
      <w:pPr>
        <w:pStyle w:val="null3"/>
        <w:ind w:firstLine="480"/>
        <w:jc w:val="both"/>
      </w:pPr>
      <w:r>
        <w:rPr>
          <w:sz w:val="24"/>
        </w:rPr>
        <w:t>6.争议处理：因验收发生争议时，由验收小组报甲方党组会审定。</w:t>
      </w:r>
    </w:p>
    <w:p>
      <w:pPr>
        <w:pStyle w:val="null3"/>
        <w:ind w:firstLine="480"/>
        <w:jc w:val="both"/>
      </w:pPr>
      <w:r>
        <w:rPr>
          <w:sz w:val="24"/>
        </w:rPr>
        <w:t>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p>
      <w:pPr>
        <w:pStyle w:val="null3"/>
        <w:jc w:val="both"/>
      </w:pPr>
      <w:r>
        <w:rPr>
          <w:sz w:val="24"/>
          <w:b/>
        </w:rPr>
        <w:t>十三、其他要求</w:t>
      </w:r>
    </w:p>
    <w:p>
      <w:pPr>
        <w:pStyle w:val="null3"/>
        <w:ind w:firstLine="480"/>
        <w:jc w:val="both"/>
      </w:pPr>
      <w:r>
        <w:rPr>
          <w:sz w:val="24"/>
        </w:rPr>
        <w:t>1.本项目署名权归乙方和甲方共同所有，版权归甲方所有；甲方有权在研究成果验收后，通过传播、媒介、专业杂志、书刊或其他形式介绍、展示研究成果。任何单位和个人未经甲方同意都无权以任何形式向社会公开展示研究成果。</w:t>
      </w:r>
    </w:p>
    <w:p>
      <w:pPr>
        <w:pStyle w:val="null3"/>
        <w:ind w:firstLine="480"/>
        <w:jc w:val="both"/>
      </w:pPr>
      <w:r>
        <w:rPr>
          <w:sz w:val="24"/>
        </w:rPr>
        <w:t>2.乙方所提交的项目成果有下列情形之一的视为成果无效，按技术服务合同规定承担相应责任：</w:t>
      </w:r>
    </w:p>
    <w:p>
      <w:pPr>
        <w:pStyle w:val="null3"/>
        <w:ind w:firstLine="480"/>
        <w:jc w:val="both"/>
      </w:pPr>
      <w:r>
        <w:rPr>
          <w:sz w:val="24"/>
        </w:rPr>
        <w:t>（1）提交的项目成果不符合本项目合同规定的；</w:t>
      </w:r>
    </w:p>
    <w:p>
      <w:pPr>
        <w:pStyle w:val="null3"/>
        <w:ind w:firstLine="480"/>
        <w:jc w:val="both"/>
      </w:pPr>
      <w:r>
        <w:rPr>
          <w:sz w:val="24"/>
        </w:rPr>
        <w:t>（2）提交的项目成果文字图件辨认不清，内容不全或粗制滥造的；</w:t>
      </w:r>
    </w:p>
    <w:p>
      <w:pPr>
        <w:pStyle w:val="null3"/>
        <w:ind w:firstLine="480"/>
        <w:jc w:val="both"/>
      </w:pPr>
      <w:r>
        <w:rPr>
          <w:sz w:val="24"/>
        </w:rPr>
        <w:t>（3）未经甲方同意，逾期上报项目成果的。</w:t>
      </w:r>
    </w:p>
    <w:p>
      <w:pPr>
        <w:pStyle w:val="null3"/>
        <w:jc w:val="both"/>
      </w:pPr>
      <w:r>
        <w:rPr>
          <w:sz w:val="24"/>
          <w:b/>
        </w:rPr>
        <w:t>十四、保密要求</w:t>
      </w:r>
    </w:p>
    <w:p>
      <w:pPr>
        <w:pStyle w:val="null3"/>
        <w:ind w:firstLine="480"/>
        <w:jc w:val="both"/>
      </w:pPr>
      <w:r>
        <w:rPr>
          <w:sz w:val="24"/>
        </w:rPr>
        <w:t>1.乙方制定安全保障措施、项目保密管理制度，对在工作过程中接触到的甲方的任何资料、文件、数据（无论是书面形式的还是电子版的），以及对为甲方服务形成的任何交付物，负有保密的责任。未经甲方书面同意，乙方不得以任何方式向任何第三方提供或透露；</w:t>
      </w:r>
    </w:p>
    <w:p>
      <w:pPr>
        <w:pStyle w:val="null3"/>
        <w:ind w:firstLine="480"/>
        <w:jc w:val="both"/>
      </w:pPr>
      <w:r>
        <w:rPr>
          <w:sz w:val="24"/>
        </w:rPr>
        <w:t>2.乙方不得将涉密资料在计算机互联网、政务网等非涉密网络上传输、登载；</w:t>
      </w:r>
    </w:p>
    <w:p>
      <w:pPr>
        <w:pStyle w:val="null3"/>
        <w:ind w:firstLine="480"/>
        <w:jc w:val="both"/>
      </w:pPr>
      <w:r>
        <w:rPr>
          <w:sz w:val="24"/>
        </w:rPr>
        <w:t>3.乙方发生涉密资料外传、丢失、被盗或者造成泄密事故的，应采取有效措施，及时补救，并及时向甲方报告；否则所造成的后果均由乙方承担。</w:t>
      </w:r>
    </w:p>
    <w:p>
      <w:pPr>
        <w:pStyle w:val="null3"/>
        <w:jc w:val="both"/>
      </w:pPr>
      <w:r>
        <w:rPr>
          <w:sz w:val="24"/>
          <w:b/>
        </w:rPr>
        <w:t>十五、付款方式</w:t>
      </w:r>
    </w:p>
    <w:p>
      <w:pPr>
        <w:pStyle w:val="null3"/>
        <w:ind w:firstLine="480"/>
        <w:jc w:val="both"/>
      </w:pPr>
      <w:r>
        <w:rPr>
          <w:sz w:val="24"/>
        </w:rPr>
        <w:t>第1期：支付比例30%，合同签订后10个工作日内，甲方向乙方支付合同总金额30%作为预付款。</w:t>
      </w:r>
    </w:p>
    <w:p>
      <w:pPr>
        <w:pStyle w:val="null3"/>
        <w:ind w:firstLine="480"/>
        <w:jc w:val="both"/>
      </w:pPr>
      <w:r>
        <w:rPr>
          <w:sz w:val="24"/>
        </w:rPr>
        <w:t>第2期：支付比例30%，乙方按期提交中期成果后且经甲方同意通过之日起10个工作日内支付乙方合同总额的30%。</w:t>
      </w:r>
    </w:p>
    <w:p>
      <w:pPr>
        <w:pStyle w:val="null3"/>
        <w:ind w:firstLine="480"/>
        <w:jc w:val="both"/>
      </w:pPr>
      <w:r>
        <w:rPr>
          <w:sz w:val="24"/>
        </w:rPr>
        <w:t>第3期：支付比例40%，项目通过专家评审并修改完善后提交最终成果，经甲方同意结题之日起10个工作日内支付乙方合同总额的40%。</w:t>
      </w:r>
    </w:p>
    <w:p>
      <w:pPr>
        <w:pStyle w:val="null3"/>
        <w:ind w:firstLine="480"/>
        <w:jc w:val="both"/>
      </w:pPr>
      <w:r>
        <w:rPr>
          <w:sz w:val="24"/>
        </w:rPr>
        <w:t>注：①上述每期款项支付前，乙方均应向甲方提供请款申报材料（如需）及相应金额的合法有效的发票，否则，甲方有权拒绝支付相应的款项，并不构成违约；②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spacing w:before="45" w:after="45"/>
        <w:jc w:val="both"/>
      </w:pPr>
      <w:r>
        <w:rPr>
          <w:sz w:val="24"/>
          <w:b/>
        </w:rPr>
        <w:t>十六、违约责任及损失赔偿</w:t>
      </w:r>
    </w:p>
    <w:p>
      <w:pPr>
        <w:pStyle w:val="null3"/>
        <w:ind w:firstLine="480"/>
        <w:jc w:val="both"/>
      </w:pPr>
      <w:r>
        <w:rPr>
          <w:sz w:val="24"/>
        </w:rPr>
        <w:t>1.乙方未能按本采购文件要求的时间提供服务的，从逾期之日起，每日按成交金额的</w:t>
      </w:r>
      <w:r>
        <w:rPr>
          <w:sz w:val="24"/>
          <w:u w:val="single"/>
        </w:rPr>
        <w:t xml:space="preserve">    </w:t>
      </w:r>
      <w:r>
        <w:rPr>
          <w:sz w:val="24"/>
        </w:rPr>
        <w:t>‰向甲方支付违约金；逾期半月以上的，甲方有权终止合同，由此对甲方造成的由乙方承担。</w:t>
      </w:r>
    </w:p>
    <w:p>
      <w:pPr>
        <w:pStyle w:val="null3"/>
        <w:ind w:firstLine="480"/>
        <w:jc w:val="both"/>
      </w:pPr>
      <w:r>
        <w:rPr>
          <w:sz w:val="24"/>
        </w:rPr>
        <w:t>2.甲方无正当理由拒绝接受服务的，甲方向乙方赔付成交金额的</w:t>
      </w:r>
      <w:r>
        <w:rPr>
          <w:sz w:val="24"/>
          <w:u w:val="single"/>
        </w:rPr>
        <w:t xml:space="preserve">    </w:t>
      </w:r>
      <w:r>
        <w:rPr>
          <w:sz w:val="24"/>
        </w:rPr>
        <w:t>%作为违约金；甲方到期拒付合同款项的，则每日按逾期金额的</w:t>
      </w:r>
      <w:r>
        <w:rPr>
          <w:sz w:val="24"/>
          <w:u w:val="single"/>
        </w:rPr>
        <w:t xml:space="preserve">    </w:t>
      </w:r>
      <w:r>
        <w:rPr>
          <w:sz w:val="24"/>
        </w:rPr>
        <w:t>‰向乙方支付违约金。</w:t>
      </w:r>
    </w:p>
    <w:p>
      <w:pPr>
        <w:pStyle w:val="null3"/>
        <w:ind w:firstLine="480"/>
        <w:jc w:val="both"/>
      </w:pPr>
      <w:r>
        <w:rPr>
          <w:sz w:val="24"/>
        </w:rPr>
        <w:t>3.乙方在进行本项目的服务过程中，应严格恪守保密原则，如发现商业泄密，甲方将扣除乙方成交金额的</w:t>
      </w:r>
      <w:r>
        <w:rPr>
          <w:sz w:val="24"/>
          <w:u w:val="single"/>
        </w:rPr>
        <w:t xml:space="preserve">    </w:t>
      </w:r>
      <w:r>
        <w:rPr>
          <w:sz w:val="24"/>
        </w:rPr>
        <w:t>%作为违约金，同时追究其法律责任。</w:t>
      </w:r>
    </w:p>
    <w:p>
      <w:pPr>
        <w:pStyle w:val="null3"/>
        <w:spacing w:before="45" w:after="45"/>
        <w:jc w:val="both"/>
      </w:pPr>
      <w:r>
        <w:rPr>
          <w:sz w:val="24"/>
          <w:b/>
        </w:rPr>
        <w:t>十七、争议的解决</w:t>
      </w:r>
    </w:p>
    <w:p>
      <w:pPr>
        <w:pStyle w:val="null3"/>
        <w:ind w:left="210" w:firstLine="480"/>
        <w:jc w:val="both"/>
      </w:pPr>
      <w:r>
        <w:rPr>
          <w:sz w:val="24"/>
        </w:rPr>
        <w:t>合同执行过程中发生的任何争议，如双方不能通过友好协商解决，均同意提交甲方所在地人民法院诉讼。</w:t>
      </w:r>
    </w:p>
    <w:p>
      <w:pPr>
        <w:pStyle w:val="null3"/>
        <w:spacing w:before="45" w:after="45"/>
        <w:jc w:val="both"/>
      </w:pPr>
      <w:r>
        <w:rPr>
          <w:sz w:val="24"/>
          <w:b/>
        </w:rPr>
        <w:t>十八、不可抗力</w:t>
      </w:r>
    </w:p>
    <w:p>
      <w:pPr>
        <w:pStyle w:val="null3"/>
        <w:ind w:left="210"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45" w:after="45"/>
        <w:jc w:val="both"/>
      </w:pPr>
      <w:r>
        <w:rPr>
          <w:sz w:val="24"/>
          <w:b/>
        </w:rPr>
        <w:t>十九、税费</w:t>
      </w:r>
    </w:p>
    <w:p>
      <w:pPr>
        <w:pStyle w:val="null3"/>
        <w:ind w:firstLine="420"/>
        <w:jc w:val="both"/>
      </w:pPr>
      <w:r>
        <w:rPr>
          <w:sz w:val="24"/>
        </w:rPr>
        <w:t>在中国境内、外发生的与本合同执行有关的一切税费均由乙方负担。</w:t>
      </w:r>
    </w:p>
    <w:p>
      <w:pPr>
        <w:pStyle w:val="null3"/>
        <w:spacing w:before="45" w:after="45"/>
        <w:jc w:val="both"/>
      </w:pPr>
      <w:r>
        <w:rPr>
          <w:sz w:val="24"/>
          <w:b/>
        </w:rPr>
        <w:t>二十、其他</w:t>
      </w:r>
    </w:p>
    <w:p>
      <w:pPr>
        <w:pStyle w:val="null3"/>
        <w:ind w:firstLine="480"/>
        <w:jc w:val="both"/>
      </w:pPr>
      <w:r>
        <w:rPr>
          <w:sz w:val="24"/>
        </w:rPr>
        <w:t>1.本合同所有附件、采购文件、投标文件、中标通知书均为本合同的有效组成部分，与本合同具有同等法律效力。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spacing w:before="45" w:after="45"/>
        <w:jc w:val="both"/>
      </w:pPr>
      <w:r>
        <w:rPr>
          <w:sz w:val="24"/>
          <w:b/>
        </w:rPr>
        <w:t>二十一、合同生效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份，均具有同等法律效力。</w:t>
      </w:r>
    </w:p>
    <w:p>
      <w:pPr>
        <w:pStyle w:val="null3"/>
        <w:jc w:val="both"/>
      </w:pPr>
      <w:r>
        <w:rPr>
          <w:sz w:val="24"/>
        </w:rPr>
        <w:t xml:space="preserve">  </w:t>
      </w:r>
    </w:p>
    <w:p>
      <w:pPr>
        <w:pStyle w:val="null3"/>
        <w:ind w:firstLine="480"/>
      </w:pPr>
      <w:r>
        <w:rPr>
          <w:sz w:val="24"/>
        </w:rPr>
        <w:t>甲方（公章）：                       乙方（公章）：</w:t>
      </w:r>
    </w:p>
    <w:p>
      <w:pPr>
        <w:pStyle w:val="null3"/>
        <w:ind w:firstLine="480"/>
      </w:pPr>
      <w:r>
        <w:rPr>
          <w:sz w:val="24"/>
        </w:rPr>
        <w:t>签约人（签字）：                       签约人（签字）：</w:t>
      </w:r>
    </w:p>
    <w:p>
      <w:pPr>
        <w:pStyle w:val="null3"/>
        <w:ind w:firstLine="480"/>
        <w:jc w:val="both"/>
      </w:pPr>
      <w:r>
        <w:rPr>
          <w:sz w:val="24"/>
        </w:rPr>
        <w:t xml:space="preserve">地址：                              地址：                          </w:t>
      </w:r>
    </w:p>
    <w:p>
      <w:pPr>
        <w:pStyle w:val="null3"/>
        <w:ind w:firstLine="480"/>
        <w:jc w:val="both"/>
      </w:pPr>
      <w:r>
        <w:rPr>
          <w:sz w:val="24"/>
        </w:rPr>
        <w:t xml:space="preserve">联系人：                            联系人：                        </w:t>
      </w:r>
    </w:p>
    <w:p>
      <w:pPr>
        <w:pStyle w:val="null3"/>
        <w:ind w:firstLine="480"/>
        <w:jc w:val="both"/>
      </w:pPr>
      <w:r>
        <w:rPr>
          <w:sz w:val="24"/>
        </w:rPr>
        <w:t xml:space="preserve">电话：                              电话：                          </w:t>
      </w:r>
    </w:p>
    <w:p>
      <w:pPr>
        <w:pStyle w:val="null3"/>
        <w:ind w:firstLine="480"/>
        <w:jc w:val="both"/>
      </w:pPr>
      <w:r>
        <w:rPr>
          <w:sz w:val="24"/>
        </w:rPr>
        <w:t xml:space="preserve">传真：                              传真：                          </w:t>
      </w:r>
    </w:p>
    <w:p>
      <w:pPr>
        <w:pStyle w:val="null3"/>
        <w:ind w:firstLine="480"/>
        <w:jc w:val="both"/>
      </w:pPr>
      <w:r>
        <w:rPr>
          <w:sz w:val="24"/>
        </w:rPr>
        <w:t xml:space="preserve">邮编：                              邮编：                          </w:t>
      </w:r>
    </w:p>
    <w:p>
      <w:pPr>
        <w:pStyle w:val="null3"/>
        <w:ind w:firstLine="480"/>
      </w:pPr>
      <w:r>
        <w:rPr>
          <w:sz w:val="24"/>
        </w:rPr>
        <w:t xml:space="preserve">日期：      年    月    日          日期：      年    月    日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440201-2025-02813</w:t>
      </w:r>
    </w:p>
    <w:p>
      <w:pPr>
        <w:pStyle w:val="null3"/>
        <w:jc w:val="center"/>
        <w:outlineLvl w:val="3"/>
      </w:pPr>
      <w:r>
        <w:rPr>
          <w:sz w:val="24"/>
          <w:b/>
        </w:rPr>
        <w:t>采购项目编号：</w:t>
      </w:r>
      <w:r>
        <w:rPr>
          <w:sz w:val="24"/>
          <w:b/>
        </w:rPr>
        <w:t>GDYD250922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韶关市成片连片更新改造研究</w:t>
      </w:r>
      <w:r>
        <w:rPr>
          <w:u w:val="single"/>
        </w:rPr>
        <w:t>”</w:t>
      </w:r>
      <w:r>
        <w:rPr/>
        <w:t>项目的招标[采购项目编号为：</w:t>
      </w:r>
      <w:r>
        <w:rPr>
          <w:u w:val="single"/>
        </w:rPr>
        <w:t>GDYD250922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韶关市成片连片更新改造研究</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韶关市成片连片更新改造研究</w:t>
      </w:r>
      <w:r>
        <w:rPr/>
        <w:t>”项目采购[采购项目编号为</w:t>
      </w:r>
      <w:r>
        <w:rPr/>
        <w:t>GDYD250922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韶关市成片连片更新改造研究</w:t>
      </w:r>
      <w:r>
        <w:rPr/>
        <w:t>招标中获中标（采购项目编号：</w:t>
      </w:r>
      <w:r>
        <w:rPr/>
        <w:t>GDYD250922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韶关市成片连片更新改造研究</w:t>
      </w:r>
      <w:r>
        <w:rPr/>
        <w:t>”项目（采购项目编号：</w:t>
      </w:r>
      <w:r>
        <w:rPr/>
        <w:t>GDYD250922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