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outlineLvl w:val="0"/>
      </w:pPr>
      <w:r>
        <w:rPr>
          <w:sz w:val="48"/>
          <w:b/>
        </w:rPr>
        <w:t xml:space="preserve"> 竞 争 性 磋 商 文 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440112-2024-03320</w:t>
      </w:r>
    </w:p>
    <w:p>
      <w:pPr>
        <w:pStyle w:val="null3"/>
        <w:jc w:val="center"/>
        <w:outlineLvl w:val="3"/>
      </w:pPr>
      <w:r>
        <w:rPr>
          <w:sz w:val="24"/>
          <w:b/>
        </w:rPr>
        <w:t>采购项目编号：</w:t>
      </w:r>
      <w:r>
        <w:rPr>
          <w:sz w:val="24"/>
          <w:b/>
        </w:rPr>
        <w:t>GDYD240490</w:t>
      </w:r>
    </w:p>
    <w:p>
      <w:pPr>
        <w:pStyle w:val="null3"/>
        <w:jc w:val="center"/>
        <w:outlineLvl w:val="3"/>
      </w:pPr>
      <w:r>
        <w:rPr>
          <w:sz w:val="24"/>
          <w:b/>
        </w:rPr>
        <w:t>项目名称：</w:t>
      </w:r>
      <w:r>
        <w:rPr>
          <w:sz w:val="24"/>
          <w:b/>
        </w:rPr>
        <w:t>黄埔区国土空间总体规划（2021-2035年）气候可行性论证技术服务项目</w:t>
      </w:r>
    </w:p>
    <w:p>
      <w:pPr>
        <w:pStyle w:val="null3"/>
        <w:jc w:val="center"/>
        <w:outlineLvl w:val="3"/>
      </w:pPr>
      <w:r>
        <w:rPr>
          <w:sz w:val="24"/>
          <w:b/>
        </w:rPr>
        <w:t>采购人：</w:t>
      </w:r>
      <w:r>
        <w:rPr>
          <w:sz w:val="24"/>
          <w:b/>
        </w:rPr>
        <w:t>广州市黄埔区气象局</w:t>
      </w:r>
    </w:p>
    <w:p>
      <w:pPr>
        <w:pStyle w:val="null3"/>
        <w:jc w:val="center"/>
        <w:outlineLvl w:val="3"/>
      </w:pPr>
      <w:r>
        <w:rPr>
          <w:sz w:val="24"/>
          <w:b/>
        </w:rPr>
        <w:t>采购代理机构：</w:t>
      </w:r>
      <w:r>
        <w:rPr>
          <w:sz w:val="24"/>
          <w:b/>
        </w:rPr>
        <w:t>广东远东招标代理有限公司</w:t>
      </w:r>
    </w:p>
    <w:p>
      <w:pPr>
        <w:pStyle w:val="null3"/>
        <w:ind w:firstLine="480"/>
      </w:pPr>
      <w:r>
        <w:rPr/>
        <w:t xml:space="preserve">  </w:t>
      </w:r>
    </w:p>
    <w:p>
      <w:pPr>
        <w:pStyle w:val="null3"/>
        <w:jc w:val="center"/>
        <w:outlineLvl w:val="1"/>
      </w:pPr>
      <w:r>
        <w:rPr>
          <w:sz w:val="36"/>
          <w:b/>
        </w:rPr>
        <w:t>第一章 磋商邀请</w:t>
      </w:r>
    </w:p>
    <w:p>
      <w:pPr>
        <w:pStyle w:val="null3"/>
        <w:ind w:firstLine="480"/>
      </w:pPr>
      <w:r>
        <w:rPr/>
        <w:t>广东远东招标代理有限公司</w:t>
      </w:r>
      <w:r>
        <w:rPr/>
        <w:t>受</w:t>
      </w:r>
      <w:r>
        <w:rPr/>
        <w:t>广州市黄埔区气象局</w:t>
      </w:r>
      <w:r>
        <w:rPr/>
        <w:t>的委托，采用</w:t>
      </w:r>
      <w:r>
        <w:rPr/>
        <w:t>竞争性磋商</w:t>
      </w:r>
      <w:r>
        <w:rPr/>
        <w:t>方式组织采购</w:t>
      </w:r>
      <w:r>
        <w:rPr/>
        <w:t>黄埔区国土空间总体规划（2021-2035年）气候可行性论证技术服务项目</w:t>
      </w:r>
      <w:r>
        <w:rPr/>
        <w:t>。欢迎符合资格条件的供应商参加。</w:t>
      </w:r>
    </w:p>
    <w:p>
      <w:pPr>
        <w:pStyle w:val="null3"/>
        <w:outlineLvl w:val="2"/>
      </w:pPr>
      <w:r>
        <w:rPr>
          <w:sz w:val="28"/>
          <w:b/>
        </w:rPr>
        <w:t>一.项目概述</w:t>
      </w:r>
    </w:p>
    <w:p>
      <w:pPr>
        <w:pStyle w:val="null3"/>
        <w:outlineLvl w:val="3"/>
      </w:pPr>
      <w:r>
        <w:rPr>
          <w:sz w:val="24"/>
          <w:b/>
        </w:rPr>
        <w:t>1.名称与编号</w:t>
      </w:r>
    </w:p>
    <w:p>
      <w:pPr>
        <w:pStyle w:val="null3"/>
        <w:ind w:firstLine="480"/>
      </w:pPr>
      <w:r>
        <w:rPr/>
        <w:t>采购项目名称：</w:t>
      </w:r>
      <w:r>
        <w:rPr/>
        <w:t>黄埔区国土空间总体规划（2021-2035年）气候可行性论证技术服务项目</w:t>
      </w:r>
    </w:p>
    <w:p>
      <w:pPr>
        <w:pStyle w:val="null3"/>
        <w:ind w:firstLine="480"/>
      </w:pPr>
      <w:r>
        <w:rPr/>
        <w:t>采购计划编号：</w:t>
      </w:r>
      <w:r>
        <w:rPr/>
        <w:t>440112-2024-03320</w:t>
      </w:r>
    </w:p>
    <w:p>
      <w:pPr>
        <w:pStyle w:val="null3"/>
        <w:ind w:firstLine="480"/>
      </w:pPr>
      <w:r>
        <w:rPr/>
        <w:t>采购项目编号：</w:t>
      </w:r>
      <w:r>
        <w:rPr/>
        <w:t>GDYD240490</w:t>
      </w:r>
    </w:p>
    <w:p>
      <w:pPr>
        <w:pStyle w:val="null3"/>
        <w:ind w:firstLine="480"/>
      </w:pPr>
      <w:r>
        <w:rPr/>
        <w:t>采购方式：</w:t>
      </w:r>
      <w:r>
        <w:rPr/>
        <w:t>竞争性磋商</w:t>
      </w:r>
    </w:p>
    <w:p>
      <w:pPr>
        <w:pStyle w:val="null3"/>
        <w:ind w:firstLine="480"/>
      </w:pPr>
      <w:r>
        <w:rPr/>
        <w:t>预算金额：</w:t>
      </w:r>
      <w:r>
        <w:rPr/>
        <w:t>1,600,000.00</w:t>
      </w:r>
      <w:r>
        <w:rPr/>
        <w:t>元</w:t>
      </w:r>
    </w:p>
    <w:p>
      <w:pPr>
        <w:pStyle w:val="null3"/>
        <w:outlineLvl w:val="3"/>
      </w:pPr>
      <w:r>
        <w:rPr>
          <w:sz w:val="24"/>
          <w:b/>
        </w:rPr>
        <w:t>2.项目内容及需求情况（采购项目技术规格、参数及要求）</w:t>
      </w:r>
    </w:p>
    <w:p>
      <w:pPr>
        <w:pStyle w:val="null3"/>
      </w:pPr>
      <w:r>
        <w:rPr/>
        <w:t>采购包1(黄埔区国土空间总体规划（2021-2035年）气候可行性论证技术服务项目):</w:t>
      </w:r>
    </w:p>
    <w:p>
      <w:pPr>
        <w:pStyle w:val="null3"/>
      </w:pPr>
      <w:r>
        <w:rPr/>
        <w:t>采购包预算金额：1,600,000.00元</w:t>
      </w:r>
    </w:p>
    <w:tbl>
      <w:tblPr>
        <w:tblW w:w="0" w:type="auto"/>
        <w:tblBorders>
          <w:top w:val="single"/>
          <w:left w:val="single"/>
          <w:bottom w:val="single"/>
          <w:right w:val="single"/>
          <w:insideH w:val="single"/>
          <w:insideV w:val="single"/>
        </w:tblBorders>
      </w:tblPr>
      <w:tblGrid>
        <w:gridCol w:w="977"/>
        <w:gridCol w:w="1368"/>
        <w:gridCol w:w="2052"/>
        <w:gridCol w:w="977"/>
        <w:gridCol w:w="977"/>
        <w:gridCol w:w="977"/>
        <w:gridCol w:w="977"/>
      </w:tblGrid>
      <w:tr>
        <w:tc>
          <w:tcPr>
            <w:tcW w:type="dxa" w:w="977"/>
          </w:tcPr>
          <w:p>
            <w:pPr>
              <w:pStyle w:val="null3"/>
            </w:pPr>
            <w:r>
              <w:rPr/>
              <w:t>品目号</w:t>
            </w:r>
          </w:p>
        </w:tc>
        <w:tc>
          <w:tcPr>
            <w:tcW w:type="dxa" w:w="1368"/>
          </w:tcPr>
          <w:p>
            <w:pPr>
              <w:pStyle w:val="null3"/>
            </w:pPr>
            <w:r>
              <w:rPr/>
              <w:t>品目名称</w:t>
            </w:r>
          </w:p>
        </w:tc>
        <w:tc>
          <w:tcPr>
            <w:tcW w:type="dxa" w:w="2052"/>
          </w:tcPr>
          <w:p>
            <w:pPr>
              <w:pStyle w:val="null3"/>
            </w:pPr>
            <w:r>
              <w:rPr/>
              <w:t>采购标的</w:t>
            </w:r>
          </w:p>
        </w:tc>
        <w:tc>
          <w:tcPr>
            <w:tcW w:type="dxa" w:w="977"/>
          </w:tcPr>
          <w:p>
            <w:pPr>
              <w:pStyle w:val="null3"/>
            </w:pPr>
            <w:r>
              <w:rPr/>
              <w:t>数量（单位）</w:t>
            </w:r>
          </w:p>
        </w:tc>
        <w:tc>
          <w:tcPr>
            <w:tcW w:type="dxa" w:w="977"/>
          </w:tcPr>
          <w:p>
            <w:pPr>
              <w:pStyle w:val="null3"/>
            </w:pPr>
            <w:r>
              <w:rPr/>
              <w:t>技术规格、参数及要求</w:t>
            </w:r>
          </w:p>
        </w:tc>
        <w:tc>
          <w:tcPr>
            <w:tcW w:type="dxa" w:w="977"/>
          </w:tcPr>
          <w:p>
            <w:pPr>
              <w:pStyle w:val="null3"/>
            </w:pPr>
            <w:r>
              <w:rPr/>
              <w:t>品目预算(元)</w:t>
            </w:r>
          </w:p>
        </w:tc>
        <w:tc>
          <w:tcPr>
            <w:tcW w:type="dxa" w:w="977"/>
          </w:tcPr>
          <w:p>
            <w:pPr>
              <w:pStyle w:val="null3"/>
            </w:pPr>
            <w:r>
              <w:rPr/>
              <w:t>是否允许进口产品</w:t>
            </w:r>
          </w:p>
        </w:tc>
      </w:tr>
      <w:tr>
        <w:tc>
          <w:tcPr>
            <w:tcW w:type="dxa" w:w="977"/>
          </w:tcPr>
          <w:p>
            <w:pPr>
              <w:pStyle w:val="null3"/>
            </w:pPr>
            <w:r>
              <w:rPr/>
              <w:t>1-1</w:t>
            </w:r>
          </w:p>
        </w:tc>
        <w:tc>
          <w:tcPr>
            <w:tcW w:type="dxa" w:w="1368"/>
          </w:tcPr>
          <w:p>
            <w:pPr>
              <w:pStyle w:val="null3"/>
            </w:pPr>
            <w:r>
              <w:rPr/>
              <w:t>气象服务</w:t>
            </w:r>
          </w:p>
        </w:tc>
        <w:tc>
          <w:tcPr>
            <w:tcW w:type="dxa" w:w="2052"/>
          </w:tcPr>
          <w:p>
            <w:pPr>
              <w:pStyle w:val="null3"/>
            </w:pPr>
            <w:r>
              <w:rPr/>
              <w:t>黄埔区国土空间总体规划(2021-2035年)气候可行性论证技术服务项目</w:t>
            </w:r>
          </w:p>
        </w:tc>
        <w:tc>
          <w:tcPr>
            <w:tcW w:type="dxa" w:w="977"/>
          </w:tcPr>
          <w:p>
            <w:pPr>
              <w:pStyle w:val="null3"/>
            </w:pPr>
            <w:r>
              <w:rPr/>
              <w:t>1(项)</w:t>
            </w:r>
          </w:p>
        </w:tc>
        <w:tc>
          <w:tcPr>
            <w:tcW w:type="dxa" w:w="977"/>
          </w:tcPr>
          <w:p>
            <w:pPr>
              <w:pStyle w:val="null3"/>
            </w:pPr>
            <w:r>
              <w:rPr/>
              <w:t>详见第二章</w:t>
            </w:r>
          </w:p>
        </w:tc>
        <w:tc>
          <w:tcPr>
            <w:tcW w:type="dxa" w:w="977"/>
          </w:tcPr>
          <w:p>
            <w:pPr>
              <w:pStyle w:val="null3"/>
            </w:pPr>
            <w:r>
              <w:rPr/>
              <w:t>1,600,000.00</w:t>
            </w:r>
          </w:p>
        </w:tc>
        <w:tc>
          <w:tcPr>
            <w:tcW w:type="dxa" w:w="977"/>
          </w:tcPr>
          <w:p>
            <w:pPr>
              <w:pStyle w:val="null3"/>
            </w:pPr>
            <w:r>
              <w:rPr/>
              <w:t>否</w:t>
            </w:r>
          </w:p>
        </w:tc>
      </w:tr>
    </w:tbl>
    <w:p>
      <w:pPr>
        <w:pStyle w:val="null3"/>
      </w:pPr>
      <w:r>
        <w:rPr/>
        <w:t>本采购包不接受联合体响应</w:t>
      </w:r>
    </w:p>
    <w:p>
      <w:pPr>
        <w:pStyle w:val="null3"/>
      </w:pPr>
      <w:r>
        <w:rPr/>
        <w:t>合同分包：不允许合同分包</w:t>
      </w:r>
    </w:p>
    <w:p>
      <w:pPr>
        <w:pStyle w:val="null3"/>
      </w:pPr>
      <w:r>
        <w:rPr/>
        <w:t>合同履行期限：合同签订之日起90天内</w:t>
      </w:r>
    </w:p>
    <w:p>
      <w:pPr>
        <w:pStyle w:val="null3"/>
        <w:outlineLvl w:val="2"/>
      </w:pPr>
      <w:r>
        <w:rPr>
          <w:sz w:val="28"/>
          <w:b/>
        </w:rPr>
        <w:t>二.供应商的资格要求</w:t>
      </w:r>
    </w:p>
    <w:p>
      <w:pPr>
        <w:pStyle w:val="null3"/>
        <w:outlineLvl w:val="3"/>
      </w:pPr>
      <w:r>
        <w:rPr>
          <w:sz w:val="24"/>
          <w:b/>
        </w:rPr>
        <w:t>1.供应商应具备《中华人民共和国政府采购法》第二十二条规定的条件，提供下列材料：</w:t>
      </w:r>
    </w:p>
    <w:p>
      <w:pPr>
        <w:pStyle w:val="null3"/>
      </w:pPr>
      <w:r>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null3"/>
      </w:pPr>
      <w:r>
        <w:rPr/>
        <w:t>2）有依法缴纳税收和社会保障资金的良好记录：提供资格声明函。</w:t>
      </w:r>
    </w:p>
    <w:p>
      <w:pPr>
        <w:pStyle w:val="null3"/>
      </w:pPr>
      <w:r>
        <w:rPr/>
        <w:t>3）具有良好的商业信誉和健全的财务会计制度：提供资格声明函。</w:t>
      </w:r>
    </w:p>
    <w:p>
      <w:pPr>
        <w:pStyle w:val="null3"/>
      </w:pPr>
      <w:r>
        <w:rPr/>
        <w:t>4）履行合同所必需的设备和专业技术能力：提供资格声明函。</w:t>
      </w:r>
    </w:p>
    <w:p>
      <w:pPr>
        <w:pStyle w:val="null3"/>
      </w:pPr>
      <w:r>
        <w:rPr/>
        <w:t>5）参加采购活动前3年内，在经营活动中没有重大违法记录：参照投标函相关承诺格式内容。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采购包1（黄埔区国土空间总体规划（2021-2035年）气候可行性论证技术服务项目）：</w:t>
      </w:r>
      <w:r>
        <w:rPr/>
        <w:t>无。</w:t>
      </w:r>
    </w:p>
    <w:p>
      <w:pPr>
        <w:pStyle w:val="null3"/>
        <w:outlineLvl w:val="3"/>
      </w:pPr>
      <w:r>
        <w:rPr>
          <w:sz w:val="24"/>
          <w:b/>
        </w:rPr>
        <w:t>3.本项目特定的资格要求：</w:t>
      </w:r>
    </w:p>
    <w:p>
      <w:pPr>
        <w:pStyle w:val="null3"/>
      </w:pPr>
      <w:r>
        <w:rPr/>
        <w:t>采购包1（黄埔区国土空间总体规划（2021-2035年）气候可行性论证技术服务项目）：</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pPr>
        <w:pStyle w:val="null3"/>
        <w:outlineLvl w:val="2"/>
      </w:pPr>
      <w:r>
        <w:rPr>
          <w:sz w:val="28"/>
          <w:b/>
        </w:rPr>
        <w:t>三.获取磋商文件</w:t>
      </w:r>
    </w:p>
    <w:p>
      <w:pPr>
        <w:pStyle w:val="null3"/>
        <w:ind w:firstLine="480"/>
      </w:pPr>
      <w:r>
        <w:rPr/>
        <w:t>时间：详见磋商公告及其变更公告（如有）</w:t>
      </w:r>
    </w:p>
    <w:p>
      <w:pPr>
        <w:pStyle w:val="null3"/>
        <w:ind w:firstLine="480"/>
      </w:pPr>
      <w:r>
        <w:rPr/>
        <w:t>地点：详见磋商公告及其变更公告（如有）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响应登记并在线获取磋商文件（未按上述方式获取磋商文件的供应商，其响应资格将被视为无效）。</w:t>
      </w:r>
    </w:p>
    <w:p>
      <w:pPr>
        <w:pStyle w:val="null3"/>
        <w:ind w:firstLine="480"/>
      </w:pPr>
      <w:r>
        <w:rPr/>
        <w:t>售价：免费</w:t>
      </w:r>
    </w:p>
    <w:p>
      <w:pPr>
        <w:pStyle w:val="null3"/>
        <w:outlineLvl w:val="2"/>
      </w:pPr>
      <w:r>
        <w:rPr>
          <w:sz w:val="28"/>
          <w:b/>
        </w:rPr>
        <w:t>四.提交响应文件截止时间、开启时间和地点：</w:t>
      </w:r>
    </w:p>
    <w:p>
      <w:pPr>
        <w:pStyle w:val="null3"/>
        <w:ind w:firstLine="480"/>
      </w:pPr>
      <w:r>
        <w:rPr/>
        <w:t>提交响应文件截止时间和开启时间：详见磋商公告及其变更公告（如有）（自响应文件开始发出之日起至响应供应商提交响应文件截止之日止，不得少于10个日历日）</w:t>
      </w:r>
    </w:p>
    <w:p>
      <w:pPr>
        <w:pStyle w:val="null3"/>
        <w:ind w:firstLine="480"/>
      </w:pPr>
      <w:r>
        <w:rPr/>
        <w:t>地点：详见磋商公告及其变更公告（如有）</w:t>
      </w:r>
    </w:p>
    <w:p>
      <w:pPr>
        <w:pStyle w:val="null3"/>
        <w:outlineLvl w:val="2"/>
      </w:pPr>
      <w:r>
        <w:rPr>
          <w:sz w:val="28"/>
          <w:b/>
        </w:rPr>
        <w:t>五.公告期限、发布公告的媒介：</w:t>
      </w:r>
    </w:p>
    <w:p>
      <w:pPr>
        <w:pStyle w:val="null3"/>
        <w:ind w:firstLine="480"/>
      </w:pPr>
      <w:r>
        <w:rPr/>
        <w:t>1、公告期限：自本公告发布之日起不得少于3个工作日。</w:t>
      </w:r>
    </w:p>
    <w:p>
      <w:pPr>
        <w:pStyle w:val="null3"/>
        <w:ind w:firstLine="480"/>
      </w:pPr>
      <w:r>
        <w:rPr/>
        <w:t>2、发布公告的媒介：中国政府采购网(www.ccgp.gov.cn)，广东省政府采购网(https://gdgpo.czt.gd.gov.cn/)，。</w:t>
      </w:r>
    </w:p>
    <w:p>
      <w:pPr>
        <w:pStyle w:val="null3"/>
        <w:outlineLvl w:val="2"/>
      </w:pPr>
      <w:r>
        <w:rPr>
          <w:sz w:val="28"/>
          <w:b/>
        </w:rPr>
        <w:t>六.本项目联系方式：</w:t>
      </w:r>
    </w:p>
    <w:p>
      <w:pPr>
        <w:pStyle w:val="null3"/>
        <w:outlineLvl w:val="3"/>
      </w:pPr>
      <w:r>
        <w:rPr>
          <w:sz w:val="24"/>
          <w:b/>
        </w:rPr>
        <w:t>1.采购人信息</w:t>
      </w:r>
    </w:p>
    <w:p>
      <w:pPr>
        <w:pStyle w:val="null3"/>
        <w:ind w:firstLine="480"/>
      </w:pPr>
      <w:r>
        <w:rPr/>
        <w:t>名称：</w:t>
      </w:r>
      <w:r>
        <w:rPr/>
        <w:t>广州市黄埔区气象局</w:t>
      </w:r>
    </w:p>
    <w:p>
      <w:pPr>
        <w:pStyle w:val="null3"/>
        <w:ind w:firstLine="480"/>
      </w:pPr>
      <w:r>
        <w:rPr/>
        <w:t>地址：</w:t>
      </w:r>
      <w:r>
        <w:rPr/>
        <w:t>黄埔区水西路12号C301</w:t>
      </w:r>
    </w:p>
    <w:p>
      <w:pPr>
        <w:pStyle w:val="null3"/>
        <w:ind w:firstLine="480"/>
      </w:pPr>
      <w:r>
        <w:rPr/>
        <w:t>联系方式：</w:t>
      </w:r>
      <w:r>
        <w:rPr/>
        <w:t>020-29116148</w:t>
      </w:r>
    </w:p>
    <w:p>
      <w:pPr>
        <w:pStyle w:val="null3"/>
        <w:outlineLvl w:val="3"/>
      </w:pPr>
      <w:r>
        <w:rPr>
          <w:sz w:val="24"/>
          <w:b/>
        </w:rPr>
        <w:t>2.采购代理机构信息</w:t>
      </w:r>
    </w:p>
    <w:p>
      <w:pPr>
        <w:pStyle w:val="null3"/>
        <w:ind w:firstLine="480"/>
      </w:pPr>
      <w:r>
        <w:rPr/>
        <w:t>名称：</w:t>
      </w:r>
      <w:r>
        <w:rPr/>
        <w:t>广东远东招标代理有限公司</w:t>
      </w:r>
    </w:p>
    <w:p>
      <w:pPr>
        <w:pStyle w:val="null3"/>
        <w:ind w:firstLine="480"/>
      </w:pPr>
      <w:r>
        <w:rPr/>
        <w:t xml:space="preserve"> 地址：</w:t>
      </w:r>
      <w:r>
        <w:rPr/>
        <w:t>广州市越秀区越秀北路222号越良大厦6楼</w:t>
      </w:r>
    </w:p>
    <w:p>
      <w:pPr>
        <w:pStyle w:val="null3"/>
        <w:ind w:firstLine="480"/>
      </w:pPr>
      <w:r>
        <w:rPr/>
        <w:t xml:space="preserve"> 联系方式：</w:t>
      </w:r>
      <w:r>
        <w:rPr/>
        <w:t>020-83642820-826、823</w:t>
      </w:r>
    </w:p>
    <w:p>
      <w:pPr>
        <w:pStyle w:val="null3"/>
        <w:outlineLvl w:val="3"/>
      </w:pPr>
      <w:r>
        <w:rPr>
          <w:sz w:val="24"/>
          <w:b/>
        </w:rPr>
        <w:t xml:space="preserve"> 3.项目联系方式</w:t>
      </w:r>
    </w:p>
    <w:p>
      <w:pPr>
        <w:pStyle w:val="null3"/>
        <w:ind w:firstLine="480"/>
      </w:pPr>
      <w:r>
        <w:rPr/>
        <w:t xml:space="preserve"> 项目联系人：</w:t>
      </w:r>
      <w:r>
        <w:rPr/>
        <w:t>高小姐</w:t>
      </w:r>
    </w:p>
    <w:p>
      <w:pPr>
        <w:pStyle w:val="null3"/>
        <w:ind w:firstLine="480"/>
      </w:pPr>
      <w:r>
        <w:rPr/>
        <w:t xml:space="preserve"> 电话：</w:t>
      </w:r>
      <w:r>
        <w:rPr/>
        <w:t>020-83642820-826、823</w:t>
      </w:r>
    </w:p>
    <w:p>
      <w:pPr>
        <w:pStyle w:val="null3"/>
        <w:outlineLvl w:val="3"/>
      </w:pPr>
      <w:r>
        <w:rPr>
          <w:sz w:val="24"/>
          <w:b/>
        </w:rPr>
        <w:t xml:space="preserve"> 4.技术支持联系方式</w:t>
      </w:r>
    </w:p>
    <w:p>
      <w:pPr>
        <w:pStyle w:val="null3"/>
        <w:ind w:firstLine="480"/>
      </w:pPr>
      <w:r>
        <w:rPr/>
        <w:t>云平台联系方式：020-88696588</w:t>
      </w:r>
    </w:p>
    <w:p>
      <w:pPr>
        <w:pStyle w:val="null3"/>
      </w:pPr>
      <w:r>
        <w:rPr/>
        <w:t xml:space="preserve"> 采购代理机构：</w:t>
      </w:r>
      <w:r>
        <w:rPr/>
        <w:t>广东远东招标代理有限公司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1"/>
          <w:color w:val="000000"/>
        </w:rPr>
        <w:t>国土空间规划是国家空间发展的指南、可持续发展的空间蓝图，是各类开发保护建设活动的基本依据。</w:t>
      </w:r>
      <w:r>
        <w:rPr>
          <w:sz w:val="21"/>
          <w:color w:val="000000"/>
        </w:rPr>
        <w:t>《</w:t>
      </w:r>
      <w:r>
        <w:rPr>
          <w:sz w:val="21"/>
          <w:color w:val="000000"/>
        </w:rPr>
        <w:t>黄埔区国土空间总体规划（</w:t>
      </w:r>
      <w:r>
        <w:rPr>
          <w:sz w:val="21"/>
          <w:color w:val="000000"/>
        </w:rPr>
        <w:t>2021-2035年）</w:t>
      </w:r>
      <w:r>
        <w:rPr>
          <w:sz w:val="21"/>
          <w:color w:val="000000"/>
        </w:rPr>
        <w:t>》</w:t>
      </w:r>
      <w:r>
        <w:rPr>
          <w:sz w:val="21"/>
          <w:color w:val="000000"/>
        </w:rPr>
        <w:t>编制工作</w:t>
      </w:r>
      <w:r>
        <w:rPr>
          <w:sz w:val="21"/>
          <w:color w:val="000000"/>
        </w:rPr>
        <w:t>于</w:t>
      </w:r>
      <w:r>
        <w:rPr>
          <w:sz w:val="21"/>
          <w:color w:val="000000"/>
        </w:rPr>
        <w:t>2019年9月启动，历时4年</w:t>
      </w:r>
      <w:r>
        <w:rPr>
          <w:sz w:val="21"/>
          <w:color w:val="000000"/>
        </w:rPr>
        <w:t>。</w:t>
      </w:r>
      <w:r>
        <w:rPr>
          <w:sz w:val="21"/>
          <w:color w:val="000000"/>
        </w:rPr>
        <w:t>根据《中华人民共和国气象法》《广东省气候资源保护和开发利用条例》《气候可行性论证管理办法》（中国气象局第</w:t>
      </w:r>
      <w:r>
        <w:rPr>
          <w:sz w:val="21"/>
          <w:color w:val="000000"/>
        </w:rPr>
        <w:t>18号令），对于城市国土空间规划，应当进行气候可行性论证。开展黄埔区国土空间总体规划（2021-2035年）气候可行性论证工作，提出预防、适应或减轻规划和建设项目可能对局地气候和大气环境造成不利影响的对策，有效避免或者减轻黄埔区规划和建设项目遭受极端气象灾害的不利影响，为黄埔区科学布局生产空间、生活空间、生态空间提供气象建议，助力</w:t>
      </w:r>
      <w:r>
        <w:rPr>
          <w:sz w:val="21"/>
          <w:color w:val="000000"/>
        </w:rPr>
        <w:t>黄埔</w:t>
      </w:r>
      <w:r>
        <w:rPr>
          <w:sz w:val="21"/>
          <w:color w:val="000000"/>
        </w:rPr>
        <w:t>区社会经济高质量发展。</w:t>
      </w:r>
    </w:p>
    <w:p>
      <w:pPr>
        <w:pStyle w:val="null3"/>
      </w:pPr>
      <w:r>
        <w:rPr/>
        <w:t>采购包1（黄埔区国土空间总体规划（2021-2035年）气候可行性论证技术服务项目）</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合同签订之日起90天内</w:t>
            </w:r>
          </w:p>
        </w:tc>
      </w:tr>
      <w:tr>
        <w:tc>
          <w:tcPr>
            <w:tcW w:type="dxa" w:w="4153"/>
          </w:tcPr>
          <w:p>
            <w:pPr>
              <w:pStyle w:val="null3"/>
            </w:pPr>
            <w:r>
              <w:rPr/>
              <w:t>标的提供的地点</w:t>
            </w:r>
          </w:p>
        </w:tc>
        <w:tc>
          <w:tcPr>
            <w:tcW w:type="dxa" w:w="4153"/>
          </w:tcPr>
          <w:p>
            <w:pPr>
              <w:pStyle w:val="null3"/>
            </w:pPr>
            <w:r>
              <w:rPr/>
              <w:t>采购人指定地点</w:t>
            </w:r>
          </w:p>
        </w:tc>
      </w:tr>
      <w:tr>
        <w:tc>
          <w:tcPr>
            <w:tcW w:type="dxa" w:w="4153"/>
          </w:tcPr>
          <w:p>
            <w:pPr>
              <w:pStyle w:val="null3"/>
            </w:pPr>
            <w:r>
              <w:rPr/>
              <w:t>付款方式</w:t>
            </w:r>
          </w:p>
        </w:tc>
        <w:tc>
          <w:tcPr>
            <w:tcW w:type="dxa" w:w="4153"/>
          </w:tcPr>
          <w:p>
            <w:pPr>
              <w:pStyle w:val="null3"/>
            </w:pPr>
            <w:r>
              <w:rPr/>
              <w:t>1期：支付比例50%,合同签订后，采购人在收到成交供应商提供的发票后5个工作日内，向成交供应商支付合同总金额的50%；</w:t>
            </w:r>
          </w:p>
          <w:p>
            <w:pPr>
              <w:pStyle w:val="null3"/>
            </w:pPr>
            <w:r>
              <w:rPr/>
              <w:t>2期：支付比例50%,完成《黄埔区国土空间总体规划(2021-2035年)气候可行性论证报告》编制并通过专家评审后，采购人向成交供应商支付合同总金额的50%。 注：因采购人使用的是财政资金，采购人在以上条款规定的付款时间为向政府采购支付部门提出办理财政支付申请手续的时间（不含政府财政支付部门审核的时间），在规定时间内提出有效支付申请手续后即视为采购人已经按期支付。 每笔支付前，成交供应商应向采购人提供相应金额的正规发票。</w:t>
            </w:r>
          </w:p>
          <w:p>
            <w:pPr>
              <w:pStyle w:val="null3"/>
            </w:pPr>
            <w:r>
              <w:rPr/>
              <w:t>如项目发生合同融资，采购人应当将合同款项支付到合同约定收款账户。</w:t>
            </w:r>
          </w:p>
        </w:tc>
      </w:tr>
      <w:tr>
        <w:tc>
          <w:tcPr>
            <w:tcW w:type="dxa" w:w="4153"/>
          </w:tcPr>
          <w:p>
            <w:pPr>
              <w:pStyle w:val="null3"/>
            </w:pPr>
            <w:r>
              <w:rPr/>
              <w:t>验收要求</w:t>
            </w:r>
          </w:p>
        </w:tc>
        <w:tc>
          <w:tcPr>
            <w:tcW w:type="dxa" w:w="4153"/>
          </w:tcPr>
          <w:p>
            <w:pPr>
              <w:pStyle w:val="null3"/>
            </w:pPr>
            <w:r>
              <w:rPr/>
              <w:t>1期：完成黄埔区国土空间总体规划(2021-2035年)气候可行性论证报告编制，并通过专家评审。</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技术标准，1.城市总体规划气候可行性论证技术（GB/T 37529-2019) 2.气候可行性论证规范报告编制（QX/T 423-2018）； 3.气候可行性论证规范资料收集（QX/T 426-2018）； 4.气候可行性论证规范抗风参数计算（QX/T 436-2018)； 5.气候可行性论证规范现场观测（QX/T 449-2018）； 6.基本气象资料和产品提供规范（QX/T 452-2018）； 7.基本气象资料和产品使用规范（QX/T 453-2018）； 8.气候可行性论证规范气象观测资料加工处理（QX/T 457-2018）； 9.气候可行性论证规范总则（QX/T 469-2018）。</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气象服务</w:t>
            </w:r>
          </w:p>
        </w:tc>
        <w:tc>
          <w:tcPr>
            <w:tcW w:type="dxa" w:w="933"/>
          </w:tcPr>
          <w:p>
            <w:pPr>
              <w:pStyle w:val="null3"/>
              <w:jc w:val="left"/>
            </w:pPr>
            <w:r>
              <w:rPr/>
              <w:t>黄埔区国土空间总体规划(2021-2035年)气候可行性论证技术服务项目</w:t>
            </w:r>
          </w:p>
        </w:tc>
        <w:tc>
          <w:tcPr>
            <w:tcW w:type="dxa" w:w="933"/>
          </w:tcPr>
          <w:p>
            <w:pPr>
              <w:pStyle w:val="null3"/>
              <w:jc w:val="left"/>
            </w:pPr>
            <w:r>
              <w:rPr/>
              <w:t>项</w:t>
            </w:r>
          </w:p>
        </w:tc>
        <w:tc>
          <w:tcPr>
            <w:tcW w:type="dxa" w:w="933"/>
          </w:tcPr>
          <w:p>
            <w:pPr>
              <w:pStyle w:val="null3"/>
              <w:jc w:val="right"/>
            </w:pPr>
            <w:r>
              <w:rPr/>
              <w:t>1.00</w:t>
            </w:r>
          </w:p>
        </w:tc>
        <w:tc>
          <w:tcPr>
            <w:tcW w:type="dxa" w:w="933"/>
          </w:tcPr>
          <w:p>
            <w:pPr>
              <w:pStyle w:val="null3"/>
              <w:jc w:val="right"/>
            </w:pPr>
            <w:r>
              <w:rPr/>
              <w:t>1,600,000.00</w:t>
            </w:r>
          </w:p>
        </w:tc>
        <w:tc>
          <w:tcPr>
            <w:tcW w:type="dxa" w:w="933"/>
          </w:tcPr>
          <w:p>
            <w:pPr>
              <w:pStyle w:val="null3"/>
              <w:jc w:val="right"/>
            </w:pPr>
            <w:r>
              <w:rPr/>
              <w:t>1,600,000.00</w:t>
            </w:r>
          </w:p>
        </w:tc>
        <w:tc>
          <w:tcPr>
            <w:tcW w:type="dxa" w:w="840"/>
          </w:tcPr>
          <w:p>
            <w:pPr>
              <w:pStyle w:val="null3"/>
            </w:pPr>
            <w:r>
              <w:rPr/>
              <w:t>软件和信息技术服务业</w:t>
            </w:r>
          </w:p>
        </w:tc>
        <w:tc>
          <w:tcPr>
            <w:tcW w:type="dxa" w:w="933"/>
          </w:tcPr>
          <w:p>
            <w:pPr>
              <w:pStyle w:val="null3"/>
            </w:pPr>
            <w:r>
              <w:rPr/>
              <w:t>详见附表一</w:t>
            </w:r>
          </w:p>
        </w:tc>
      </w:tr>
    </w:tbl>
    <w:p>
      <w:pPr>
        <w:pStyle w:val="null3"/>
      </w:pPr>
      <w:r>
        <w:rPr>
          <w:b/>
        </w:rPr>
        <w:t>附表</w:t>
      </w:r>
      <w:r>
        <w:rPr>
          <w:b/>
        </w:rPr>
        <w:t>一</w:t>
      </w:r>
      <w:r>
        <w:rPr>
          <w:b/>
        </w:rPr>
        <w:t>：</w:t>
      </w:r>
      <w:r>
        <w:rPr>
          <w:b/>
        </w:rPr>
        <w:t>黄埔区国土空间总体规划(2021-2035年)气候可行性论证技术服务项目</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jc w:val="left"/>
            </w:pPr>
            <w:r>
              <w:rPr>
                <w:sz w:val="21"/>
                <w:color w:val="000000"/>
              </w:rPr>
              <w:t>一、工作原则</w:t>
            </w:r>
          </w:p>
          <w:p>
            <w:pPr>
              <w:pStyle w:val="null3"/>
              <w:jc w:val="left"/>
            </w:pPr>
            <w:r>
              <w:rPr>
                <w:sz w:val="21"/>
                <w:color w:val="000000"/>
              </w:rPr>
              <w:t>（一）资料真实可靠</w:t>
            </w:r>
          </w:p>
          <w:p>
            <w:pPr>
              <w:pStyle w:val="null3"/>
              <w:jc w:val="left"/>
            </w:pPr>
            <w:r>
              <w:rPr>
                <w:sz w:val="21"/>
                <w:color w:val="000000"/>
              </w:rPr>
              <w:t>国土空间总体规划气候可行性论证工作基础是气象站资料及区域开发相关资料，并应确保论证工作中所用资料的真实性及可靠性。其中气象资料须符合国家及气象行业标准，其他资料须符合相应行业的技术标准。</w:t>
            </w:r>
          </w:p>
          <w:p>
            <w:pPr>
              <w:pStyle w:val="null3"/>
              <w:jc w:val="left"/>
            </w:pPr>
            <w:r>
              <w:rPr>
                <w:sz w:val="21"/>
                <w:color w:val="000000"/>
              </w:rPr>
              <w:t>（二）推算科学合理</w:t>
            </w:r>
          </w:p>
          <w:p>
            <w:pPr>
              <w:pStyle w:val="null3"/>
              <w:jc w:val="left"/>
            </w:pPr>
            <w:r>
              <w:rPr>
                <w:sz w:val="21"/>
                <w:color w:val="000000"/>
              </w:rPr>
              <w:t>国土空间总体规划气候可行性论证工作涉及的工程气象参数推算宜采用已有的标准或技术规范推荐的方法，若没有相关标准或规范，则宜采用多种方法进行推算，经分析比较后确定最适合的分析方法。</w:t>
            </w:r>
          </w:p>
          <w:p>
            <w:pPr>
              <w:pStyle w:val="null3"/>
              <w:jc w:val="left"/>
            </w:pPr>
            <w:r>
              <w:rPr>
                <w:sz w:val="21"/>
                <w:color w:val="000000"/>
              </w:rPr>
              <w:t>（三）结论清晰可信</w:t>
            </w:r>
          </w:p>
          <w:p>
            <w:pPr>
              <w:pStyle w:val="null3"/>
              <w:jc w:val="left"/>
            </w:pPr>
            <w:r>
              <w:rPr>
                <w:sz w:val="21"/>
                <w:color w:val="000000"/>
              </w:rPr>
              <w:t>国土空间总体规划气候可行性论证工作的计算结果和分析判断的结论，均应针对计算和分析过程中依据的基本资料以及各种参数，结合区域所在地的具体地形地貌特点进行分析取舍，保证论证结论合理性、可靠性、科学性、实用性。</w:t>
            </w:r>
          </w:p>
          <w:p>
            <w:pPr>
              <w:pStyle w:val="null3"/>
              <w:jc w:val="left"/>
            </w:pPr>
            <w:r>
              <w:rPr>
                <w:sz w:val="21"/>
                <w:color w:val="000000"/>
              </w:rPr>
              <w:t>二</w:t>
            </w:r>
            <w:r>
              <w:rPr>
                <w:sz w:val="21"/>
                <w:color w:val="000000"/>
              </w:rPr>
              <w:t>、工作范围</w:t>
            </w:r>
          </w:p>
          <w:p>
            <w:pPr>
              <w:pStyle w:val="null3"/>
              <w:jc w:val="left"/>
            </w:pPr>
            <w:r>
              <w:rPr>
                <w:sz w:val="21"/>
                <w:color w:val="000000"/>
              </w:rPr>
              <w:t>黄埔区国土空间总体规划气候可行性论证范围包含黄埔区全域范围包括全域和中心城区两个层次。其中全域范围包括</w:t>
            </w:r>
            <w:r>
              <w:rPr>
                <w:sz w:val="21"/>
                <w:color w:val="000000"/>
              </w:rPr>
              <w:t>17镇街内全部陆域和管辖海域国土空间，总面积484.17平方公里。中心城区范围包括黄埔街道、红山街道、鱼珠街道、夏港街道、大沙街道、文冲街道、南岗街道、穗东街道、长洲街道、联和街道、永和街道、萝岗街道、长岭街道、云埔街道14个街道，总面积约302平方公里。</w:t>
            </w:r>
          </w:p>
          <w:p>
            <w:pPr>
              <w:pStyle w:val="null3"/>
              <w:jc w:val="left"/>
            </w:pPr>
            <w:r>
              <w:rPr>
                <w:sz w:val="21"/>
                <w:color w:val="000000"/>
              </w:rPr>
              <w:t>三</w:t>
            </w:r>
            <w:r>
              <w:rPr>
                <w:sz w:val="21"/>
                <w:color w:val="000000"/>
              </w:rPr>
              <w:t>、工作</w:t>
            </w:r>
            <w:r>
              <w:rPr>
                <w:sz w:val="21"/>
                <w:color w:val="000000"/>
              </w:rPr>
              <w:t>具体</w:t>
            </w:r>
            <w:r>
              <w:rPr>
                <w:sz w:val="21"/>
                <w:color w:val="000000"/>
              </w:rPr>
              <w:t>内容</w:t>
            </w:r>
          </w:p>
          <w:p>
            <w:pPr>
              <w:pStyle w:val="null3"/>
              <w:jc w:val="left"/>
            </w:pPr>
            <w:r>
              <w:rPr>
                <w:sz w:val="21"/>
                <w:color w:val="000000"/>
              </w:rPr>
              <w:t>黄埔区国土空间总体规划气候可行性论证工作的具体内容包括：</w:t>
            </w:r>
          </w:p>
          <w:p>
            <w:pPr>
              <w:pStyle w:val="null3"/>
              <w:jc w:val="left"/>
            </w:pPr>
            <w:r>
              <w:rPr>
                <w:sz w:val="21"/>
                <w:color w:val="000000"/>
              </w:rPr>
              <w:t>（一）资料收集</w:t>
            </w:r>
          </w:p>
          <w:p>
            <w:pPr>
              <w:pStyle w:val="null3"/>
              <w:jc w:val="left"/>
            </w:pPr>
            <w:r>
              <w:rPr>
                <w:sz w:val="21"/>
                <w:color w:val="000000"/>
              </w:rPr>
              <w:t>1.气象资料收集</w:t>
            </w:r>
          </w:p>
          <w:p>
            <w:pPr>
              <w:pStyle w:val="null3"/>
              <w:jc w:val="left"/>
            </w:pPr>
            <w:r>
              <w:rPr>
                <w:sz w:val="21"/>
                <w:color w:val="000000"/>
              </w:rPr>
              <w:t>报告中的资料收集的内容及要求应按照《气候可行性论证规范总则》</w:t>
            </w:r>
            <w:r>
              <w:rPr>
                <w:sz w:val="21"/>
                <w:color w:val="000000"/>
              </w:rPr>
              <w:t>（</w:t>
            </w:r>
            <w:r>
              <w:rPr>
                <w:sz w:val="21"/>
                <w:color w:val="000000"/>
              </w:rPr>
              <w:t>QX/T 469-2018</w:t>
            </w:r>
            <w:r>
              <w:rPr>
                <w:sz w:val="21"/>
                <w:color w:val="000000"/>
              </w:rPr>
              <w:t>）</w:t>
            </w:r>
            <w:r>
              <w:rPr>
                <w:sz w:val="21"/>
                <w:color w:val="000000"/>
              </w:rPr>
              <w:t>和《气候可行性论证规范资料收集》</w:t>
            </w:r>
            <w:r>
              <w:rPr>
                <w:sz w:val="21"/>
                <w:color w:val="000000"/>
              </w:rPr>
              <w:t>（</w:t>
            </w:r>
            <w:r>
              <w:rPr>
                <w:sz w:val="21"/>
                <w:color w:val="000000"/>
              </w:rPr>
              <w:t>QXT 426—2018</w:t>
            </w:r>
            <w:r>
              <w:rPr>
                <w:sz w:val="21"/>
                <w:color w:val="000000"/>
              </w:rPr>
              <w:t>）</w:t>
            </w:r>
            <w:r>
              <w:rPr>
                <w:sz w:val="21"/>
                <w:color w:val="000000"/>
              </w:rPr>
              <w:t>的要求进行。气象资料的长度需要符合相关参数分析或计算的要求：收集规划区域及周边国家级气象观测站最近</w:t>
            </w:r>
            <w:r>
              <w:rPr>
                <w:sz w:val="21"/>
                <w:color w:val="000000"/>
              </w:rPr>
              <w:t>30年以上观测数据，数据年限若达不到30年，应不少于10年。主要包括：</w:t>
            </w:r>
          </w:p>
          <w:p>
            <w:pPr>
              <w:pStyle w:val="null3"/>
              <w:jc w:val="left"/>
            </w:pPr>
            <w:r>
              <w:rPr>
                <w:sz w:val="21"/>
                <w:color w:val="000000"/>
              </w:rPr>
              <w:t>（</w:t>
            </w:r>
            <w:r>
              <w:rPr>
                <w:sz w:val="21"/>
                <w:color w:val="000000"/>
              </w:rPr>
              <w:t>1）年平均风速、年风向频率、年最大风速、年大风日数；</w:t>
            </w:r>
          </w:p>
          <w:p>
            <w:pPr>
              <w:pStyle w:val="null3"/>
              <w:jc w:val="left"/>
            </w:pPr>
            <w:r>
              <w:rPr>
                <w:sz w:val="21"/>
                <w:color w:val="000000"/>
              </w:rPr>
              <w:t>（</w:t>
            </w:r>
            <w:r>
              <w:rPr>
                <w:sz w:val="21"/>
                <w:color w:val="000000"/>
              </w:rPr>
              <w:t>2）年平均气温、年最高和最低气温数据；</w:t>
            </w:r>
          </w:p>
          <w:p>
            <w:pPr>
              <w:pStyle w:val="null3"/>
              <w:jc w:val="left"/>
            </w:pPr>
            <w:r>
              <w:rPr>
                <w:sz w:val="21"/>
                <w:color w:val="000000"/>
              </w:rPr>
              <w:t>（</w:t>
            </w:r>
            <w:r>
              <w:rPr>
                <w:sz w:val="21"/>
                <w:color w:val="000000"/>
              </w:rPr>
              <w:t>3）年平均降水量、年小时最大降水量、年日降水量大于或等于50mm出现的日数；</w:t>
            </w:r>
          </w:p>
          <w:p>
            <w:pPr>
              <w:pStyle w:val="null3"/>
              <w:jc w:val="left"/>
            </w:pPr>
            <w:r>
              <w:rPr>
                <w:sz w:val="21"/>
                <w:color w:val="000000"/>
              </w:rPr>
              <w:t>（</w:t>
            </w:r>
            <w:r>
              <w:rPr>
                <w:sz w:val="21"/>
                <w:color w:val="000000"/>
              </w:rPr>
              <w:t>4）逐日平均相对湿度、最大相对湿度、最小相对湿度；</w:t>
            </w:r>
          </w:p>
          <w:p>
            <w:pPr>
              <w:pStyle w:val="null3"/>
              <w:jc w:val="left"/>
            </w:pPr>
            <w:r>
              <w:rPr>
                <w:sz w:val="21"/>
                <w:color w:val="000000"/>
              </w:rPr>
              <w:t>（</w:t>
            </w:r>
            <w:r>
              <w:rPr>
                <w:sz w:val="21"/>
                <w:color w:val="000000"/>
              </w:rPr>
              <w:t>5）雷电、雾、大风等灾害性天气日数；</w:t>
            </w:r>
          </w:p>
          <w:p>
            <w:pPr>
              <w:pStyle w:val="null3"/>
              <w:jc w:val="left"/>
            </w:pPr>
            <w:r>
              <w:rPr>
                <w:sz w:val="21"/>
                <w:color w:val="000000"/>
              </w:rPr>
              <w:t>（</w:t>
            </w:r>
            <w:r>
              <w:rPr>
                <w:sz w:val="21"/>
                <w:color w:val="000000"/>
              </w:rPr>
              <w:t>6）太阳辐射观测数据；</w:t>
            </w:r>
          </w:p>
          <w:p>
            <w:pPr>
              <w:pStyle w:val="null3"/>
              <w:jc w:val="left"/>
            </w:pPr>
            <w:r>
              <w:rPr>
                <w:sz w:val="21"/>
                <w:color w:val="000000"/>
              </w:rPr>
              <w:t>（</w:t>
            </w:r>
            <w:r>
              <w:rPr>
                <w:sz w:val="21"/>
                <w:color w:val="000000"/>
              </w:rPr>
              <w:t>7）数值模式所需的初始资料；</w:t>
            </w:r>
          </w:p>
          <w:p>
            <w:pPr>
              <w:pStyle w:val="null3"/>
              <w:jc w:val="left"/>
            </w:pPr>
            <w:r>
              <w:rPr>
                <w:sz w:val="21"/>
                <w:color w:val="000000"/>
              </w:rPr>
              <w:t>（</w:t>
            </w:r>
            <w:r>
              <w:rPr>
                <w:sz w:val="21"/>
                <w:color w:val="000000"/>
              </w:rPr>
              <w:t>8）收集所有区域自动气象站建站以来至少1整年有效观测的逐小时或逐分钟风向、风速、气温、相对湿度观测资料。针对周围无气象站点的拟规划通风廊道，所建立的临时气象站观测的至少24小时逐小时或逐分钟风向、风速、气温、相对湿度观测资料。</w:t>
            </w:r>
          </w:p>
          <w:p>
            <w:pPr>
              <w:pStyle w:val="null3"/>
              <w:jc w:val="left"/>
            </w:pPr>
            <w:r>
              <w:rPr>
                <w:sz w:val="21"/>
              </w:rPr>
              <w:t xml:space="preserve">    </w:t>
            </w:r>
            <w:r>
              <w:rPr>
                <w:sz w:val="21"/>
                <w:color w:val="000000"/>
              </w:rPr>
              <w:t>2.</w:t>
            </w:r>
            <w:r>
              <w:rPr>
                <w:sz w:val="21"/>
                <w:color w:val="000000"/>
              </w:rPr>
              <w:t>规划及其相关资料</w:t>
            </w:r>
          </w:p>
          <w:p>
            <w:pPr>
              <w:pStyle w:val="null3"/>
              <w:jc w:val="left"/>
            </w:pPr>
            <w:r>
              <w:rPr>
                <w:sz w:val="21"/>
                <w:color w:val="000000"/>
              </w:rPr>
              <w:t>收集规划区域地形数据、城市用地数据、空气质量状况数据、城市建成区面积数据、城市户籍人口或常住人口数据、城市能源消耗量数据以及与规划区域气候环境关系密切的城乡规划和重大工程项目可行性研究报告、环境影响评价报告，公开发表的关于规划城市的气候、城市规划、通风廊道、海绵城市、生态环境、产业发展等方面的文献资料。</w:t>
            </w:r>
          </w:p>
          <w:p>
            <w:pPr>
              <w:pStyle w:val="null3"/>
              <w:jc w:val="left"/>
            </w:pPr>
            <w:r>
              <w:rPr>
                <w:sz w:val="21"/>
                <w:color w:val="000000"/>
              </w:rPr>
              <w:t>（二）气候现状评估与规划建议</w:t>
            </w:r>
          </w:p>
          <w:p>
            <w:pPr>
              <w:pStyle w:val="null3"/>
              <w:jc w:val="left"/>
            </w:pPr>
            <w:r>
              <w:rPr>
                <w:sz w:val="21"/>
                <w:color w:val="000000"/>
              </w:rPr>
              <w:t>1.</w:t>
            </w:r>
            <w:r>
              <w:rPr>
                <w:sz w:val="21"/>
                <w:color w:val="000000"/>
              </w:rPr>
              <w:t>城市热环境现状评估</w:t>
            </w:r>
          </w:p>
          <w:p>
            <w:pPr>
              <w:pStyle w:val="null3"/>
              <w:jc w:val="left"/>
            </w:pPr>
            <w:r>
              <w:rPr>
                <w:sz w:val="21"/>
                <w:color w:val="000000"/>
              </w:rPr>
              <w:t>分析规划区域年平均温度的时间变化规律、空间分布特征以及城市热岛、绿源的演变情况。结合收集到的土地利用、人口、能源消耗等资料，找出气温分布的原因。针对城市形态、绿地系统布局、绿地率、城市通风廊道布局以及城市功能分区等方面提供建议。</w:t>
            </w:r>
          </w:p>
          <w:p>
            <w:pPr>
              <w:pStyle w:val="null3"/>
              <w:jc w:val="left"/>
            </w:pPr>
            <w:r>
              <w:rPr>
                <w:sz w:val="21"/>
                <w:color w:val="000000"/>
              </w:rPr>
              <w:t>2.</w:t>
            </w:r>
            <w:r>
              <w:rPr>
                <w:sz w:val="21"/>
                <w:color w:val="000000"/>
              </w:rPr>
              <w:t>城市风环境现状评估</w:t>
            </w:r>
          </w:p>
          <w:p>
            <w:pPr>
              <w:pStyle w:val="null3"/>
              <w:jc w:val="left"/>
            </w:pPr>
            <w:r>
              <w:rPr>
                <w:sz w:val="21"/>
                <w:color w:val="000000"/>
              </w:rPr>
              <w:t>分析规划区域年平均风速的时间变化规律和空间分布特征。绘制各风向上污染系数玫瑰图。风向分析针对区域布局、工业区选址、绿带设置等方面提供建议。大风灾害的分析针对建筑密度、建筑红线、街道走向等方面提供建议。</w:t>
            </w:r>
          </w:p>
          <w:p>
            <w:pPr>
              <w:pStyle w:val="null3"/>
              <w:jc w:val="left"/>
            </w:pPr>
            <w:r>
              <w:rPr>
                <w:sz w:val="21"/>
                <w:color w:val="000000"/>
              </w:rPr>
              <w:t>分析规划城市建设现状下的地表通风潜力空间分征，绘制通风潜力等级分布图。针对城市通风廊道宽度、与主导风向夹角范围、廊道土地利用等方面提供建议。</w:t>
            </w:r>
          </w:p>
          <w:p>
            <w:pPr>
              <w:pStyle w:val="null3"/>
              <w:jc w:val="left"/>
            </w:pPr>
            <w:r>
              <w:rPr>
                <w:sz w:val="21"/>
                <w:color w:val="000000"/>
              </w:rPr>
              <w:t>3.</w:t>
            </w:r>
            <w:r>
              <w:rPr>
                <w:sz w:val="21"/>
                <w:color w:val="000000"/>
              </w:rPr>
              <w:t>大气扩散能力评估</w:t>
            </w:r>
          </w:p>
          <w:p>
            <w:pPr>
              <w:pStyle w:val="null3"/>
              <w:jc w:val="left"/>
            </w:pPr>
            <w:r>
              <w:rPr>
                <w:sz w:val="21"/>
                <w:color w:val="000000"/>
              </w:rPr>
              <w:t>给出规划城市大气温度垂直方向上的特征，分析规划区域混合层特征。针对工业区选址、城市环境保护等方面提供建议。</w:t>
            </w:r>
          </w:p>
          <w:p>
            <w:pPr>
              <w:pStyle w:val="null3"/>
              <w:jc w:val="left"/>
            </w:pPr>
            <w:r>
              <w:rPr>
                <w:sz w:val="21"/>
                <w:color w:val="000000"/>
              </w:rPr>
              <w:t>4.</w:t>
            </w:r>
            <w:r>
              <w:rPr>
                <w:sz w:val="21"/>
                <w:color w:val="000000"/>
              </w:rPr>
              <w:t>城市降水评估</w:t>
            </w:r>
          </w:p>
          <w:p>
            <w:pPr>
              <w:pStyle w:val="null3"/>
              <w:jc w:val="left"/>
            </w:pPr>
            <w:r>
              <w:rPr>
                <w:sz w:val="21"/>
                <w:color w:val="000000"/>
              </w:rPr>
              <w:t>分析规划区域降雨的时间变化规律和空间分布特征，包括多个历时的时间变化趋势和空间分布变化，分析短历时降雨的时空变化趋势，包括强度、起始时间、持续时间、极值情况、雨峰位置、强降雨落区的分布规律等。进行暴雨强度公式的计算，确定长历时和短历时的降雨雨型，并计算设计径流控制量，以及对不同暴雨重现期暴雨径流峰值削减能力进行评估。城市降雨的分析应针对城市排水工程中管网设计、地下设施、储水区的规划以及城市防洪等方面提供建议。分析干旱发生的频率，绘制空间分布图，针对</w:t>
            </w:r>
            <w:r>
              <w:rPr>
                <w:sz w:val="21"/>
                <w:color w:val="000000"/>
              </w:rPr>
              <w:t>城市</w:t>
            </w:r>
            <w:r>
              <w:rPr>
                <w:sz w:val="21"/>
                <w:color w:val="000000"/>
              </w:rPr>
              <w:t>产业的布局、城市给水系统等方面提供建议。</w:t>
            </w:r>
          </w:p>
          <w:p>
            <w:pPr>
              <w:pStyle w:val="null3"/>
              <w:jc w:val="left"/>
            </w:pPr>
            <w:r>
              <w:rPr>
                <w:sz w:val="21"/>
                <w:color w:val="000000"/>
              </w:rPr>
              <w:t>5.气象灾害评估</w:t>
            </w:r>
          </w:p>
          <w:p>
            <w:pPr>
              <w:pStyle w:val="null3"/>
              <w:jc w:val="left"/>
            </w:pPr>
            <w:r>
              <w:rPr>
                <w:sz w:val="21"/>
                <w:color w:val="000000"/>
              </w:rPr>
              <w:t>分析规划区域易发气象灾害的发生频率，分别绘制空间分布图。其中，风灾风险分析台风和风暴潮对城市布局、防潮设防标准和退让距离等的影响；雷电灾害的分析针对城市电力、城市通信、机场、危险品仓储区选址等方面提供建议；雾的分析针对城市的道路交通规划、对外交通用地、居住区、旅游区规划等方面提供建议；城市内涝与雨洪灾害分析暴雨频率、强度和历史情况，结合城市规划用地布局和相关规划划定的内涝风险区进行综合判断，对城市布局调整提出相关建议。</w:t>
            </w:r>
          </w:p>
          <w:p>
            <w:pPr>
              <w:pStyle w:val="null3"/>
              <w:jc w:val="left"/>
            </w:pPr>
            <w:r>
              <w:rPr>
                <w:sz w:val="21"/>
                <w:color w:val="000000"/>
              </w:rPr>
              <w:t>6.城市规划方案评估</w:t>
            </w:r>
          </w:p>
          <w:p>
            <w:pPr>
              <w:pStyle w:val="null3"/>
              <w:jc w:val="left"/>
            </w:pPr>
            <w:r>
              <w:rPr>
                <w:sz w:val="21"/>
                <w:color w:val="000000"/>
              </w:rPr>
              <w:t>针对黄埔区国土空间总体规划方案进行分析，充分理解国土空间总体规划的意图，明晰规划部门在规划中关于气候环境方面的需求。对黄埔区气候特征进行指标评估，即对气象数值模拟得到的气象要素进行计算，得到无量纲的评估指标，依据指标结果可对气候环境进行量化而直观地分级，从而得到不同用地分类</w:t>
            </w:r>
            <w:r>
              <w:rPr>
                <w:sz w:val="21"/>
                <w:color w:val="000000"/>
              </w:rPr>
              <w:t>（</w:t>
            </w:r>
            <w:r>
              <w:rPr>
                <w:sz w:val="21"/>
                <w:color w:val="000000"/>
              </w:rPr>
              <w:t>现状、规划方案和调整方案</w:t>
            </w:r>
            <w:r>
              <w:rPr>
                <w:sz w:val="21"/>
                <w:color w:val="000000"/>
              </w:rPr>
              <w:t>）</w:t>
            </w:r>
            <w:r>
              <w:rPr>
                <w:sz w:val="21"/>
                <w:color w:val="000000"/>
              </w:rPr>
              <w:t>下的气候环境效果的综合评价。指标评估应包含气候舒适度、城市热岛、小风区面积。</w:t>
            </w:r>
          </w:p>
          <w:p>
            <w:pPr>
              <w:pStyle w:val="null3"/>
              <w:jc w:val="left"/>
            </w:pPr>
            <w:r>
              <w:rPr>
                <w:sz w:val="21"/>
                <w:color w:val="000000"/>
              </w:rPr>
              <w:t>基于上述计算结果及规划意图分析，在国土空间总体规划现状图上汇总出不同片区的适宜性建议。即在空间上给出气温、扩散能力、气候资源、气象灾害等的规划适宜性的分布等级，可粗定为某种规划气候影响适宜区、次适宜区和不适宜区。此外，可视规划关注的重点问题提出其他建议，如缓解热岛效应时给出绿地布局位置、方式、规模的建议，提升城市通风能力时给出通风廊道布局位置、方向、用地方式的建议，低影响开发雨水系统构建的径流总量控制率建议。</w:t>
            </w:r>
          </w:p>
          <w:p>
            <w:pPr>
              <w:pStyle w:val="null3"/>
              <w:jc w:val="left"/>
            </w:pPr>
            <w:r>
              <w:rPr>
                <w:sz w:val="21"/>
                <w:color w:val="000000"/>
              </w:rPr>
              <w:t>7.适应气候变化的城市规划策略</w:t>
            </w:r>
          </w:p>
          <w:p>
            <w:pPr>
              <w:pStyle w:val="null3"/>
              <w:jc w:val="both"/>
            </w:pPr>
            <w:r>
              <w:rPr>
                <w:sz w:val="21"/>
                <w:color w:val="000000"/>
              </w:rPr>
              <w:t>对黄埔区城市规划提出减缓城市热岛、增强城市通风、城市防洪排涝、气象防灾减灾的策略建议以及适应气候变化的国土空间格局优化措施。</w:t>
            </w:r>
          </w:p>
        </w:tc>
      </w:tr>
      <w:tr>
        <w:tc>
          <w:tcPr>
            <w:tcW w:type="dxa" w:w="2076"/>
          </w:tcPr>
          <w:p>
            <w:pPr>
              <w:pStyle w:val="null3"/>
            </w:pPr>
            <w:r>
              <w:rPr/>
              <w:t>★</w:t>
            </w:r>
          </w:p>
        </w:tc>
        <w:tc>
          <w:tcPr>
            <w:tcW w:type="dxa" w:w="415"/>
          </w:tcPr>
          <w:p>
            <w:pPr>
              <w:pStyle w:val="null3"/>
            </w:pPr>
            <w:r>
              <w:rPr/>
              <w:t>2</w:t>
            </w:r>
          </w:p>
        </w:tc>
        <w:tc>
          <w:tcPr>
            <w:tcW w:type="dxa" w:w="5814"/>
          </w:tcPr>
          <w:p>
            <w:pPr>
              <w:pStyle w:val="null3"/>
              <w:jc w:val="both"/>
            </w:pPr>
            <w:r>
              <w:rPr>
                <w:sz w:val="21"/>
                <w:color w:val="000000"/>
              </w:rPr>
              <w:t>★气象资料的使用或来源应符合《气候可行性论证管理办法》（中国气象局第18号）第九条的规定：论证机构进行气候可行性论证，应当使用气象主管机构直接提供的气象资料或者经过省、自治区、直辖市气象主管机构审查的气象资料。【投标人须提供气象档案主管机构出具的能够获取广东省国家气象站和区域自动气象站资料的证明】</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t xml:space="preserve">  </w:t>
      </w:r>
    </w:p>
    <w:p>
      <w:pPr>
        <w:pStyle w:val="null3"/>
        <w:jc w:val="center"/>
        <w:outlineLvl w:val="1"/>
      </w:pPr>
      <w:r>
        <w:rPr>
          <w:sz w:val="36"/>
          <w:b/>
        </w:rPr>
        <w:t>第三章 供应商须知</w:t>
      </w:r>
    </w:p>
    <w:p>
      <w:pPr>
        <w:pStyle w:val="null3"/>
        <w:ind w:firstLine="480"/>
      </w:pPr>
      <w:r>
        <w:rPr/>
        <w:t xml:space="preserve"> 供应商必须认真阅读磋商文件中所有的事项、格式、条款和采购需求等。供应商没有按照磋商文件要求提交全部资料，或者响应文件没有对磋商文件在各方面都做出实质性响应的可能导致其响应无效或被拒绝。</w:t>
      </w:r>
    </w:p>
    <w:p>
      <w:pPr>
        <w:pStyle w:val="null3"/>
        <w:ind w:firstLine="480"/>
      </w:pPr>
      <w:r>
        <w:rPr/>
        <w:t>请注意：供应商需在响应文件截止时间前，将加密响应文件上传至云平台项目采购系统中并取得回执，逾期上传或错误方式投递送达将导致响应无效。</w:t>
      </w:r>
    </w:p>
    <w:p>
      <w:pPr>
        <w:pStyle w:val="null3"/>
        <w:outlineLvl w:val="3"/>
      </w:pPr>
      <w:r>
        <w:rPr>
          <w:sz w:val="24"/>
          <w:b/>
        </w:rPr>
        <w:t>一、名词解释</w:t>
      </w:r>
    </w:p>
    <w:p>
      <w:pPr>
        <w:pStyle w:val="null3"/>
        <w:ind w:firstLine="480"/>
      </w:pPr>
      <w:r>
        <w:rPr/>
        <w:t>1.采购代理机构：本项目是指广东远东招标代理有限公司，负责整个采购活动的组织，依法负责编制和发布磋商文件，对磋商文件拥有最终的解释权，不以任何身份出任磋商小组成员。</w:t>
      </w:r>
    </w:p>
    <w:p>
      <w:pPr>
        <w:pStyle w:val="null3"/>
        <w:ind w:firstLine="480"/>
      </w:pPr>
      <w:r>
        <w:rPr/>
        <w:t xml:space="preserve"> 2.采购人：本项目是指</w:t>
      </w:r>
      <w:r>
        <w:rPr/>
        <w:t>广州市黄埔区气象局</w:t>
      </w:r>
      <w:r>
        <w:rPr/>
        <w:t>，是采购活动当事人之一，负责项目的整体规划、技术方案可行性设计论证与实施，作为合同采购方（用户）的主体承担质疑回复、履行合同、验收与评价等义务。</w:t>
      </w:r>
    </w:p>
    <w:p>
      <w:pPr>
        <w:pStyle w:val="null3"/>
        <w:ind w:firstLine="480"/>
      </w:pPr>
      <w:r>
        <w:rPr/>
        <w:t>3.供应商：是指在云平台项目采购系统完成本项目响应登记并提交电子响应文件的供应商。</w:t>
      </w:r>
    </w:p>
    <w:p>
      <w:pPr>
        <w:pStyle w:val="null3"/>
        <w:ind w:firstLine="480"/>
      </w:pPr>
      <w:r>
        <w:rPr/>
        <w:t>4.“磋商小组”是指根据《中华人民共和国政府采购法》等法律法规规定，由采购人代表和有关专家组成以确定成交供应商或者推荐成交候选供应商的临时组织。</w:t>
      </w:r>
    </w:p>
    <w:p>
      <w:pPr>
        <w:pStyle w:val="null3"/>
        <w:ind w:firstLine="480"/>
      </w:pPr>
      <w:r>
        <w:rPr/>
        <w:t>5.“成交供应商”是指经磋商小组评审确定的对磋商文件做出实质性响应，经采购人按照规定在磋商小组推荐的成交候选供应商中确定的或磋商小组受采购人委托直接确认的供应商。</w:t>
      </w:r>
    </w:p>
    <w:p>
      <w:pPr>
        <w:pStyle w:val="null3"/>
        <w:ind w:firstLine="480"/>
      </w:pPr>
      <w:r>
        <w:rPr/>
        <w:t>6.磋商文件：是指包括磋商公告和磋商文件及其补充、变更和澄清等一系列文件。</w:t>
      </w:r>
    </w:p>
    <w:p>
      <w:pPr>
        <w:pStyle w:val="null3"/>
        <w:ind w:firstLine="480"/>
      </w:pPr>
      <w:r>
        <w:rPr/>
        <w:t>7.电子响应文件：是指使用云平台提供的投标客户端制作加密并上传到系统的响应文件。（投标客户端制作响应文件时，生成的后缀为“.标书”的文件）</w:t>
      </w:r>
    </w:p>
    <w:p>
      <w:pPr>
        <w:pStyle w:val="null3"/>
        <w:ind w:firstLine="480"/>
      </w:pPr>
      <w:r>
        <w:rPr/>
        <w:t>8.备用电子响应文件：是指使用云平台提供的投标客户端制作电子响应文件时，同时生成的同一版本的备用响应文件。（投标客户端制作响应文件时，生成的后缀为“.备用标书”的文件）</w:t>
      </w:r>
    </w:p>
    <w:p>
      <w:pPr>
        <w:pStyle w:val="null3"/>
        <w:ind w:firstLine="480"/>
      </w:pPr>
      <w:r>
        <w:rPr/>
        <w:t xml:space="preserve"> 9.电子签名和电子印章：是指获得国家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ind w:firstLine="480"/>
      </w:pPr>
      <w:r>
        <w:rPr/>
        <w:t>（温馨提示：采购人与代理机构在制定采购文件内容时应与上述条款保持一致，以避免采购文件内容前后不一致，出现歧义。）</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本表与磋商文件对应章节的内容若不一致，以本表为准。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jc w:val="center"/>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jc w:val="center"/>
            </w:pPr>
            <w:r>
              <w:rPr/>
              <w:t xml:space="preserve"> 2</w:t>
            </w:r>
          </w:p>
        </w:tc>
        <w:tc>
          <w:tcPr>
            <w:tcW w:type="dxa" w:w="2252"/>
          </w:tcPr>
          <w:p>
            <w:pPr>
              <w:pStyle w:val="null3"/>
            </w:pPr>
            <w:r>
              <w:rPr/>
              <w:t xml:space="preserve"> 开启方式</w:t>
            </w:r>
          </w:p>
        </w:tc>
        <w:tc>
          <w:tcPr>
            <w:tcW w:type="dxa" w:w="5004"/>
          </w:tcPr>
          <w:p>
            <w:pPr>
              <w:pStyle w:val="null3"/>
            </w:pPr>
            <w:r>
              <w:rPr/>
              <w:t>远程电子开标</w:t>
            </w:r>
          </w:p>
        </w:tc>
      </w:tr>
      <w:tr>
        <w:tc>
          <w:tcPr>
            <w:tcW w:type="dxa" w:w="1051"/>
          </w:tcPr>
          <w:p>
            <w:pPr>
              <w:pStyle w:val="null3"/>
              <w:jc w:val="center"/>
            </w:pPr>
            <w:r>
              <w:rPr/>
              <w:t xml:space="preserve"> 3</w:t>
            </w:r>
          </w:p>
        </w:tc>
        <w:tc>
          <w:tcPr>
            <w:tcW w:type="dxa" w:w="2252"/>
          </w:tcPr>
          <w:p>
            <w:pPr>
              <w:pStyle w:val="null3"/>
            </w:pPr>
            <w:r>
              <w:rPr/>
              <w:t xml:space="preserve"> 评审方式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jc w:val="center"/>
            </w:pPr>
            <w:r>
              <w:rPr/>
              <w:t xml:space="preserve"> 4</w:t>
            </w:r>
          </w:p>
        </w:tc>
        <w:tc>
          <w:tcPr>
            <w:tcW w:type="dxa" w:w="2252"/>
          </w:tcPr>
          <w:p>
            <w:pPr>
              <w:pStyle w:val="null3"/>
            </w:pPr>
            <w:r>
              <w:rPr/>
              <w:t xml:space="preserve"> 评审办法</w:t>
            </w:r>
          </w:p>
        </w:tc>
        <w:tc>
          <w:tcPr>
            <w:tcW w:type="dxa" w:w="5004"/>
          </w:tcPr>
          <w:p>
            <w:pPr>
              <w:pStyle w:val="null3"/>
            </w:pPr>
            <w:r>
              <w:rPr/>
              <w:t>采购包1：综合评分法</w:t>
            </w:r>
          </w:p>
        </w:tc>
      </w:tr>
      <w:tr>
        <w:tc>
          <w:tcPr>
            <w:tcW w:type="dxa" w:w="1051"/>
          </w:tcPr>
          <w:p>
            <w:pPr>
              <w:pStyle w:val="null3"/>
              <w:jc w:val="center"/>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jc w:val="center"/>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jc w:val="center"/>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jc w:val="center"/>
            </w:pPr>
            <w:r>
              <w:rPr/>
              <w:t xml:space="preserve"> 8</w:t>
            </w:r>
          </w:p>
        </w:tc>
        <w:tc>
          <w:tcPr>
            <w:tcW w:type="dxa" w:w="2252"/>
          </w:tcPr>
          <w:p>
            <w:pPr>
              <w:pStyle w:val="null3"/>
            </w:pPr>
            <w:r>
              <w:rPr/>
              <w:t xml:space="preserve"> 响应有效期</w:t>
            </w:r>
          </w:p>
        </w:tc>
        <w:tc>
          <w:tcPr>
            <w:tcW w:type="dxa" w:w="5004"/>
          </w:tcPr>
          <w:p>
            <w:pPr>
              <w:pStyle w:val="null3"/>
            </w:pPr>
            <w:r>
              <w:rPr/>
              <w:t>从提交投标（响应）文件的截止之日起90日历天</w:t>
            </w:r>
          </w:p>
        </w:tc>
      </w:tr>
      <w:tr>
        <w:tc>
          <w:tcPr>
            <w:tcW w:type="dxa" w:w="1051"/>
          </w:tcPr>
          <w:p>
            <w:pPr>
              <w:pStyle w:val="null3"/>
              <w:jc w:val="center"/>
            </w:pPr>
            <w:r>
              <w:rPr/>
              <w:t xml:space="preserve"> 9</w:t>
            </w:r>
          </w:p>
        </w:tc>
        <w:tc>
          <w:tcPr>
            <w:tcW w:type="dxa" w:w="2252"/>
          </w:tcPr>
          <w:p>
            <w:pPr>
              <w:pStyle w:val="null3"/>
            </w:pPr>
            <w:r>
              <w:rPr/>
              <w:t xml:space="preserve"> 响应保证金</w:t>
            </w:r>
          </w:p>
        </w:tc>
        <w:tc>
          <w:tcPr>
            <w:tcW w:type="dxa" w:w="5004"/>
          </w:tcPr>
          <w:p>
            <w:pPr>
              <w:pStyle w:val="null3"/>
            </w:pPr>
            <w:r>
              <w:rPr/>
              <w:t>采购包1：保证金人民币：0.00元整。</w:t>
            </w:r>
          </w:p>
          <w:p>
            <w:pPr>
              <w:pStyle w:val="null3"/>
            </w:pPr>
            <w:r>
              <w:rPr/>
              <w:t xml:space="preserve">开户单位： </w:t>
            </w:r>
            <w:r>
              <w:rPr/>
              <w:t>无</w:t>
            </w:r>
          </w:p>
          <w:p>
            <w:pPr>
              <w:pStyle w:val="null3"/>
            </w:pPr>
            <w:r>
              <w:rPr/>
              <w:t xml:space="preserve">开户账号： </w:t>
            </w:r>
            <w:r>
              <w:rPr/>
              <w:t>无</w:t>
            </w:r>
          </w:p>
          <w:p>
            <w:pPr>
              <w:pStyle w:val="null3"/>
            </w:pPr>
            <w:r>
              <w:rPr/>
              <w:t xml:space="preserve">开户银行： </w:t>
            </w:r>
            <w:r>
              <w:rPr/>
              <w:t>无</w:t>
            </w:r>
          </w:p>
          <w:p>
            <w:pPr>
              <w:pStyle w:val="null3"/>
            </w:pPr>
            <w:r>
              <w:rPr/>
              <w:t xml:space="preserve">支票提交方式： </w:t>
            </w:r>
            <w:r>
              <w:rPr/>
              <w:t>无</w:t>
            </w:r>
          </w:p>
          <w:p>
            <w:pPr>
              <w:pStyle w:val="null3"/>
            </w:pPr>
            <w:r>
              <w:rPr/>
              <w:t xml:space="preserve">汇票、本票提交方式： </w:t>
            </w:r>
            <w:r>
              <w:rPr/>
              <w:t>无</w:t>
            </w:r>
          </w:p>
          <w:p>
            <w:pPr>
              <w:pStyle w:val="null3"/>
            </w:pPr>
            <w:r>
              <w:rPr/>
              <w:t>响应保证金有效期∶与响应有效期一致。</w:t>
            </w:r>
          </w:p>
          <w:p>
            <w:pPr>
              <w:pStyle w:val="null3"/>
            </w:pPr>
            <w:r>
              <w:rPr/>
              <w:t>响应保函提交方式：供应商可通过"广东政府采购智慧云平台金融服务中心"(http://gdgpo.czt.gd.gov.cn/zcdservice/zcd/guangdong/)，申请办理响应担保函、保险（保证）凭证，成功出函的等效于现金缴纳响应保证金。</w:t>
            </w:r>
          </w:p>
        </w:tc>
      </w:tr>
      <w:tr>
        <w:tc>
          <w:tcPr>
            <w:tcW w:type="dxa" w:w="1051"/>
          </w:tcPr>
          <w:p>
            <w:pPr>
              <w:pStyle w:val="null3"/>
              <w:jc w:val="center"/>
            </w:pPr>
            <w:r>
              <w:rPr/>
              <w:t xml:space="preserve"> 10</w:t>
            </w:r>
          </w:p>
        </w:tc>
        <w:tc>
          <w:tcPr>
            <w:tcW w:type="dxa" w:w="2252"/>
          </w:tcPr>
          <w:p>
            <w:pPr>
              <w:pStyle w:val="null3"/>
            </w:pPr>
            <w:r>
              <w:rPr/>
              <w:t xml:space="preserve"> 成交候选供应商推荐家数</w:t>
            </w:r>
          </w:p>
        </w:tc>
        <w:tc>
          <w:tcPr>
            <w:tcW w:type="dxa" w:w="5004"/>
          </w:tcPr>
          <w:p>
            <w:pPr>
              <w:pStyle w:val="null3"/>
            </w:pPr>
            <w:r>
              <w:rPr/>
              <w:t>采购包1：</w:t>
            </w:r>
            <w:r>
              <w:rPr/>
              <w:t>3家</w:t>
            </w:r>
          </w:p>
        </w:tc>
      </w:tr>
      <w:tr>
        <w:tc>
          <w:tcPr>
            <w:tcW w:type="dxa" w:w="1051"/>
          </w:tcPr>
          <w:p>
            <w:pPr>
              <w:pStyle w:val="null3"/>
              <w:jc w:val="center"/>
            </w:pPr>
            <w:r>
              <w:rPr/>
              <w:t>11</w:t>
            </w:r>
          </w:p>
        </w:tc>
        <w:tc>
          <w:tcPr>
            <w:tcW w:type="dxa" w:w="2252"/>
          </w:tcPr>
          <w:p>
            <w:pPr>
              <w:pStyle w:val="null3"/>
            </w:pPr>
            <w:r>
              <w:rPr/>
              <w:t xml:space="preserve"> 成交供应商家数</w:t>
            </w:r>
          </w:p>
        </w:tc>
        <w:tc>
          <w:tcPr>
            <w:tcW w:type="dxa" w:w="5004"/>
          </w:tcPr>
          <w:p>
            <w:pPr>
              <w:pStyle w:val="null3"/>
            </w:pPr>
            <w:r>
              <w:rPr/>
              <w:t>采购包1：</w:t>
            </w:r>
            <w:r>
              <w:rPr/>
              <w:t>1家</w:t>
            </w:r>
          </w:p>
        </w:tc>
      </w:tr>
      <w:tr>
        <w:tc>
          <w:tcPr>
            <w:tcW w:type="dxa" w:w="1051"/>
          </w:tcPr>
          <w:p>
            <w:pPr>
              <w:pStyle w:val="null3"/>
              <w:jc w:val="center"/>
            </w:pPr>
            <w:r>
              <w:rPr/>
              <w:t>12</w:t>
            </w:r>
          </w:p>
        </w:tc>
        <w:tc>
          <w:tcPr>
            <w:tcW w:type="dxa" w:w="2252"/>
          </w:tcPr>
          <w:p>
            <w:pPr>
              <w:pStyle w:val="null3"/>
            </w:pPr>
            <w:r>
              <w:rPr/>
              <w:t xml:space="preserve"> 有效供应商家数</w:t>
            </w:r>
          </w:p>
        </w:tc>
        <w:tc>
          <w:tcPr>
            <w:tcW w:type="dxa" w:w="5004"/>
          </w:tcPr>
          <w:p>
            <w:pPr>
              <w:pStyle w:val="null3"/>
              <w:jc w:val="left"/>
            </w:pPr>
            <w:r>
              <w:rPr/>
              <w:t>采购包1：3家</w:t>
            </w:r>
          </w:p>
          <w:p>
            <w:pPr>
              <w:pStyle w:val="null3"/>
            </w:pPr>
            <w:r>
              <w:rPr/>
              <w:t>此人数约定了开启与评审过程中的最低有效供应商家数，当家数不足时项目将不得开启、不得评审或直接终止采购。</w:t>
            </w:r>
          </w:p>
        </w:tc>
      </w:tr>
      <w:tr>
        <w:tc>
          <w:tcPr>
            <w:tcW w:type="dxa" w:w="1051"/>
          </w:tcPr>
          <w:p>
            <w:pPr>
              <w:pStyle w:val="null3"/>
              <w:jc w:val="center"/>
            </w:pPr>
            <w:r>
              <w:rPr/>
              <w:t>13</w:t>
            </w:r>
          </w:p>
        </w:tc>
        <w:tc>
          <w:tcPr>
            <w:tcW w:type="dxa" w:w="2252"/>
          </w:tcPr>
          <w:p>
            <w:pPr>
              <w:pStyle w:val="null3"/>
            </w:pPr>
            <w:r>
              <w:rPr/>
              <w:t xml:space="preserve"> 项目兼投兼中规则</w:t>
            </w:r>
          </w:p>
        </w:tc>
        <w:tc>
          <w:tcPr>
            <w:tcW w:type="dxa" w:w="5004"/>
          </w:tcPr>
          <w:p>
            <w:pPr>
              <w:pStyle w:val="null3"/>
            </w:pPr>
            <w:r>
              <w:rPr/>
              <w:t>兼投兼中：-</w:t>
            </w:r>
          </w:p>
        </w:tc>
      </w:tr>
      <w:tr>
        <w:tc>
          <w:tcPr>
            <w:tcW w:type="dxa" w:w="1051"/>
          </w:tcPr>
          <w:p>
            <w:pPr>
              <w:pStyle w:val="null3"/>
              <w:jc w:val="center"/>
            </w:pPr>
            <w:r>
              <w:rPr/>
              <w:t>14</w:t>
            </w:r>
          </w:p>
        </w:tc>
        <w:tc>
          <w:tcPr>
            <w:tcW w:type="dxa" w:w="2252"/>
          </w:tcPr>
          <w:p>
            <w:pPr>
              <w:pStyle w:val="null3"/>
            </w:pPr>
            <w:r>
              <w:rPr/>
              <w:t xml:space="preserve"> 成交供应商确定方式</w:t>
            </w:r>
          </w:p>
        </w:tc>
        <w:tc>
          <w:tcPr>
            <w:tcW w:type="dxa" w:w="5004"/>
          </w:tcPr>
          <w:p>
            <w:pPr>
              <w:pStyle w:val="null3"/>
            </w:pPr>
            <w:r>
              <w:rPr/>
              <w:t>采购人按照评审报告中推荐的成交候选人确定中标（成交）人。</w:t>
            </w:r>
          </w:p>
        </w:tc>
      </w:tr>
      <w:tr>
        <w:tc>
          <w:tcPr>
            <w:tcW w:type="dxa" w:w="1051"/>
          </w:tcPr>
          <w:p>
            <w:pPr>
              <w:pStyle w:val="null3"/>
              <w:jc w:val="center"/>
            </w:pPr>
            <w:r>
              <w:rPr/>
              <w:t>15</w:t>
            </w:r>
          </w:p>
        </w:tc>
        <w:tc>
          <w:tcPr>
            <w:tcW w:type="dxa" w:w="2252"/>
          </w:tcPr>
          <w:p>
            <w:pPr>
              <w:pStyle w:val="null3"/>
            </w:pPr>
            <w:r>
              <w:rPr/>
              <w:t xml:space="preserve"> 代理服务费</w:t>
            </w:r>
          </w:p>
        </w:tc>
        <w:tc>
          <w:tcPr>
            <w:tcW w:type="dxa" w:w="5004"/>
          </w:tcPr>
          <w:p>
            <w:pPr>
              <w:pStyle w:val="null3"/>
            </w:pPr>
            <w:r>
              <w:rPr/>
              <w:t>收取。</w:t>
            </w:r>
            <w:r>
              <w:rPr/>
              <w:t>采购机构代理服务收费标准：参照中华人民共和国国家发展计划委员会颁发的计价格[2002]1980号文《招标代理服务收费管理暂行办法》及国家发改委[2003]857号及发改价格[2011]534号文件中规定的计费标准下浮10%执行。</w:t>
            </w:r>
          </w:p>
        </w:tc>
      </w:tr>
      <w:tr>
        <w:tc>
          <w:tcPr>
            <w:tcW w:type="dxa" w:w="1051"/>
          </w:tcPr>
          <w:p>
            <w:pPr>
              <w:pStyle w:val="null3"/>
              <w:jc w:val="center"/>
            </w:pPr>
            <w:r>
              <w:rPr/>
              <w:t>16</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jc w:val="center"/>
            </w:pPr>
            <w:r>
              <w:rPr/>
              <w:t>17</w:t>
            </w:r>
          </w:p>
        </w:tc>
        <w:tc>
          <w:tcPr>
            <w:tcW w:type="dxa" w:w="2252"/>
          </w:tcPr>
          <w:p>
            <w:pPr>
              <w:pStyle w:val="null3"/>
            </w:pPr>
            <w:r>
              <w:rPr/>
              <w:t xml:space="preserve"> 响应文件要求</w:t>
            </w:r>
          </w:p>
        </w:tc>
        <w:tc>
          <w:tcPr>
            <w:tcW w:type="dxa" w:w="5004"/>
          </w:tcPr>
          <w:p>
            <w:pPr>
              <w:pStyle w:val="null3"/>
              <w:ind w:firstLine="480"/>
            </w:pPr>
            <w:r>
              <w:rPr>
                <w:b/>
              </w:rPr>
              <w:t>一、电子响应文件（必须提供）：</w:t>
            </w:r>
          </w:p>
          <w:p>
            <w:pPr>
              <w:pStyle w:val="null3"/>
              <w:ind w:firstLine="480"/>
            </w:pPr>
            <w:r>
              <w:rPr/>
              <w:t>（1）加密的电子响应文件 1 份（需在递交响应文件截止时间前成功上传至云平台项目采购系统）。</w:t>
            </w:r>
          </w:p>
          <w:p>
            <w:pPr>
              <w:pStyle w:val="null3"/>
              <w:ind w:firstLine="480"/>
            </w:pPr>
            <w:r>
              <w:rPr/>
              <w:t>（2）非加密电子版文件 U 盘(或光盘)</w:t>
            </w:r>
            <w:r>
              <w:rPr/>
              <w:t>0</w:t>
            </w:r>
            <w:r>
              <w:rPr/>
              <w:t>份，加密的电子响应文件与非加密的电子响应文件必须完全一致。</w:t>
            </w:r>
          </w:p>
          <w:p>
            <w:pPr>
              <w:pStyle w:val="null3"/>
              <w:ind w:firstLine="480"/>
            </w:pPr>
            <w:r>
              <w:rPr>
                <w:b/>
              </w:rPr>
              <w:t>非加密电子版响应文件使用情形:</w:t>
            </w:r>
            <w:r>
              <w:rPr/>
              <w:t xml:space="preserve"> 当无法使用 CA 证书在云平台项目采购系统进行电子响应文件开标解密时，供应商须在代理机构指引下启用非加密电子版响应文件。</w:t>
            </w:r>
          </w:p>
        </w:tc>
      </w:tr>
      <w:tr>
        <w:tc>
          <w:tcPr>
            <w:tcW w:type="dxa" w:w="1051"/>
          </w:tcPr>
          <w:p>
            <w:pPr>
              <w:pStyle w:val="null3"/>
              <w:jc w:val="center"/>
            </w:pPr>
            <w:r>
              <w:rPr/>
              <w:t>18</w:t>
            </w:r>
          </w:p>
        </w:tc>
        <w:tc>
          <w:tcPr>
            <w:tcW w:type="dxa" w:w="2252"/>
          </w:tcPr>
          <w:p>
            <w:pPr>
              <w:pStyle w:val="null3"/>
            </w:pPr>
            <w:r>
              <w:rPr/>
              <w:t xml:space="preserve"> 其他</w:t>
            </w:r>
          </w:p>
        </w:tc>
        <w:tc>
          <w:tcPr>
            <w:tcW w:type="dxa" w:w="5004"/>
          </w:tcPr>
          <w:p/>
        </w:tc>
      </w:tr>
      <w:tr>
        <w:tc>
          <w:tcPr>
            <w:tcW w:type="dxa" w:w="1051"/>
          </w:tcPr>
          <w:p>
            <w:pPr>
              <w:pStyle w:val="null3"/>
              <w:jc w:val="center"/>
            </w:pPr>
            <w:r>
              <w:rPr/>
              <w:t>19</w:t>
            </w:r>
          </w:p>
        </w:tc>
        <w:tc>
          <w:tcPr>
            <w:tcW w:type="dxa" w:w="2252"/>
          </w:tcPr>
          <w:p>
            <w:pPr>
              <w:pStyle w:val="null3"/>
            </w:pPr>
            <w:r>
              <w:rPr/>
              <w:t xml:space="preserve"> 开标解密时长</w:t>
            </w:r>
          </w:p>
        </w:tc>
        <w:tc>
          <w:tcPr>
            <w:tcW w:type="dxa" w:w="5004"/>
          </w:tcPr>
          <w:p>
            <w:pPr>
              <w:pStyle w:val="null3"/>
            </w:pPr>
            <w:r>
              <w:rPr/>
              <w:t>/</w:t>
            </w:r>
          </w:p>
          <w:p>
            <w:pPr>
              <w:pStyle w:val="null3"/>
            </w:pPr>
            <w:r>
              <w:rPr/>
              <w:t>说明：具体情况根据开标时现场代理机构人员设置为准</w:t>
            </w:r>
          </w:p>
        </w:tc>
      </w:tr>
      <w:tr>
        <w:tc>
          <w:tcPr>
            <w:tcW w:type="dxa" w:w="1051"/>
          </w:tcPr>
          <w:p>
            <w:pPr>
              <w:pStyle w:val="null3"/>
              <w:jc w:val="center"/>
            </w:pPr>
            <w:r>
              <w:rPr/>
              <w:t>20</w:t>
            </w:r>
          </w:p>
        </w:tc>
        <w:tc>
          <w:tcPr>
            <w:tcW w:type="dxa" w:w="2252"/>
          </w:tcPr>
          <w:p>
            <w:pPr>
              <w:pStyle w:val="null3"/>
            </w:pPr>
            <w:r>
              <w:rPr/>
              <w:t xml:space="preserve"> 专门面向中小企业采购</w:t>
            </w:r>
          </w:p>
        </w:tc>
        <w:tc>
          <w:tcPr>
            <w:tcW w:type="dxa" w:w="5004"/>
          </w:tcPr>
          <w:p>
            <w:pPr>
              <w:pStyle w:val="null3"/>
              <w:jc w:val="left"/>
            </w:pPr>
            <w:r>
              <w:rPr/>
              <w:t>采购包1：非专门面向中小企业</w:t>
            </w:r>
          </w:p>
        </w:tc>
      </w:tr>
    </w:tbl>
    <w:p>
      <w:pPr>
        <w:pStyle w:val="null3"/>
        <w:outlineLvl w:val="2"/>
      </w:pPr>
      <w:r>
        <w:rPr>
          <w:sz w:val="28"/>
          <w:b/>
        </w:rPr>
        <w:t>三、说明</w:t>
      </w:r>
    </w:p>
    <w:p>
      <w:pPr>
        <w:pStyle w:val="null3"/>
        <w:outlineLvl w:val="3"/>
      </w:pPr>
      <w:r>
        <w:rPr>
          <w:sz w:val="24"/>
          <w:b/>
        </w:rPr>
        <w:t>1.总则</w:t>
      </w:r>
    </w:p>
    <w:p>
      <w:pPr>
        <w:pStyle w:val="null3"/>
        <w:ind w:firstLine="480"/>
      </w:pPr>
      <w:r>
        <w:rPr/>
        <w:t xml:space="preserve"> 本磋商文件依据《中华人民共和国政府采购法》、《中华人民共和国政府采购法实施条例》（国务院令第658号）和《政府采购竞争性磋商采购方式管理暂行办法》（财库〔2014〕214号）及国家和广东省有关法律、法规、规章制度编制。</w:t>
      </w:r>
    </w:p>
    <w:p>
      <w:pPr>
        <w:pStyle w:val="null3"/>
        <w:ind w:firstLine="480"/>
      </w:pPr>
      <w:r>
        <w:rPr/>
        <w:t xml:space="preserve"> 供应商应仔细阅读本项目信息公告及磋商文件的所有内容（包括变更、补充、澄清以及修改等，且均为磋商文件的组成部分），按照磋商文件要求以及格式编制响应文件，并保证其真实性，否则一切后果自负。</w:t>
      </w:r>
    </w:p>
    <w:p>
      <w:pPr>
        <w:pStyle w:val="null3"/>
        <w:ind w:firstLine="480"/>
      </w:pPr>
      <w:r>
        <w:rPr/>
        <w:t>本次竞争性磋商项目，是以磋商公告的方式邀请非特定的供应商参加磋商。</w:t>
      </w:r>
    </w:p>
    <w:p>
      <w:pPr>
        <w:pStyle w:val="null3"/>
        <w:outlineLvl w:val="3"/>
      </w:pPr>
      <w:r>
        <w:rPr>
          <w:sz w:val="24"/>
          <w:b/>
        </w:rPr>
        <w:t>2.适用范围</w:t>
      </w:r>
    </w:p>
    <w:p>
      <w:pPr>
        <w:pStyle w:val="null3"/>
        <w:ind w:firstLine="480"/>
      </w:pPr>
      <w:r>
        <w:rPr/>
        <w:t>本磋商文件仅适用于本次磋商公告中所涉及的项目和内容。</w:t>
      </w:r>
    </w:p>
    <w:p>
      <w:pPr>
        <w:pStyle w:val="null3"/>
        <w:outlineLvl w:val="3"/>
      </w:pPr>
      <w:r>
        <w:rPr>
          <w:sz w:val="24"/>
          <w:b/>
        </w:rPr>
        <w:t>3.进口产品</w:t>
      </w:r>
    </w:p>
    <w:p>
      <w:pPr>
        <w:pStyle w:val="null3"/>
        <w:ind w:firstLine="480"/>
      </w:pPr>
      <w:r>
        <w:rPr/>
        <w:t>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4.磋商费用</w:t>
      </w:r>
    </w:p>
    <w:p>
      <w:pPr>
        <w:pStyle w:val="null3"/>
        <w:ind w:firstLine="480"/>
      </w:pPr>
      <w:r>
        <w:rPr/>
        <w:t>不论磋商结果如何，供应商应承担所有与准备和参加磋商有关的费用。采购代理机构和采购人均无义务和责任承担相关费用。</w:t>
      </w:r>
    </w:p>
    <w:p>
      <w:pPr>
        <w:pStyle w:val="null3"/>
        <w:outlineLvl w:val="3"/>
      </w:pPr>
      <w:r>
        <w:rPr>
          <w:sz w:val="24"/>
          <w:b/>
        </w:rPr>
        <w:t>5.以联合体形式磋商的，应符合以下规定：</w:t>
      </w:r>
    </w:p>
    <w:p>
      <w:pPr>
        <w:pStyle w:val="null3"/>
        <w:ind w:firstLine="480"/>
      </w:pPr>
      <w:r>
        <w:rPr/>
        <w:t>5.1联合体各方均应当满足《中华人民共和国政府采购法》第二十二条规定的条件，并在响应文件中提供联合体各方的相关证明材料。</w:t>
      </w:r>
    </w:p>
    <w:p>
      <w:pPr>
        <w:pStyle w:val="null3"/>
        <w:ind w:firstLine="480"/>
      </w:pPr>
      <w:r>
        <w:rPr/>
        <w:t xml:space="preserve"> 5.2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pPr>
        <w:pStyle w:val="null3"/>
        <w:ind w:firstLine="480"/>
      </w:pPr>
      <w:r>
        <w:rPr/>
        <w:t xml:space="preserve"> 5.3联合体应以联合协议中确定的牵头方名义登录云平台项目采购系统进行项目响应，录入联合体所有成员单位的全称并使用成员单位的电子印章进行联投确认，联合体名称需与联合体协议书签署方一致。对于需交响应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6.关联企业响应说明</w:t>
      </w:r>
    </w:p>
    <w:p>
      <w:pPr>
        <w:pStyle w:val="null3"/>
        <w:ind w:firstLine="480"/>
      </w:pPr>
      <w:r>
        <w:rPr/>
        <w:t xml:space="preserve"> 6.1对于不接受联合体响应的采购项目（采购包）：法定代表人或单位负责人为同一个人或者存在直接控股、管理关系的不同供应商，不得同时参加同一项目或同一采购包的响应。如同时参加，则评审时将同时被拒绝。</w:t>
      </w:r>
    </w:p>
    <w:p>
      <w:pPr>
        <w:pStyle w:val="null3"/>
        <w:ind w:firstLine="480"/>
      </w:pPr>
      <w:r>
        <w:rPr/>
        <w:t xml:space="preserve"> 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pPr>
        <w:pStyle w:val="null3"/>
        <w:outlineLvl w:val="3"/>
      </w:pPr>
      <w:r>
        <w:rPr>
          <w:sz w:val="24"/>
          <w:b/>
        </w:rPr>
        <w:t>7.关于中小微企业响应</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8.1供应商不得相互串通磋商报价，不得妨碍其他供应商的公平竞争，不得损害采购人或其他供应商的合法权益，供应商不得以向采购人、磋商小组成员行贿或者采取其他不正当手段谋取成交。</w:t>
      </w:r>
    </w:p>
    <w:p>
      <w:pPr>
        <w:pStyle w:val="null3"/>
        <w:ind w:firstLine="480"/>
      </w:pPr>
      <w:r>
        <w:rPr/>
        <w:t>8.2供应商不得与采购人就响应价格、响应方案等实质性内容进行磋商，也不得私下接触磋商小组成员。</w:t>
      </w:r>
    </w:p>
    <w:p>
      <w:pPr>
        <w:pStyle w:val="null3"/>
        <w:ind w:firstLine="480"/>
      </w:pPr>
      <w:r>
        <w:rPr/>
        <w:t>8.3在确定成交供应商之前，供应商试图在响应文件审查、澄清、比较和评价时对磋商小组、采购人和采购代理机构施加任何影响都可能导致其响应无效。</w:t>
      </w:r>
    </w:p>
    <w:p>
      <w:pPr>
        <w:pStyle w:val="null3"/>
        <w:ind w:firstLine="480"/>
      </w:pPr>
      <w:r>
        <w:rPr/>
        <w:t>8.4获得本磋商文件者，须履行本磋商项目下保密义务，不得将因本次磋商获得的信息向第三人外传，不得将磋商文件用作本次响应以外的任何用途。</w:t>
      </w:r>
    </w:p>
    <w:p>
      <w:pPr>
        <w:pStyle w:val="null3"/>
        <w:ind w:firstLine="480"/>
      </w:pPr>
      <w:r>
        <w:rPr/>
        <w:t xml:space="preserve"> 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pStyle w:val="null3"/>
        <w:ind w:firstLine="480"/>
      </w:pPr>
      <w:r>
        <w:rPr/>
        <w:t>8.6采购人或采购代理机构有权将供应商提供的所有资料向有关政府部门或询价小组披露。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9.2除非磋商文件的技术规格中另有规定，供应商在响应文件中及其与采购人和采购代理机构的所有往来文件中的计量单位均应采用中华人民共和国法定计量单位。</w:t>
      </w:r>
    </w:p>
    <w:p>
      <w:pPr>
        <w:pStyle w:val="null3"/>
        <w:ind w:firstLine="480"/>
      </w:pPr>
      <w:r>
        <w:rPr/>
        <w:t>9.3供应商所提供的货物和服务均应以人民币报价，货币单位：元。</w:t>
      </w:r>
    </w:p>
    <w:p>
      <w:pPr>
        <w:pStyle w:val="null3"/>
        <w:outlineLvl w:val="3"/>
      </w:pPr>
      <w:r>
        <w:rPr>
          <w:sz w:val="24"/>
          <w:b/>
        </w:rPr>
        <w:t>10. 现场踏勘（如有）</w:t>
      </w:r>
    </w:p>
    <w:p>
      <w:pPr>
        <w:pStyle w:val="null3"/>
        <w:ind w:firstLine="480"/>
      </w:pPr>
      <w:r>
        <w:rPr/>
        <w:t>10.1磋商文件规定组织踏勘现场的，采购人按磋商文件规定的时间、地点组织供应商踏勘项目现场。</w:t>
      </w:r>
    </w:p>
    <w:p>
      <w:pPr>
        <w:pStyle w:val="null3"/>
        <w:ind w:firstLine="480"/>
      </w:pPr>
      <w:r>
        <w:rPr/>
        <w:t>10.2供应商自行承担踏勘现场发生的责任、风险和自身费用。</w:t>
      </w:r>
    </w:p>
    <w:p>
      <w:pPr>
        <w:pStyle w:val="null3"/>
        <w:ind w:firstLine="480"/>
      </w:pPr>
      <w:r>
        <w:rPr/>
        <w:t>10.3采购人在踏勘现场中介绍的资料和数据等，不构成对磋商文件的修改或不作为供应商编制响应文件的依据。</w:t>
      </w:r>
    </w:p>
    <w:p>
      <w:pPr>
        <w:pStyle w:val="null3"/>
        <w:outlineLvl w:val="3"/>
      </w:pPr>
      <w:r>
        <w:rPr>
          <w:sz w:val="24"/>
          <w:b/>
        </w:rPr>
        <w:t>11.关于分支机构</w:t>
      </w:r>
    </w:p>
    <w:p>
      <w:pPr>
        <w:pStyle w:val="null3"/>
        <w:ind w:firstLine="480"/>
      </w:pPr>
      <w:r>
        <w:rPr/>
        <w:t xml:space="preserve"> 对接受分支机构磋商的项目，分支机构磋商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依法设立登记的分支机构以自己的名义参加政府采购活动，产生的民事责任由法人承担。（如为保险类项目则为：本项目只接受保险分公司或中心支公司以上的保险机构磋商；分公司或中心支公司的保险机构磋商的，还须提供分公司或中心支公司的保险机构的营业执照。）</w:t>
      </w:r>
    </w:p>
    <w:p>
      <w:pPr>
        <w:pStyle w:val="null3"/>
        <w:outlineLvl w:val="2"/>
      </w:pPr>
      <w:r>
        <w:rPr>
          <w:sz w:val="28"/>
          <w:b/>
        </w:rPr>
        <w:t>四、磋商文件的澄清和修改</w:t>
      </w:r>
    </w:p>
    <w:p>
      <w:pPr>
        <w:pStyle w:val="null3"/>
        <w:ind w:firstLine="480"/>
      </w:pPr>
      <w:r>
        <w:rPr/>
        <w:t xml:space="preserve"> 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pPr>
        <w:pStyle w:val="null3"/>
        <w:ind w:firstLine="480"/>
      </w:pPr>
      <w:r>
        <w:rPr/>
        <w:t xml:space="preserve"> 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pPr>
        <w:pStyle w:val="null3"/>
        <w:ind w:firstLine="480"/>
      </w:pPr>
      <w:r>
        <w:rPr/>
        <w:t>3.如更正公告有重新发布电子磋商文件的，供应商应登录云平台项目采购系统下载最新发布的电子磋商文件制作响应文件。</w:t>
      </w:r>
    </w:p>
    <w:p>
      <w:pPr>
        <w:pStyle w:val="null3"/>
        <w:ind w:firstLine="480"/>
      </w:pPr>
      <w:r>
        <w:rPr/>
        <w:t xml:space="preserve"> 4.供应商在规定的时间内未对磋商文件提出疑问、质疑或要求澄清的，将视其为无异议。对磋商文件中描述有歧义或前后不一致的地方，磋商小组有权进行评判，但对同一条款的评判应适用于每个供应商。</w:t>
      </w:r>
    </w:p>
    <w:p>
      <w:pPr>
        <w:pStyle w:val="null3"/>
        <w:outlineLvl w:val="2"/>
      </w:pPr>
      <w:r>
        <w:rPr>
          <w:sz w:val="28"/>
          <w:b/>
        </w:rPr>
        <w:t>五、响应要求</w:t>
      </w:r>
    </w:p>
    <w:p>
      <w:pPr>
        <w:pStyle w:val="null3"/>
        <w:outlineLvl w:val="3"/>
      </w:pPr>
      <w:r>
        <w:rPr>
          <w:sz w:val="24"/>
          <w:b/>
        </w:rPr>
        <w:t>1.响应登记</w:t>
      </w:r>
    </w:p>
    <w:p>
      <w:pPr>
        <w:pStyle w:val="null3"/>
        <w:ind w:firstLine="480"/>
      </w:pPr>
      <w:r>
        <w:rPr/>
        <w:t xml:space="preserve"> 供应商应从广东省政府采购网（https://gdgpo.czt.gd.gov.cn/）上广东政府采购智慧云平台（以下简称“云平台”）的政府采购供应商入口进行免费注册并点击登录进入项目采购系统完成项目响应登记并在线获取磋商文件（未按上述方式获取磋商文件的供应商，其响应资格将被视为无效）。</w:t>
      </w:r>
    </w:p>
    <w:p>
      <w:pPr>
        <w:pStyle w:val="null3"/>
        <w:outlineLvl w:val="3"/>
      </w:pPr>
      <w:r>
        <w:rPr>
          <w:sz w:val="24"/>
          <w:b/>
        </w:rPr>
        <w:t>2.响应文件的制作</w:t>
      </w:r>
    </w:p>
    <w:p>
      <w:pPr>
        <w:pStyle w:val="null3"/>
        <w:ind w:firstLine="480"/>
      </w:pPr>
      <w:r>
        <w:rPr/>
        <w:t>2.1响应文件中，所有内容均以电子文件编制，其格式要求详见第六章说明。如因不按要求编制导致系统无法检索、读取相关信息时，其后果由供应商承担。由于本项目采用电子化投标，请充分考虑设备、网络环境、人员对系统熟悉度等因素，合理安排响应文件制作、提交时间，建议至少提前一天完成制作、提交工作。</w:t>
      </w:r>
    </w:p>
    <w:p>
      <w:pPr>
        <w:pStyle w:val="null3"/>
        <w:ind w:firstLine="480"/>
      </w:pPr>
      <w:r>
        <w:rPr/>
        <w:t xml:space="preserve"> 2.2供应商应使用云平台提供的投标客户端编制、标记、加密响应文件，成功加密后将生成指定格式的电子响应文件和电子备用响应文件。所有响应文件不能进行压缩处理。关于电子磋商报价说明如下：</w:t>
      </w:r>
    </w:p>
    <w:p>
      <w:pPr>
        <w:pStyle w:val="null3"/>
        <w:ind w:firstLine="480"/>
      </w:pPr>
      <w:r>
        <w:rPr/>
        <w:t xml:space="preserve"> （1）供应商应按照“第二章采购需求”的需求内容、责任范围以及合同条款进行报价。并按“首轮报价表”和“分项报价表”规定的格式报出总价和分项价格。磋商总价中不得包含磋商文件要求以外的内容，否则，在评审时不予核减。</w:t>
      </w:r>
    </w:p>
    <w:p>
      <w:pPr>
        <w:pStyle w:val="null3"/>
        <w:ind w:firstLine="480"/>
      </w:pPr>
      <w:r>
        <w:rPr/>
        <w:t>（2）磋商报价包括本项目采购需求和投入使用的所有费用，包括但不限于主件、标准附件、备品备件、施工、服务、专用工具、安装、调试、检验、培训、运输、保险、税款等。</w:t>
      </w:r>
    </w:p>
    <w:p>
      <w:pPr>
        <w:pStyle w:val="null3"/>
        <w:ind w:firstLine="480"/>
      </w:pPr>
      <w:r>
        <w:rPr/>
        <w:t>（3）磋商报价不得有选择性报价和附有条件的报价，否则将导致响应无效。</w:t>
      </w:r>
    </w:p>
    <w:p>
      <w:pPr>
        <w:pStyle w:val="null3"/>
        <w:ind w:firstLine="480"/>
      </w:pPr>
      <w:r>
        <w:rPr/>
        <w:t>2.3如有对多个采购包响应的，要对每个采购包独立制作电子响应文件。</w:t>
      </w:r>
    </w:p>
    <w:p>
      <w:pPr>
        <w:pStyle w:val="null3"/>
        <w:ind w:firstLine="480"/>
      </w:pPr>
      <w:r>
        <w:rPr/>
        <w:t>2.4供应商不得将同一个项目或同一个采购包的内容拆开响应，否则其报价将被视为非实质性响应。</w:t>
      </w:r>
    </w:p>
    <w:p>
      <w:pPr>
        <w:pStyle w:val="null3"/>
        <w:ind w:firstLine="480"/>
      </w:pPr>
      <w:r>
        <w:rPr/>
        <w:t>2.5供应商须对磋商文件的对应要求给予唯一的实质性响应，否则将视为不响应。</w:t>
      </w:r>
    </w:p>
    <w:p>
      <w:pPr>
        <w:pStyle w:val="null3"/>
        <w:ind w:firstLine="480"/>
      </w:pPr>
      <w:r>
        <w:rPr/>
        <w:t>2.6磋商文件中，凡标有“★”的地方均为实质性响应条款，供应商若有一项带“★”的条款未响应或不满足，将按无效响应处理。</w:t>
      </w:r>
    </w:p>
    <w:p>
      <w:pPr>
        <w:pStyle w:val="null3"/>
        <w:ind w:firstLine="480"/>
      </w:pPr>
      <w:r>
        <w:rPr/>
        <w:t xml:space="preserve"> 2.7供应商必须按磋商文件指定的格式填写各种报价，各报价应计算正确。除在磋商文件另有规定外（如：报折扣、报优惠率等），计量单位应使用中华人民共和国法定计量单位，以人民币填报所有报价。</w:t>
      </w:r>
    </w:p>
    <w:p>
      <w:pPr>
        <w:pStyle w:val="null3"/>
        <w:ind w:firstLine="480"/>
      </w:pPr>
      <w:r>
        <w:rPr/>
        <w:t xml:space="preserve"> 2.8响应文件以及供应商与采购人、代理机构就有关响应的往来函电均应使用中文。供应商提交的支持性文件和印制的文件可以用另一种语言，但相应内容应翻译成中文，在解释响应文件时以中文文本为准。</w:t>
      </w:r>
    </w:p>
    <w:p>
      <w:pPr>
        <w:pStyle w:val="null3"/>
        <w:ind w:firstLine="480"/>
      </w:pPr>
      <w:r>
        <w:rPr/>
        <w:t xml:space="preserve"> 2.9供应商应按磋商文件的规定及附件要求的内容和格式完整地填写和提供资料。供应商必须对响应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3.响应文件的提交</w:t>
      </w:r>
    </w:p>
    <w:p>
      <w:pPr>
        <w:pStyle w:val="null3"/>
        <w:ind w:firstLine="480"/>
      </w:pPr>
      <w:r>
        <w:rPr/>
        <w:t xml:space="preserve"> 3.1在响应文件提交截止时间前，供应商须将电子响应文件成功完整上传到云平台项目采购系统，且取得响应回执。时间以云平台项目采购系统服务器从中国科学院国家授时中心取得的北京时间为准，递交响应文件截止时间结束后，系统将不允许供应商上传响应文件，已上传响应文件但未完成传输的文件系统将拒绝接收。</w:t>
      </w:r>
    </w:p>
    <w:p>
      <w:pPr>
        <w:pStyle w:val="null3"/>
        <w:ind w:firstLine="480"/>
      </w:pPr>
      <w:r>
        <w:rPr/>
        <w:t>3.2代理机构对因不可抗力事件造成的响应文件的损坏、丢失的，不承担责任。</w:t>
      </w:r>
    </w:p>
    <w:p>
      <w:pPr>
        <w:pStyle w:val="null3"/>
        <w:ind w:firstLine="480"/>
      </w:pPr>
      <w:r>
        <w:rPr/>
        <w:t>3.3出现下述情形之一，属于未成功提交响应文件，按无效响应处理：</w:t>
      </w:r>
    </w:p>
    <w:p>
      <w:pPr>
        <w:pStyle w:val="null3"/>
        <w:ind w:firstLine="480"/>
      </w:pPr>
      <w:r>
        <w:rPr/>
        <w:t>（1）至提交响应文件截止时，响应文件未完整上传并取得响应回执的。</w:t>
      </w:r>
    </w:p>
    <w:p>
      <w:pPr>
        <w:pStyle w:val="null3"/>
        <w:ind w:firstLine="480"/>
      </w:pPr>
      <w:r>
        <w:rPr/>
        <w:t>（2）响应文件未按响应格式中注明需签字盖章的要求进行签名（含电子签名）和加盖电子印章，或签名（含电子签名）或电子印章不完整的。</w:t>
      </w:r>
    </w:p>
    <w:p>
      <w:pPr>
        <w:pStyle w:val="null3"/>
        <w:ind w:firstLine="480"/>
      </w:pPr>
      <w:r>
        <w:rPr/>
        <w:t>（3）响应文件损坏或格式不正确的。</w:t>
      </w:r>
    </w:p>
    <w:p>
      <w:pPr>
        <w:pStyle w:val="null3"/>
        <w:outlineLvl w:val="3"/>
      </w:pPr>
      <w:r>
        <w:rPr>
          <w:sz w:val="24"/>
          <w:b/>
        </w:rPr>
        <w:t>4.响应文件的修改、撤回与撤销</w:t>
      </w:r>
    </w:p>
    <w:p>
      <w:pPr>
        <w:pStyle w:val="null3"/>
        <w:ind w:firstLine="480"/>
      </w:pPr>
      <w:r>
        <w:rPr/>
        <w:t xml:space="preserve"> 4.1在提交响应文件截止时间前，供应商可以修改或撤回未解密的电子响应文件，并于提交响应文件截止时间前将修改后重新生成的电子响应文件上传至系统，到达响应文件提交截止时间后，将不允许修改或撤回。</w:t>
      </w:r>
    </w:p>
    <w:p>
      <w:pPr>
        <w:pStyle w:val="null3"/>
        <w:ind w:firstLine="480"/>
      </w:pPr>
      <w:r>
        <w:rPr/>
        <w:t>4.2在提交响应文件截止时间后，供应商不得补充、修改和更换响应文件。</w:t>
      </w:r>
    </w:p>
    <w:p>
      <w:pPr>
        <w:pStyle w:val="null3"/>
        <w:outlineLvl w:val="3"/>
      </w:pPr>
      <w:r>
        <w:rPr>
          <w:sz w:val="24"/>
          <w:b/>
        </w:rPr>
        <w:t>5.响应文件的解密</w:t>
      </w:r>
    </w:p>
    <w:p>
      <w:pPr>
        <w:pStyle w:val="null3"/>
        <w:ind w:firstLine="480"/>
      </w:pPr>
      <w:r>
        <w:rPr/>
        <w:t xml:space="preserve"> 到达开启时间后，供应商需携带并使用制作该响应文件的同一数字证书参加开启解密，供应商须在采购代理机构规定的时间内完成响应文件解密，供应商未携带数字证书或其他非系统原因导致的逾期未解密响应文件，将作无效响应处理。</w:t>
      </w:r>
    </w:p>
    <w:p>
      <w:pPr>
        <w:pStyle w:val="null3"/>
        <w:outlineLvl w:val="3"/>
      </w:pPr>
      <w:r>
        <w:rPr>
          <w:sz w:val="24"/>
          <w:b/>
        </w:rPr>
        <w:t>6.响应保证金</w:t>
      </w:r>
    </w:p>
    <w:p>
      <w:pPr>
        <w:pStyle w:val="null3"/>
        <w:ind w:firstLine="480"/>
      </w:pPr>
      <w:r>
        <w:rPr/>
        <w:t xml:space="preserve"> 本项目不收取磋商保证金。</w:t>
      </w:r>
    </w:p>
    <w:p>
      <w:pPr>
        <w:pStyle w:val="null3"/>
        <w:outlineLvl w:val="3"/>
      </w:pPr>
      <w:r>
        <w:rPr>
          <w:sz w:val="24"/>
          <w:b/>
        </w:rPr>
        <w:t>7.响应有效期</w:t>
      </w:r>
    </w:p>
    <w:p>
      <w:pPr>
        <w:pStyle w:val="null3"/>
        <w:ind w:firstLine="480"/>
      </w:pPr>
      <w:r>
        <w:rPr/>
        <w:t>7.1响应有效期内供应商撤销响应文件的，采购人或者采购代理机构可以不退还响应保证金（如有）。采用响应保函方式替代保证金的，采购人或者采购代理机构可以向担保机构索赔保证金。</w:t>
      </w:r>
    </w:p>
    <w:p>
      <w:pPr>
        <w:pStyle w:val="null3"/>
        <w:ind w:firstLine="480"/>
      </w:pPr>
      <w:r>
        <w:rPr/>
        <w:t xml:space="preserve"> 7.2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pPr>
        <w:pStyle w:val="null3"/>
        <w:outlineLvl w:val="3"/>
      </w:pPr>
      <w:r>
        <w:rPr>
          <w:sz w:val="24"/>
          <w:b/>
        </w:rPr>
        <w:t>8.样品（演示）</w:t>
      </w:r>
    </w:p>
    <w:p>
      <w:pPr>
        <w:pStyle w:val="null3"/>
        <w:ind w:firstLine="480"/>
      </w:pPr>
      <w:r>
        <w:rPr/>
        <w:t>8.1磋商文件规定供应商提交样品的，样品属于响应文件的组成部分。样品的生产、运输、安装、保全等一切费用由供应商自理。</w:t>
      </w:r>
    </w:p>
    <w:p>
      <w:pPr>
        <w:pStyle w:val="null3"/>
        <w:ind w:firstLine="480"/>
      </w:pPr>
      <w:r>
        <w:rPr/>
        <w:t>8.2递交响应文件截止时间前，供应商应将样品送达至指定地点。若需要现场演示的，供应商应提前做好演示准备（包括演示设备）。</w:t>
      </w:r>
    </w:p>
    <w:p>
      <w:pPr>
        <w:pStyle w:val="null3"/>
        <w:ind w:firstLine="480"/>
      </w:pPr>
      <w:r>
        <w:rPr/>
        <w:t xml:space="preserve"> 8.3采购结果公告发布后，成交供应商的样品由采购人封存，作为履约验收的依据之一。未成交供应商在接到采购代理机构通知后，应按规定时间尽快自行取回样品，否则视同供应商不再认领，代理机构有权进行处理。</w:t>
      </w:r>
    </w:p>
    <w:p>
      <w:pPr>
        <w:pStyle w:val="null3"/>
        <w:outlineLvl w:val="3"/>
      </w:pPr>
      <w:r>
        <w:rPr>
          <w:sz w:val="24"/>
          <w:b/>
        </w:rPr>
        <w:t>9.除磋商文件另有规定外，有下列情形之一的，响应无效：</w:t>
      </w:r>
    </w:p>
    <w:p>
      <w:pPr>
        <w:pStyle w:val="null3"/>
        <w:ind w:firstLine="480"/>
      </w:pPr>
      <w:r>
        <w:rPr/>
        <w:t>9.1响应文件未按照磋商文件要求签署、盖章；</w:t>
      </w:r>
    </w:p>
    <w:p>
      <w:pPr>
        <w:pStyle w:val="null3"/>
        <w:ind w:firstLine="480"/>
      </w:pPr>
      <w:r>
        <w:rPr/>
        <w:t>9.2不符合磋商文件中规定的资格要求；</w:t>
      </w:r>
    </w:p>
    <w:p>
      <w:pPr>
        <w:pStyle w:val="null3"/>
        <w:ind w:firstLine="480"/>
      </w:pPr>
      <w:r>
        <w:rPr/>
        <w:t>9.3磋商报价超过磋商文件中规定的预算金额或最高限价；</w:t>
      </w:r>
    </w:p>
    <w:p>
      <w:pPr>
        <w:pStyle w:val="null3"/>
        <w:ind w:firstLine="480"/>
      </w:pPr>
      <w:r>
        <w:rPr/>
        <w:t>9.4响应文件含有采购人不能接受的附加条件；</w:t>
      </w:r>
    </w:p>
    <w:p>
      <w:pPr>
        <w:pStyle w:val="null3"/>
        <w:ind w:firstLine="480"/>
      </w:pPr>
      <w:r>
        <w:rPr/>
        <w:t>9.5有关法律、法规和规章及磋商文件规定的其他无效情形。</w:t>
      </w:r>
    </w:p>
    <w:p>
      <w:pPr>
        <w:pStyle w:val="null3"/>
        <w:outlineLvl w:val="2"/>
      </w:pPr>
      <w:r>
        <w:rPr>
          <w:sz w:val="28"/>
          <w:b/>
        </w:rPr>
        <w:t>六、磋商、评审和结果确定</w:t>
      </w:r>
    </w:p>
    <w:p>
      <w:pPr>
        <w:pStyle w:val="null3"/>
        <w:outlineLvl w:val="3"/>
      </w:pPr>
      <w:r>
        <w:rPr>
          <w:sz w:val="24"/>
          <w:b/>
        </w:rPr>
        <w:t>1.响应文件的开启</w:t>
      </w:r>
    </w:p>
    <w:p>
      <w:pPr>
        <w:pStyle w:val="null3"/>
        <w:ind w:firstLine="480"/>
      </w:pPr>
      <w:r>
        <w:rPr/>
        <w:t>1.1开启程序</w:t>
      </w:r>
    </w:p>
    <w:p>
      <w:pPr>
        <w:pStyle w:val="null3"/>
        <w:ind w:firstLine="480"/>
      </w:pPr>
      <w:r>
        <w:rPr/>
        <w:t>工作人员按磋商公告规定的时间进行开启，由采购人或者采购代理机构工作人员宣布供应商名称、解密情况和磋商文件规定的需要宣布的其他内容。开启分为现场电子开启和远程电子开启两种。</w:t>
      </w:r>
    </w:p>
    <w:p>
      <w:pPr>
        <w:pStyle w:val="null3"/>
        <w:ind w:firstLine="480"/>
      </w:pPr>
      <w:r>
        <w:rPr/>
        <w:t xml:space="preserve"> 采用现场电子开启的：供应商的法定代表人或其委托代理人应当按照本磋商公告载明的时间和地点前往参加开启，并携带编制本项目（采购包）电子响应文件时加密所用的数字证书、存储有备用电子响应文件的U盘前往开启现场。</w:t>
      </w:r>
    </w:p>
    <w:p>
      <w:pPr>
        <w:pStyle w:val="null3"/>
        <w:ind w:firstLine="480"/>
      </w:pPr>
      <w:r>
        <w:rPr/>
        <w:t xml:space="preserve"> 采用远程电子开启的：供应商的法定代表人或其授权代表应当按照本磋商公告载明的时间和模式等要求参加开启。在递交响应文件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启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无效响应处理。（采用远程电子开启的，各供应商在参加开启以前须自行对使用电脑的网络环境、驱动安装、客户端安装以及数字证书的有效性等进行检测，确保可以正常使用）。</w:t>
      </w:r>
    </w:p>
    <w:p>
      <w:pPr>
        <w:pStyle w:val="null3"/>
        <w:ind w:firstLine="480"/>
      </w:pPr>
      <w:r>
        <w:rPr/>
        <w:t xml:space="preserve"> 如在电子开启过程中出现无法正常解密的，代理机构可根据实际情况开启上传备用电子响应文件通道。系统将对上传的备用电子响应文件的合法性进行验证，若发现提交的备用电子响应文件与加密的电子响应文件版本不一致（即两份文件不是通过投标客户端同时加密生成的），系统将拒绝接收，视为无效响应。如供应商无法在代理规定的时间内完成备用电子响应文件的上传，响应将被拒绝，作无效响应处理。</w:t>
      </w:r>
    </w:p>
    <w:p>
      <w:pPr>
        <w:pStyle w:val="null3"/>
        <w:ind w:firstLine="480"/>
      </w:pPr>
      <w:r>
        <w:rPr/>
        <w:t>1.2异议</w:t>
      </w:r>
    </w:p>
    <w:p>
      <w:pPr>
        <w:pStyle w:val="null3"/>
        <w:ind w:firstLine="480"/>
      </w:pPr>
      <w:r>
        <w:rPr/>
        <w:t>供应商代表对开启过程和开启记录有疑义，以及认为采购人、采购代理机构相关工作人员有需要回避的情形的，应当场提出询问或者回避申请。供应商未参加开启的，视同认可开启结果。</w:t>
      </w:r>
    </w:p>
    <w:p>
      <w:pPr>
        <w:pStyle w:val="null3"/>
        <w:ind w:firstLine="480"/>
      </w:pPr>
      <w:r>
        <w:rPr/>
        <w:t>1.3开启时出现下列情况的，视为响应无效处理</w:t>
      </w:r>
    </w:p>
    <w:p>
      <w:pPr>
        <w:pStyle w:val="null3"/>
        <w:ind w:firstLine="480"/>
      </w:pPr>
      <w:r>
        <w:rPr/>
        <w:t>（1）经检查数字证书无效的；</w:t>
      </w:r>
    </w:p>
    <w:p>
      <w:pPr>
        <w:pStyle w:val="null3"/>
        <w:ind w:firstLine="480"/>
      </w:pPr>
      <w:r>
        <w:rPr/>
        <w:t>（2）因供应商自身原因，未在规定时间内完成电子响应文件解密的；</w:t>
      </w:r>
    </w:p>
    <w:p>
      <w:pPr>
        <w:pStyle w:val="null3"/>
        <w:ind w:firstLine="480"/>
      </w:pPr>
      <w:r>
        <w:rPr/>
        <w:t>（3）如需使用备用电子响应文件解密时，在规定的解密时间内无法提供备用电子响应文件或提供的备用电子响应文件与加密的电子响应文件版本不一致（即两份文件不是通过投标客户端同时加密生成的）。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3.成交</w:t>
      </w:r>
    </w:p>
    <w:p>
      <w:pPr>
        <w:pStyle w:val="null3"/>
        <w:ind w:firstLine="480"/>
      </w:pPr>
      <w:r>
        <w:rPr/>
        <w:t>3.1成交结果公告：</w:t>
      </w:r>
    </w:p>
    <w:p>
      <w:pPr>
        <w:pStyle w:val="null3"/>
        <w:ind w:firstLine="480"/>
      </w:pPr>
      <w:r>
        <w:rPr/>
        <w:t xml:space="preserve"> 成交供应商确定之日起2个工作日内，采购人或采购代理机构将在中国政府采购网(www.ccgp.gov.cn)、广东省政府采购网(https://gdgpo.czt.gd.gov.cn/)、上以公告的形式发布成交结果，结果公告的公告期限为 1 个工作日。结果公告同时作为采购代理机构通知除成交供应商外的其他供应商没有成交的书面形式，采购代理机构不再以其它方式另行通知。</w:t>
      </w:r>
    </w:p>
    <w:p>
      <w:pPr>
        <w:pStyle w:val="null3"/>
        <w:ind w:firstLine="480"/>
      </w:pPr>
      <w:r>
        <w:rPr/>
        <w:t>3.2成交通知书：</w:t>
      </w:r>
    </w:p>
    <w:p>
      <w:pPr>
        <w:pStyle w:val="null3"/>
        <w:ind w:firstLine="480"/>
      </w:pPr>
      <w:r>
        <w:rPr/>
        <w:t xml:space="preserve"> 采购人或采购代理机构在发布结果公告时，在云平台同步发送至成交供应商。成交供应商可在云平台自行下载打印《成交通知书》，《成交通知书》将作为授予合同资格的唯一合法依据。成交通知书发出后，采购人不得违法改变成交结果，成交供应商不得放弃成交。成交供应商放弃成交的，应当依法承担相应的法律责任。</w:t>
      </w:r>
    </w:p>
    <w:p>
      <w:pPr>
        <w:pStyle w:val="null3"/>
        <w:ind w:firstLine="480"/>
      </w:pPr>
      <w:r>
        <w:rPr/>
        <w:t>3.3终止公告：</w:t>
      </w:r>
    </w:p>
    <w:p>
      <w:pPr>
        <w:pStyle w:val="null3"/>
        <w:ind w:firstLine="480"/>
      </w:pPr>
      <w:r>
        <w:rPr/>
        <w:t xml:space="preserve"> 终止磋商采购活动后，采购人或采购代理机构将在中国政府采购网(www.ccgp.gov.cn)、广东省政府采购网(https://gdgpo.czt.gd.gov.cn/)、上发布终止公告，终止公告的公告期限为 1 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pPr>
        <w:pStyle w:val="null3"/>
        <w:outlineLvl w:val="3"/>
      </w:pPr>
      <w:r>
        <w:rPr>
          <w:sz w:val="24"/>
          <w:b/>
        </w:rPr>
        <w:t>2.质疑</w:t>
      </w:r>
    </w:p>
    <w:p>
      <w:pPr>
        <w:pStyle w:val="null3"/>
        <w:ind w:firstLine="480"/>
      </w:pPr>
      <w:r>
        <w:rPr/>
        <w:t xml:space="preserve"> 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（1）对磋商文件提出质疑的，为获取磋商文件之日或者磋商文件公告期限届满之日；</w:t>
      </w:r>
    </w:p>
    <w:p>
      <w:pPr>
        <w:pStyle w:val="null3"/>
        <w:ind w:firstLine="480"/>
      </w:pPr>
      <w:r>
        <w:rPr/>
        <w:t>（2）对采购过程提出质疑的，为各采购程序环节结束之日；</w:t>
      </w:r>
    </w:p>
    <w:p>
      <w:pPr>
        <w:pStyle w:val="null3"/>
        <w:ind w:firstLine="480"/>
      </w:pPr>
      <w:r>
        <w:rPr/>
        <w:t>（3）对成交结果提出质疑的，为成交结果公告期限届满之日。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（3）认为磋商文件、采购过程和成交结果使自己的合法权益受到损害的法律依据、事实依据、相关证明材料及证据来源；</w:t>
      </w:r>
    </w:p>
    <w:p>
      <w:pPr>
        <w:pStyle w:val="null3"/>
        <w:ind w:firstLine="480"/>
      </w:pPr>
      <w:r>
        <w:rPr/>
        <w:t>（4）提出质疑的日期。</w:t>
      </w:r>
    </w:p>
    <w:p>
      <w:pPr>
        <w:pStyle w:val="null3"/>
        <w:ind w:firstLine="480"/>
      </w:pPr>
      <w:r>
        <w:rPr/>
        <w:t>2.3质疑函应当署名。质疑供应商为自然人的，应当由本人签字；质疑供应商为法人或者其他组织的，应当由法定代表人、主要负责人，或者其授权代表签字或者盖章，并加盖公章。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高小姐</w:t>
      </w:r>
    </w:p>
    <w:p>
      <w:pPr>
        <w:pStyle w:val="null3"/>
        <w:ind w:firstLine="480"/>
      </w:pPr>
      <w:r>
        <w:rPr/>
        <w:t>电话：</w:t>
      </w:r>
      <w:r>
        <w:rPr/>
        <w:t>020-83642820-826、823</w:t>
      </w:r>
    </w:p>
    <w:p>
      <w:pPr>
        <w:pStyle w:val="null3"/>
        <w:ind w:firstLine="480"/>
      </w:pPr>
      <w:r>
        <w:rPr/>
        <w:t>传真：</w:t>
      </w:r>
      <w:r>
        <w:rPr/>
        <w:t>020-83642820-822</w:t>
      </w:r>
    </w:p>
    <w:p>
      <w:pPr>
        <w:pStyle w:val="null3"/>
        <w:ind w:firstLine="480"/>
      </w:pPr>
      <w:r>
        <w:rPr/>
        <w:t>邮箱：</w:t>
      </w:r>
      <w:r>
        <w:rPr/>
        <w:t>87247718@qq.com</w:t>
      </w:r>
    </w:p>
    <w:p>
      <w:pPr>
        <w:pStyle w:val="null3"/>
        <w:ind w:firstLine="480"/>
      </w:pPr>
      <w:r>
        <w:rPr/>
        <w:t>地址：</w:t>
      </w:r>
      <w:r>
        <w:rPr/>
        <w:t>广州市越秀区越秀北路222号越良大厦6楼</w:t>
      </w:r>
    </w:p>
    <w:p>
      <w:pPr>
        <w:pStyle w:val="null3"/>
        <w:ind w:firstLine="480"/>
      </w:pPr>
      <w:r>
        <w:rPr/>
        <w:t>邮编：</w:t>
      </w:r>
      <w:r>
        <w:rPr/>
        <w:t>510050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政府采购监督管理机构名称：广州市黄埔区财政局债务和采购管理处</w:t>
      </w:r>
    </w:p>
    <w:p>
      <w:pPr>
        <w:pStyle w:val="null3"/>
      </w:pPr>
      <w:r>
        <w:rPr/>
        <w:t>地 址：广州市黄埔区香雪三路1号行政中心E座123室</w:t>
      </w:r>
    </w:p>
    <w:p>
      <w:pPr>
        <w:pStyle w:val="null3"/>
      </w:pPr>
      <w:r>
        <w:rPr/>
        <w:t>电 话：020-82376610</w:t>
      </w:r>
    </w:p>
    <w:p>
      <w:pPr>
        <w:pStyle w:val="null3"/>
      </w:pPr>
      <w:r>
        <w:rPr/>
        <w:t>邮 编：510700</w:t>
      </w:r>
    </w:p>
    <w:p>
      <w:pPr>
        <w:pStyle w:val="null3"/>
      </w:pPr>
      <w:r>
        <w:rPr/>
        <w:t>传 真：020-82118411</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1.1采购人应当自《成交通知书》发出之日起二十日内，按照磋商文件和成交供应商响应文件的约定，与成交供应商签订合同。所签订的合同不得对磋商文件和成交供应商响应文件作实质性修改。</w:t>
      </w:r>
    </w:p>
    <w:p>
      <w:pPr>
        <w:pStyle w:val="null3"/>
        <w:ind w:firstLine="480"/>
      </w:pPr>
      <w:r>
        <w:rPr/>
        <w:t>1.2采购人不得提出试用合格等任何不合理的要求作为签订合同的条件，且不得与成交供应商私下订立背离合同实质性内容的协议。</w:t>
      </w:r>
    </w:p>
    <w:p>
      <w:pPr>
        <w:pStyle w:val="null3"/>
        <w:ind w:firstLine="480"/>
      </w:pPr>
      <w:r>
        <w:rPr/>
        <w:t>1.3合同条款中应规定，乙方完全遵守《中华人民共和国劳动合同法》有关规定和《中华人民共和国妇女权益保障法》中关于“劳动和社会保障权益”的有关要求。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pStyle w:val="null3"/>
        <w:ind w:firstLine="480"/>
      </w:pPr>
      <w:r>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null3"/>
        <w:ind w:firstLine="480"/>
      </w:pPr>
      <w:r>
        <w:rPr/>
        <w:t>2.3有融资要求的成交供应商可根据自身情况，在广东省政府采购网上自行选择金融机构及其融资产品，凭政府采购成交通知书或政府采购合同向金融机构提出融资申请。</w:t>
      </w:r>
    </w:p>
    <w:p>
      <w:pPr>
        <w:pStyle w:val="null3"/>
      </w:pPr>
      <w:r>
        <w:rPr/>
        <w:t xml:space="preserve">  </w:t>
      </w:r>
    </w:p>
    <w:p>
      <w:pPr>
        <w:pStyle w:val="null3"/>
        <w:jc w:val="center"/>
        <w:outlineLvl w:val="1"/>
      </w:pPr>
      <w:r>
        <w:rPr>
          <w:sz w:val="36"/>
          <w:b/>
        </w:rPr>
        <w:t>第四章 评审</w:t>
      </w:r>
    </w:p>
    <w:p>
      <w:pPr>
        <w:pStyle w:val="null3"/>
        <w:outlineLvl w:val="2"/>
      </w:pPr>
      <w:r>
        <w:rPr>
          <w:sz w:val="28"/>
          <w:b/>
        </w:rPr>
        <w:t>一、评审要求</w:t>
      </w:r>
    </w:p>
    <w:p>
      <w:pPr>
        <w:pStyle w:val="null3"/>
        <w:outlineLvl w:val="3"/>
      </w:pPr>
      <w:r>
        <w:rPr>
          <w:sz w:val="24"/>
          <w:b/>
        </w:rPr>
        <w:t>1.评审方法</w:t>
      </w:r>
    </w:p>
    <w:p>
      <w:pPr>
        <w:pStyle w:val="null3"/>
      </w:pPr>
      <w:r>
        <w:rPr/>
        <w:t>采购包1(黄埔区国土空间总体规划（2021-2035年）气候可行性论证技术服务项目)：综合评分法,是指响应文件满足磋商文件全部实质性要求，且按照评审因素的量化指标评审得分最高的投标人为成交候选人的评标方法。（最低报价不是成交的唯一依据。）</w:t>
      </w:r>
    </w:p>
    <w:p>
      <w:pPr>
        <w:pStyle w:val="null3"/>
        <w:outlineLvl w:val="3"/>
      </w:pPr>
      <w:r>
        <w:rPr>
          <w:sz w:val="24"/>
          <w:b/>
        </w:rPr>
        <w:t>2.评审原则</w:t>
      </w:r>
    </w:p>
    <w:p>
      <w:pPr>
        <w:pStyle w:val="null3"/>
        <w:ind w:firstLine="480"/>
      </w:pPr>
      <w:r>
        <w:rPr/>
        <w:t>2.1评审活动遵循公平、公正、科学和择优的原则，以磋商文件和响应文件为评审的基本依据，并按照磋商文件规定的评审方法和评审标准进行评审。</w:t>
      </w:r>
    </w:p>
    <w:p>
      <w:pPr>
        <w:pStyle w:val="null3"/>
        <w:ind w:firstLine="480"/>
      </w:pPr>
      <w:r>
        <w:rPr/>
        <w:t xml:space="preserve"> 2.2具体评审事项由磋商小组负责，并按磋商文件的规定办法进行评审。对磋商文件中描述有歧义或前后不一致的地方，磋商小组有权按法律法规的规定进行评判，但对同一条款的评判应适用于每个响应供应商。</w:t>
      </w:r>
    </w:p>
    <w:p>
      <w:pPr>
        <w:pStyle w:val="null3"/>
        <w:outlineLvl w:val="3"/>
      </w:pPr>
      <w:r>
        <w:rPr>
          <w:sz w:val="24"/>
          <w:b/>
        </w:rPr>
        <w:t>3.磋商小组</w:t>
      </w:r>
    </w:p>
    <w:p>
      <w:pPr>
        <w:pStyle w:val="null3"/>
        <w:ind w:firstLine="480"/>
      </w:pPr>
      <w:r>
        <w:rPr/>
        <w:t>3.1磋商小组由采购人代表和评审专家组成，成员人数应当为3人及以上单数，其中技术、经济等方面的评审专家不得少于成员总数的三分之二。</w:t>
      </w:r>
    </w:p>
    <w:p>
      <w:pPr>
        <w:pStyle w:val="null3"/>
        <w:ind w:firstLine="480"/>
      </w:pPr>
      <w:r>
        <w:rPr/>
        <w:t>3.2评审应遵守下列评审纪律：</w:t>
      </w:r>
    </w:p>
    <w:p>
      <w:pPr>
        <w:pStyle w:val="null3"/>
        <w:ind w:firstLine="480"/>
      </w:pPr>
      <w:r>
        <w:rPr/>
        <w:t>（1）评审情况不得私自外泄，有关信息由</w:t>
      </w:r>
      <w:r>
        <w:rPr/>
        <w:t>广东远东招标代理有限公司</w:t>
      </w:r>
      <w:r>
        <w:rPr/>
        <w:t>统一对外发布。</w:t>
      </w:r>
    </w:p>
    <w:p>
      <w:pPr>
        <w:pStyle w:val="null3"/>
        <w:ind w:firstLine="480"/>
      </w:pPr>
      <w:r>
        <w:rPr/>
        <w:t>（2）对</w:t>
      </w:r>
      <w:r>
        <w:rPr/>
        <w:t>广东远东招标代理有限公司</w:t>
      </w:r>
      <w:r>
        <w:rPr/>
        <w:t>或供应商提供的要求保密的资料，不得摘记翻印和外传。</w:t>
      </w:r>
    </w:p>
    <w:p>
      <w:pPr>
        <w:pStyle w:val="null3"/>
        <w:ind w:firstLine="480"/>
      </w:pPr>
      <w:r>
        <w:rPr/>
        <w:t>（3）不得收受响应供应商或有关人员的任何礼物，不得串联鼓动其他人袒护某供应商。若与供应商存在利害关系，则应主动声明并回避。</w:t>
      </w:r>
    </w:p>
    <w:p>
      <w:pPr>
        <w:pStyle w:val="null3"/>
        <w:ind w:firstLine="480"/>
      </w:pPr>
      <w:r>
        <w:rPr/>
        <w:t>（4）全体评委应按照磋商文件规定进行评审，一切认定事项应查有实据且不得弄虚作假。</w:t>
      </w:r>
    </w:p>
    <w:p>
      <w:pPr>
        <w:pStyle w:val="null3"/>
        <w:ind w:firstLine="480"/>
      </w:pPr>
      <w:r>
        <w:rPr/>
        <w:t>（5）磋商小组各成员应当独立对每个响应供应商的响应文件进行评价，并对评价意见承担个人责任。评审过程中，不得发表倾向性言论。</w:t>
      </w:r>
    </w:p>
    <w:p>
      <w:pPr>
        <w:pStyle w:val="null3"/>
        <w:ind w:firstLine="480"/>
      </w:pPr>
      <w:r>
        <w:rPr/>
        <w:t>※对违反评审纪律的评委，将取消其评委资格，对评审工作造成严重损失者将予以通报批评乃至追究法律责任。</w:t>
      </w:r>
    </w:p>
    <w:p>
      <w:pPr>
        <w:pStyle w:val="null3"/>
        <w:outlineLvl w:val="3"/>
      </w:pPr>
      <w:r>
        <w:rPr>
          <w:sz w:val="24"/>
          <w:b/>
        </w:rPr>
        <w:t>4.有下列情形之一的，视为供应商串通响应，其响应无效</w:t>
      </w:r>
    </w:p>
    <w:p>
      <w:pPr>
        <w:pStyle w:val="null3"/>
        <w:ind w:firstLine="480"/>
      </w:pPr>
      <w:r>
        <w:rPr/>
        <w:t>4.1不同供应商的响应文件由同一单位或者个人编制；</w:t>
      </w:r>
    </w:p>
    <w:p>
      <w:pPr>
        <w:pStyle w:val="null3"/>
        <w:ind w:firstLine="480"/>
      </w:pPr>
      <w:r>
        <w:rPr/>
        <w:t>4.2不同供应商委托同一单位或者个人办理响应事宜；</w:t>
      </w:r>
    </w:p>
    <w:p>
      <w:pPr>
        <w:pStyle w:val="null3"/>
        <w:ind w:firstLine="480"/>
      </w:pPr>
      <w:r>
        <w:rPr/>
        <w:t>4.3不同供应商的响应文件载明的项目管理成员或者联系人员为同一人；</w:t>
      </w:r>
    </w:p>
    <w:p>
      <w:pPr>
        <w:pStyle w:val="null3"/>
        <w:ind w:firstLine="480"/>
      </w:pPr>
      <w:r>
        <w:rPr/>
        <w:t>4.4不同供应商的响应文件异常一致或者响应报价呈规律性差异；</w:t>
      </w:r>
    </w:p>
    <w:p>
      <w:pPr>
        <w:pStyle w:val="null3"/>
        <w:ind w:firstLine="480"/>
      </w:pPr>
      <w:r>
        <w:rPr/>
        <w:t>4.5不同供应商的响应文件相互混装；</w:t>
      </w:r>
    </w:p>
    <w:p>
      <w:pPr>
        <w:pStyle w:val="null3"/>
        <w:ind w:firstLine="480"/>
      </w:pPr>
      <w:r>
        <w:rPr/>
        <w:t>4.6不同供应商的响应保证金或购买电子保函支付款为从同一单位或个人的账户转出。</w:t>
      </w:r>
    </w:p>
    <w:p>
      <w:pPr>
        <w:pStyle w:val="null3"/>
        <w:ind w:firstLine="480"/>
      </w:pPr>
      <w:r>
        <w:rPr/>
        <w:t>4.7供应商上传的电子响应文件使用该项目其他响应供应商的数字证书加密的或加盖该项目的其他响应供应商的电子印章的。</w:t>
      </w:r>
    </w:p>
    <w:p>
      <w:pPr>
        <w:pStyle w:val="null3"/>
        <w:ind w:firstLine="480"/>
      </w:pPr>
      <w:r>
        <w:rPr/>
        <w:t xml:space="preserve"> 说明：在评审过程中发现供应商有上述情形的，磋商小组应当认定其响应无效。同时，项目评审时被认定为串通响应的供应商不得参加该合同项下的采购活动。</w:t>
      </w:r>
    </w:p>
    <w:p>
      <w:pPr>
        <w:pStyle w:val="null3"/>
        <w:outlineLvl w:val="3"/>
      </w:pPr>
      <w:r>
        <w:rPr>
          <w:sz w:val="24"/>
          <w:b/>
        </w:rPr>
        <w:t>5.有下列情形之一的，属于恶意串通响应：</w:t>
      </w:r>
    </w:p>
    <w:p>
      <w:pPr>
        <w:pStyle w:val="null3"/>
        <w:ind w:firstLine="480"/>
      </w:pPr>
      <w:r>
        <w:rPr/>
        <w:t>（1）供应商直接或者间接从采购人或者采购代理机构处获得其他供应商的相关情况并修改其响应文件；</w:t>
      </w:r>
    </w:p>
    <w:p>
      <w:pPr>
        <w:pStyle w:val="null3"/>
        <w:ind w:firstLine="480"/>
      </w:pPr>
      <w:r>
        <w:rPr/>
        <w:t>（2）供应商按照采购人或者采购代理机构的授意撤换、修改响应文件；</w:t>
      </w:r>
    </w:p>
    <w:p>
      <w:pPr>
        <w:pStyle w:val="null3"/>
        <w:ind w:firstLine="480"/>
      </w:pPr>
      <w:r>
        <w:rPr/>
        <w:t>（3）供应商之间协商报价、技术方案等响应文件的实质性内容；</w:t>
      </w:r>
    </w:p>
    <w:p>
      <w:pPr>
        <w:pStyle w:val="null3"/>
        <w:ind w:firstLine="480"/>
      </w:pPr>
      <w:r>
        <w:rPr/>
        <w:t>（4）属于同一集团、协会、商会等组织成员的供应商按照该组织要求协同参加政府采购活动；</w:t>
      </w:r>
    </w:p>
    <w:p>
      <w:pPr>
        <w:pStyle w:val="null3"/>
        <w:ind w:firstLine="480"/>
      </w:pPr>
      <w:r>
        <w:rPr/>
        <w:t>（5）供应商之间事先约定由某一特定供应商成交；</w:t>
      </w:r>
    </w:p>
    <w:p>
      <w:pPr>
        <w:pStyle w:val="null3"/>
        <w:ind w:firstLine="480"/>
      </w:pPr>
      <w:r>
        <w:rPr/>
        <w:t>（6）供应商之间商定部分供应商放弃参加政府采购活动或者放弃成交；</w:t>
      </w:r>
    </w:p>
    <w:p>
      <w:pPr>
        <w:pStyle w:val="null3"/>
        <w:ind w:firstLine="480"/>
      </w:pPr>
      <w:r>
        <w:rPr/>
        <w:t>（7）供应商与采购人或者采购代理机构之间、供应商相互之间，为谋求特定供应商成交或者排斥其他供应商的其他串通行为。</w:t>
      </w:r>
    </w:p>
    <w:p>
      <w:pPr>
        <w:pStyle w:val="null3"/>
        <w:outlineLvl w:val="3"/>
      </w:pPr>
      <w:r>
        <w:rPr>
          <w:sz w:val="24"/>
          <w:b/>
        </w:rPr>
        <w:t>6.其他响应无效的情形</w:t>
      </w:r>
    </w:p>
    <w:p>
      <w:pPr>
        <w:pStyle w:val="null3"/>
        <w:ind w:firstLine="480"/>
      </w:pPr>
      <w:r>
        <w:rPr/>
        <w:t>详见资格性审查、符合性审查和磋商文件其他响应无效条款。</w:t>
      </w:r>
    </w:p>
    <w:p>
      <w:pPr>
        <w:pStyle w:val="null3"/>
        <w:outlineLvl w:val="3"/>
      </w:pPr>
      <w:r>
        <w:rPr>
          <w:sz w:val="24"/>
          <w:b/>
        </w:rPr>
        <w:t>7.终止竞争性磋商采购活动的情形</w:t>
      </w:r>
    </w:p>
    <w:p>
      <w:pPr>
        <w:pStyle w:val="null3"/>
        <w:ind w:firstLine="480"/>
      </w:pPr>
      <w:r>
        <w:rPr/>
        <w:t>出现下列情形之一的，采购人或者采购代理机构应当终止竞争性磋商采购活动，发布项目终止公告并说明原因，重新开展采购活动：</w:t>
      </w:r>
    </w:p>
    <w:p>
      <w:pPr>
        <w:pStyle w:val="null3"/>
        <w:ind w:firstLine="480"/>
      </w:pPr>
      <w:r>
        <w:rPr/>
        <w:t>（1）因情况变化，不再符合规定的竞争性磋商采购方式适用情形的；</w:t>
      </w:r>
    </w:p>
    <w:p>
      <w:pPr>
        <w:pStyle w:val="null3"/>
        <w:ind w:firstLine="480"/>
      </w:pPr>
      <w:r>
        <w:rPr/>
        <w:t>（2）出现影响采购公正的违法、违规行为的；</w:t>
      </w:r>
    </w:p>
    <w:p>
      <w:pPr>
        <w:pStyle w:val="null3"/>
        <w:ind w:firstLine="480"/>
      </w:pPr>
      <w:r>
        <w:rP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pPr>
        <w:pStyle w:val="null3"/>
        <w:ind w:firstLine="480"/>
      </w:pPr>
      <w:r>
        <w:rPr/>
        <w:t>（4）因重大变故，采购任务取消的。</w:t>
      </w:r>
    </w:p>
    <w:p>
      <w:pPr>
        <w:pStyle w:val="null3"/>
        <w:ind w:firstLine="480"/>
      </w:pPr>
      <w:r>
        <w:rPr/>
        <w:t>（5）法律、法规以及磋商文件规定其他情形。</w:t>
      </w:r>
    </w:p>
    <w:p>
      <w:pPr>
        <w:pStyle w:val="null3"/>
        <w:ind w:firstLine="480"/>
      </w:pPr>
      <w:r>
        <w:rPr/>
        <w:t>对终止采购的项目，磋商小组应出具采购文件是否存在不合理条款的论证意见。</w:t>
      </w:r>
    </w:p>
    <w:p>
      <w:pPr>
        <w:pStyle w:val="null3"/>
        <w:outlineLvl w:val="3"/>
      </w:pPr>
      <w:r>
        <w:rPr>
          <w:sz w:val="24"/>
          <w:b/>
        </w:rPr>
        <w:t>8.确定成交供应商</w:t>
      </w:r>
    </w:p>
    <w:p>
      <w:pPr>
        <w:pStyle w:val="null3"/>
        <w:ind w:firstLine="480"/>
      </w:pPr>
      <w:r>
        <w:rPr/>
        <w:t>磋商小组按照磋商文件确定的评审方法、步骤、标准，对响应文件进行评审。评审结束后，对供应商的评审名次进行排序，确定成交供应商或者推荐成交候选供应商。</w:t>
      </w:r>
    </w:p>
    <w:p>
      <w:pPr>
        <w:pStyle w:val="null3"/>
        <w:ind w:firstLine="480"/>
      </w:pPr>
      <w:r>
        <w:rPr/>
        <w:t>第一成交候选供应商无正当理由不得随意放弃成交资格。成交候选供应商放弃成交资格的，采购人可以按照评审报告推荐的成交候选供应商名单排序，确定下一成交候选供应商为成交供应商，也可以重新开展政府采购活动。</w:t>
      </w:r>
    </w:p>
    <w:p>
      <w:pPr>
        <w:pStyle w:val="null3"/>
        <w:outlineLvl w:val="3"/>
      </w:pPr>
      <w:r>
        <w:rPr>
          <w:sz w:val="24"/>
          <w:b/>
        </w:rPr>
        <w:t>9.价格修正</w:t>
      </w:r>
    </w:p>
    <w:p>
      <w:pPr>
        <w:pStyle w:val="null3"/>
        <w:ind w:firstLine="480"/>
      </w:pPr>
      <w:r>
        <w:rPr/>
        <w:t>对报价的计算错误按以下原则修正：</w:t>
      </w:r>
    </w:p>
    <w:p>
      <w:pPr>
        <w:pStyle w:val="null3"/>
        <w:ind w:firstLine="480"/>
      </w:pPr>
      <w:r>
        <w:rPr/>
        <w:t>（1）响应文件中首轮报价表（报价表）内容与响应文件中相应内容不一致的，以首轮报价表（报价表）为准；</w:t>
      </w:r>
    </w:p>
    <w:p>
      <w:pPr>
        <w:pStyle w:val="null3"/>
        <w:ind w:firstLine="480"/>
      </w:pPr>
      <w:r>
        <w:rPr/>
        <w:t>（2）大写金额和小写金额不一致的，以大写金额为准；</w:t>
      </w:r>
    </w:p>
    <w:p>
      <w:pPr>
        <w:pStyle w:val="null3"/>
        <w:ind w:firstLine="480"/>
      </w:pPr>
      <w:r>
        <w:rPr/>
        <w:t>（3）单价金额小数点或者百分比有明显错位的，以首轮报价表的总价为准，并修改单价；</w:t>
      </w:r>
    </w:p>
    <w:p>
      <w:pPr>
        <w:pStyle w:val="null3"/>
        <w:ind w:firstLine="480"/>
      </w:pPr>
      <w:r>
        <w:rPr/>
        <w:t>（4）总价金额与按单价汇总金额不一致的，以单价金额计算结果为准。但是单价金额计算结果超过预算价的，对其按无效响应处理；</w:t>
      </w:r>
    </w:p>
    <w:p>
      <w:pPr>
        <w:pStyle w:val="null3"/>
        <w:ind w:firstLine="480"/>
      </w:pPr>
      <w:r>
        <w:rPr/>
        <w:t>（5）若投标客户端上传的电子报价数据与电子响应文件价格不一致的，以电子报价数据为准。</w:t>
      </w:r>
    </w:p>
    <w:p>
      <w:pPr>
        <w:pStyle w:val="null3"/>
        <w:ind w:firstLine="480"/>
      </w:pPr>
      <w:r>
        <w:rPr/>
        <w:t xml:space="preserve"> 注：同时出现两种以上不一致的，按照前款规定的顺序在系统上进行价格澄清。供应商澄清后的价格加盖电子印章确认后产生约束力，但不得超出响应文件的范围或者改变响应文件的实质性内容，供应商不确认的，其响应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采购的产品属于品目清单范围的，将依据国家确定的认证机构出具的、处于有效期之内的节能产品、环境标志产品认证证书，对获得证书的产品实施政府优先采购或强制采购，具体按照本磋商文件相关要求执行。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采购包1（黄埔区国土空间总体规划（2021-2035年）气候可行性论证技术服务项目）：</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小型、微型企业，监狱企业，残疾人福利性单位</w:t>
            </w:r>
          </w:p>
        </w:tc>
        <w:tc>
          <w:tcPr>
            <w:tcW w:type="dxa" w:w="2160"/>
          </w:tcPr>
          <w:p>
            <w:pPr>
              <w:pStyle w:val="null3"/>
            </w:pPr>
            <w:r>
              <w:rPr/>
              <w:t>本项目服务全部为小型或微型企业承接</w:t>
            </w:r>
          </w:p>
        </w:tc>
        <w:tc>
          <w:tcPr>
            <w:tcW w:type="dxa" w:w="1246"/>
          </w:tcPr>
          <w:p>
            <w:pPr>
              <w:pStyle w:val="null3"/>
            </w:pPr>
            <w:r>
              <w:rPr/>
              <w:t>10%</w:t>
            </w:r>
          </w:p>
        </w:tc>
        <w:tc>
          <w:tcPr>
            <w:tcW w:type="dxa" w:w="2160"/>
          </w:tcPr>
          <w:p>
            <w:pPr>
              <w:pStyle w:val="null3"/>
              <w:jc w:val="left"/>
            </w:pPr>
            <w:r>
              <w:rPr/>
              <w:t>服务由小微企业承接，即提供服务的人员为小微企业依照《中华人民共和国劳动合同法》订立劳动合同的从业人员时，给予价格扣除C1，即：评标价=最后报价×（1-C1）;监狱企业与残疾人福利性单位视同小型、微型企业，享受同等价格扣除，当企业属性重复时，不重复价格扣除。</w:t>
            </w:r>
          </w:p>
        </w:tc>
      </w:tr>
      <w:tr>
        <w:tc>
          <w:tcPr>
            <w:tcW w:type="dxa" w:w="8307"/>
            <w:gridSpan w:val="5"/>
          </w:tcPr>
          <w:p>
            <w:pPr>
              <w:pStyle w:val="null3"/>
              <w:jc w:val="left"/>
            </w:pPr>
            <w:r>
              <w:rPr/>
              <w:t>注：（1）上述评标价仅用于计算价格评分，成交金额以实际投标（响应）价为准。 （2）组成联合体或者接受分包的小微企业与联合体内其他企业、分包企业之间存在直接控股、管理关系的，不享受价格扣除优惠政策。</w:t>
            </w:r>
          </w:p>
        </w:tc>
      </w:tr>
    </w:tbl>
    <w:p>
      <w:pPr>
        <w:pStyle w:val="null3"/>
      </w:pPr>
      <w:r>
        <w:br/>
      </w:r>
    </w:p>
    <w:p>
      <w:pPr>
        <w:pStyle w:val="null3"/>
        <w:ind w:firstLine="480"/>
      </w:pPr>
      <w:r>
        <w:rPr/>
        <w:t>（1）所称小型和微型企业应当符合以下条件：</w:t>
      </w:r>
    </w:p>
    <w:p>
      <w:pPr>
        <w:pStyle w:val="null3"/>
        <w:ind w:firstLine="480"/>
      </w:pPr>
      <w:r>
        <w:rPr/>
        <w:t xml:space="preserve"> 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pPr>
        <w:pStyle w:val="null3"/>
        <w:ind w:firstLine="480"/>
      </w:pPr>
      <w:r>
        <w:rPr/>
        <w:t>说明：供应商应当对其出具的《中小企业声明函》真实性负责，供应商出具的《中小企业声明函》内容不实的，属于提供虚假材料谋取成交。</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 xml:space="preserve"> 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pPr>
        <w:pStyle w:val="null3"/>
        <w:ind w:firstLine="480"/>
      </w:pPr>
      <w:r>
        <w:rPr/>
        <w:t>磋商小组对各磋商供应商进行资格性和符合性审查过程中，对初步被认定为初审不合格或无效响应者应实行及时告知，由磋商小组组长或采购人代表将集体意见及时告知报价当事人。采购代理机构应在资格审查报告或评审报告中以书面形式解释其排除的具体原因。</w:t>
      </w:r>
    </w:p>
    <w:p>
      <w:pPr>
        <w:pStyle w:val="null3"/>
        <w:ind w:firstLine="480"/>
      </w:pPr>
      <w:r>
        <w:rPr/>
        <w:t>表一资格性审查表：</w:t>
      </w:r>
    </w:p>
    <w:p>
      <w:pPr>
        <w:pStyle w:val="null3"/>
      </w:pPr>
      <w:r>
        <w:rPr/>
        <w:t>采购包1（黄埔区国土空间总体规划（2021-2035年）气候可行性论证技术服务项目）：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提供资格声明函。</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提供资格声明函。</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提供资格声明函。</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tc>
          <w:tcPr>
            <w:tcW w:type="dxa" w:w="890"/>
          </w:tcPr>
          <w:p>
            <w:pPr>
              <w:pStyle w:val="null3"/>
            </w:pPr>
            <w:r>
              <w:rPr/>
              <w:t>8</w:t>
            </w:r>
          </w:p>
        </w:tc>
        <w:tc>
          <w:tcPr>
            <w:tcW w:type="dxa" w:w="3178"/>
          </w:tcPr>
          <w:p>
            <w:pPr>
              <w:pStyle w:val="null3"/>
            </w:pPr>
            <w:r>
              <w:rPr/>
              <w:t>资格要求</w:t>
            </w:r>
          </w:p>
        </w:tc>
        <w:tc>
          <w:tcPr>
            <w:tcW w:type="dxa" w:w="4238"/>
          </w:tcPr>
          <w:p>
            <w:pPr>
              <w:pStyle w:val="null3"/>
            </w:pPr>
            <w:r>
              <w:rPr/>
              <w:t>无。</w:t>
            </w:r>
          </w:p>
        </w:tc>
      </w:tr>
    </w:tbl>
    <w:p>
      <w:pPr>
        <w:pStyle w:val="null3"/>
        <w:ind w:firstLine="480"/>
      </w:pPr>
      <w:r>
        <w:rPr/>
        <w:t>表二符合性审查表：</w:t>
      </w:r>
    </w:p>
    <w:p>
      <w:pPr>
        <w:pStyle w:val="null3"/>
      </w:pPr>
      <w:r>
        <w:rPr/>
        <w:t>采购包1（黄埔区国土空间总体规划（2021-2035年）气候可行性论证技术服务项目）：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磋商有效期</w:t>
            </w:r>
          </w:p>
        </w:tc>
        <w:tc>
          <w:tcPr>
            <w:tcW w:type="dxa" w:w="4238"/>
          </w:tcPr>
          <w:p>
            <w:pPr>
              <w:pStyle w:val="null3"/>
            </w:pPr>
            <w:r>
              <w:rPr/>
              <w:t>符合磋商有效期90日</w:t>
            </w:r>
          </w:p>
        </w:tc>
      </w:tr>
      <w:tr>
        <w:tc>
          <w:tcPr>
            <w:tcW w:type="dxa" w:w="890"/>
          </w:tcPr>
          <w:p>
            <w:pPr>
              <w:pStyle w:val="null3"/>
            </w:pPr>
            <w:r>
              <w:rPr/>
              <w:t>2</w:t>
            </w:r>
          </w:p>
        </w:tc>
        <w:tc>
          <w:tcPr>
            <w:tcW w:type="dxa" w:w="3178"/>
          </w:tcPr>
          <w:p>
            <w:pPr>
              <w:pStyle w:val="null3"/>
            </w:pPr>
            <w:r>
              <w:rPr/>
              <w:t>最高限价</w:t>
            </w:r>
          </w:p>
        </w:tc>
        <w:tc>
          <w:tcPr>
            <w:tcW w:type="dxa" w:w="4238"/>
          </w:tcPr>
          <w:p>
            <w:pPr>
              <w:pStyle w:val="null3"/>
            </w:pPr>
            <w:r>
              <w:rPr/>
              <w:t>报价未超过本项目最高限价</w:t>
            </w:r>
          </w:p>
        </w:tc>
      </w:tr>
      <w:tr>
        <w:tc>
          <w:tcPr>
            <w:tcW w:type="dxa" w:w="890"/>
          </w:tcPr>
          <w:p>
            <w:pPr>
              <w:pStyle w:val="null3"/>
            </w:pPr>
            <w:r>
              <w:rPr/>
              <w:t>3</w:t>
            </w:r>
          </w:p>
        </w:tc>
        <w:tc>
          <w:tcPr>
            <w:tcW w:type="dxa" w:w="3178"/>
          </w:tcPr>
          <w:p>
            <w:pPr>
              <w:pStyle w:val="null3"/>
            </w:pPr>
            <w:r>
              <w:rPr/>
              <w:t>响应文件签署</w:t>
            </w:r>
          </w:p>
        </w:tc>
        <w:tc>
          <w:tcPr>
            <w:tcW w:type="dxa" w:w="4238"/>
          </w:tcPr>
          <w:p>
            <w:pPr>
              <w:pStyle w:val="null3"/>
            </w:pPr>
            <w:r>
              <w:rPr/>
              <w:t>响应文件签署合格</w:t>
            </w:r>
          </w:p>
        </w:tc>
      </w:tr>
      <w:tr>
        <w:tc>
          <w:tcPr>
            <w:tcW w:type="dxa" w:w="890"/>
          </w:tcPr>
          <w:p>
            <w:pPr>
              <w:pStyle w:val="null3"/>
            </w:pPr>
            <w:r>
              <w:rPr/>
              <w:t>4</w:t>
            </w:r>
          </w:p>
        </w:tc>
        <w:tc>
          <w:tcPr>
            <w:tcW w:type="dxa" w:w="3178"/>
          </w:tcPr>
          <w:p>
            <w:pPr>
              <w:pStyle w:val="null3"/>
            </w:pPr>
            <w:r>
              <w:rPr/>
              <w:t>文件中标注“★”的条款</w:t>
            </w:r>
          </w:p>
        </w:tc>
        <w:tc>
          <w:tcPr>
            <w:tcW w:type="dxa" w:w="4238"/>
          </w:tcPr>
          <w:p>
            <w:pPr>
              <w:pStyle w:val="null3"/>
            </w:pPr>
            <w:r>
              <w:rPr/>
              <w:t>完全满足采购文件中标注“★”的条款</w:t>
            </w:r>
          </w:p>
        </w:tc>
      </w:tr>
      <w:tr>
        <w:tc>
          <w:tcPr>
            <w:tcW w:type="dxa" w:w="890"/>
          </w:tcPr>
          <w:p>
            <w:pPr>
              <w:pStyle w:val="null3"/>
            </w:pPr>
            <w:r>
              <w:rPr/>
              <w:t>5</w:t>
            </w:r>
          </w:p>
        </w:tc>
        <w:tc>
          <w:tcPr>
            <w:tcW w:type="dxa" w:w="3178"/>
          </w:tcPr>
          <w:p>
            <w:pPr>
              <w:pStyle w:val="null3"/>
            </w:pPr>
            <w:r>
              <w:rPr/>
              <w:t>有关法律、法规、规章或磋商文件规定的属于响应无效的情形</w:t>
            </w:r>
          </w:p>
        </w:tc>
        <w:tc>
          <w:tcPr>
            <w:tcW w:type="dxa" w:w="4238"/>
          </w:tcPr>
          <w:p>
            <w:pPr>
              <w:pStyle w:val="null3"/>
            </w:pPr>
            <w:r>
              <w:rPr/>
              <w:t>未出现有关法律、法规、规章或磋商文件规定的属于响应无效的情形</w:t>
            </w:r>
          </w:p>
        </w:tc>
      </w:tr>
      <w:tr>
        <w:tc>
          <w:tcPr>
            <w:tcW w:type="dxa" w:w="890"/>
          </w:tcPr>
          <w:p>
            <w:pPr>
              <w:pStyle w:val="null3"/>
            </w:pPr>
            <w:r>
              <w:rPr/>
              <w:t>6</w:t>
            </w:r>
          </w:p>
        </w:tc>
        <w:tc>
          <w:tcPr>
            <w:tcW w:type="dxa" w:w="3178"/>
          </w:tcPr>
          <w:p>
            <w:pPr>
              <w:pStyle w:val="null3"/>
            </w:pPr>
            <w:r>
              <w:rPr/>
              <w:t>其他未实质性响应采购文件要求的</w:t>
            </w:r>
          </w:p>
        </w:tc>
        <w:tc>
          <w:tcPr>
            <w:tcW w:type="dxa" w:w="4238"/>
          </w:tcPr>
          <w:p>
            <w:pPr>
              <w:pStyle w:val="null3"/>
            </w:pPr>
            <w:r>
              <w:rPr/>
              <w:t>没有其他未实质性响应采购文件要求的</w:t>
            </w:r>
          </w:p>
        </w:tc>
      </w:tr>
    </w:tbl>
    <w:p>
      <w:pPr>
        <w:pStyle w:val="null3"/>
        <w:outlineLvl w:val="3"/>
      </w:pPr>
      <w:r>
        <w:rPr>
          <w:sz w:val="24"/>
          <w:b/>
        </w:rPr>
        <w:t>2.响应文件澄清</w:t>
      </w:r>
    </w:p>
    <w:p>
      <w:pPr>
        <w:pStyle w:val="null3"/>
        <w:ind w:firstLine="480"/>
      </w:pPr>
      <w:r>
        <w:rPr/>
        <w:t xml:space="preserve"> 2.1对于响应文件中含义不明确、同类问题表述不一致或者有明显文字和计算错误的内容，磋商小组应当在评审过程中发起在线澄清，要求供应商针对价格或内容做出必要的澄清、说明或补正。代理机构可根据开启环节记录的</w:t>
      </w:r>
      <w:r>
        <w:rPr>
          <w:b/>
        </w:rPr>
        <w:t>授权代表人联系方式</w:t>
      </w:r>
      <w:r>
        <w:rPr/>
        <w:t>发送短信提醒或电话告知。</w:t>
      </w:r>
    </w:p>
    <w:p>
      <w:pPr>
        <w:pStyle w:val="null3"/>
        <w:ind w:firstLine="480"/>
      </w:pPr>
      <w:r>
        <w:rPr/>
        <w:t>供应商需登录广东政府采购智慧云平台项目采购系统的等候大厅，在规定时间内完成澄清（响应），并加盖电子印章。</w:t>
      </w:r>
    </w:p>
    <w:p>
      <w:pPr>
        <w:pStyle w:val="null3"/>
        <w:ind w:firstLine="480"/>
      </w:pPr>
      <w:r>
        <w:rPr/>
        <w:t>若因供应商联系方式错误未接收短信、未接听电话或超时未进行澄清（响应）造成的不利后果由供应商自行承担。供应商的澄清、说明或者补正不得超出响应文件的范围或者改变响应文件的实质性内容。</w:t>
      </w:r>
    </w:p>
    <w:p>
      <w:pPr>
        <w:pStyle w:val="null3"/>
        <w:ind w:firstLine="480"/>
      </w:pPr>
      <w:r>
        <w:rPr/>
        <w:t>2.2磋商小组不接受供应商主动提出的澄清、说明或补正。</w:t>
      </w:r>
    </w:p>
    <w:p>
      <w:pPr>
        <w:pStyle w:val="null3"/>
        <w:ind w:firstLine="480"/>
      </w:pPr>
      <w:r>
        <w:rPr/>
        <w:t>2.3磋商小组对供应商提交的澄清、说明或补正有疑问的，可以要求供应商进一步澄清、说明或补正。</w:t>
      </w:r>
    </w:p>
    <w:p>
      <w:pPr>
        <w:pStyle w:val="null3"/>
        <w:outlineLvl w:val="3"/>
      </w:pPr>
      <w:r>
        <w:rPr>
          <w:sz w:val="24"/>
          <w:b/>
        </w:rPr>
        <w:t>3.磋商</w:t>
      </w:r>
    </w:p>
    <w:p>
      <w:pPr>
        <w:pStyle w:val="null3"/>
        <w:ind w:firstLine="480"/>
      </w:pPr>
      <w:r>
        <w:rPr/>
        <w:t>3.1磋商小组所有成员应当集中与单一供应商分别进行磋商，并给予所有参加磋商的供应商平等的磋商机会。</w:t>
      </w:r>
    </w:p>
    <w:p>
      <w:pPr>
        <w:pStyle w:val="null3"/>
        <w:ind w:firstLine="480"/>
      </w:pPr>
      <w:r>
        <w:rPr/>
        <w:t>3.2在磋商过程中，磋商小组可以根据磋商文件和磋商情况实质性变动采购需求中的技术、服务要求以及合同草案条款，但不得变动磋商文件中的其他内容。实质性变动的内容，须经采购人代表确认。</w:t>
      </w:r>
    </w:p>
    <w:p>
      <w:pPr>
        <w:pStyle w:val="null3"/>
        <w:ind w:firstLine="480"/>
      </w:pPr>
      <w:r>
        <w:rPr/>
        <w:t>3.3对磋商文件作出的实质性变动是磋商文件的有效组成部分，磋商小组应当及时、同时通知所有参加磋商的供应商。</w:t>
      </w:r>
    </w:p>
    <w:p>
      <w:pPr>
        <w:pStyle w:val="null3"/>
        <w:ind w:firstLine="480"/>
      </w:pPr>
      <w:r>
        <w:rPr/>
        <w:t xml:space="preserve"> 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pStyle w:val="null3"/>
        <w:outlineLvl w:val="3"/>
      </w:pPr>
      <w:r>
        <w:rPr>
          <w:sz w:val="24"/>
          <w:b/>
        </w:rPr>
        <w:t>4.最后报价</w:t>
      </w:r>
    </w:p>
    <w:p>
      <w:pPr>
        <w:pStyle w:val="null3"/>
        <w:ind w:firstLine="480"/>
      </w:pPr>
      <w:r>
        <w:rPr/>
        <w:t>4.1磋商结束后，磋商小组应当要求所有实质性响应的供应商在规定时间内提交最后报价。最后报价是供应商响应文件的有效组成部分。</w:t>
      </w:r>
    </w:p>
    <w:p>
      <w:pPr>
        <w:pStyle w:val="null3"/>
        <w:ind w:firstLine="480"/>
      </w:pPr>
      <w:r>
        <w:rPr/>
        <w:t>4.2已提交响应文件的供应商，在提交最后报价之前，可以根据磋商情况退出磋商。</w:t>
      </w:r>
    </w:p>
    <w:p>
      <w:pPr>
        <w:pStyle w:val="null3"/>
        <w:ind w:firstLine="480"/>
      </w:pPr>
      <w:r>
        <w:rPr/>
        <w:t>4.3除法规规定的特殊性情形外，提交最后报价的供应商不得少于3家。</w:t>
      </w:r>
    </w:p>
    <w:p>
      <w:pPr>
        <w:pStyle w:val="null3"/>
        <w:outlineLvl w:val="3"/>
      </w:pPr>
      <w:r>
        <w:rPr>
          <w:sz w:val="24"/>
          <w:b/>
        </w:rPr>
        <w:t>5.详细评审</w:t>
      </w:r>
    </w:p>
    <w:p>
      <w:pPr>
        <w:pStyle w:val="null3"/>
      </w:pPr>
      <w:r>
        <w:rPr/>
        <w:t>采购包1(黄埔区国土空间总体规划（2021-2035年）气候可行性论证技术服务项目):</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商务部分20.0分</w:t>
            </w:r>
          </w:p>
          <w:p>
            <w:pPr>
              <w:pStyle w:val="null3"/>
            </w:pPr>
            <w:r>
              <w:rPr/>
              <w:t>技术部分55.0分</w:t>
            </w:r>
          </w:p>
          <w:p>
            <w:pPr>
              <w:pStyle w:val="null3"/>
            </w:pPr>
            <w:r>
              <w:rPr/>
              <w:t>综合信用分5.0分</w:t>
            </w:r>
          </w:p>
          <w:p>
            <w:pPr>
              <w:pStyle w:val="null3"/>
            </w:pPr>
            <w:r>
              <w:rPr/>
              <w:t>报价得分20.0分</w:t>
            </w:r>
          </w:p>
        </w:tc>
      </w:tr>
      <w:tr>
        <w:tc>
          <w:tcPr>
            <w:tcW w:type="dxa" w:w="922"/>
            <w:gridSpan w:val="2"/>
            <w:vMerge w:val="restart"/>
          </w:tcPr>
          <w:p>
            <w:pPr>
              <w:pStyle w:val="null3"/>
              <w:jc w:val="center"/>
            </w:pPr>
            <w:r>
              <w:rPr/>
              <w:t>技术部分</w:t>
            </w:r>
          </w:p>
        </w:tc>
        <w:tc>
          <w:tcPr>
            <w:tcW w:type="dxa" w:w="2307"/>
          </w:tcPr>
          <w:p>
            <w:pPr>
              <w:pStyle w:val="null3"/>
              <w:jc w:val="left"/>
            </w:pPr>
            <w:r>
              <w:rPr/>
              <w:t>采购项目内容响应情况 (15.0分)</w:t>
            </w:r>
            <w:r>
              <w:rPr/>
              <w:t>，（等次分值选择：</w:t>
            </w:r>
            <w:r>
              <w:rPr/>
              <w:t>0.0;</w:t>
            </w:r>
            <w:r>
              <w:rPr/>
              <w:t>1.0;</w:t>
            </w:r>
            <w:r>
              <w:rPr/>
              <w:t>5.0;</w:t>
            </w:r>
            <w:r>
              <w:rPr/>
              <w:t>10.0;</w:t>
            </w:r>
            <w:r>
              <w:rPr/>
              <w:t>15.0;</w:t>
            </w:r>
            <w:r>
              <w:rPr/>
              <w:t>）</w:t>
            </w:r>
          </w:p>
        </w:tc>
        <w:tc>
          <w:tcPr>
            <w:tcW w:type="dxa" w:w="5076"/>
          </w:tcPr>
          <w:p>
            <w:pPr>
              <w:pStyle w:val="null3"/>
              <w:jc w:val="left"/>
            </w:pPr>
            <w:r>
              <w:rPr/>
              <w:t>根据响应供应商对招标文件第二章《采购需求》中技术标准与要求的响应情况进行评审： （1）完全满足或优于（正偏离）的，得15分； （2）有1-2项条款为负偏离的，得10分； （3）有3-4项条款为负偏离的，得5分； （4）有5-6项条款为负偏离的，得1分 （5）有7项（含）以上条款为负偏离的，得0分。 注：采购项目内容参数中如有要求提供证明材料的，须提供相应证明材料；否则不得分。</w:t>
            </w:r>
          </w:p>
        </w:tc>
      </w:tr>
      <w:tr>
        <w:tc>
          <w:tcPr>
            <w:tcW w:type="dxa" w:w="922"/>
            <w:gridSpan w:val="2"/>
            <w:vMerge/>
          </w:tcPr>
          <w:p/>
        </w:tc>
        <w:tc>
          <w:tcPr>
            <w:tcW w:type="dxa" w:w="2307"/>
          </w:tcPr>
          <w:p>
            <w:pPr>
              <w:pStyle w:val="null3"/>
              <w:jc w:val="left"/>
            </w:pPr>
            <w:r>
              <w:rPr/>
              <w:t>项目重点难点分析、应对措施及相关的合理化建议 (15.0分)</w:t>
            </w:r>
            <w:r>
              <w:rPr/>
              <w:t>，（等次分值选择：</w:t>
            </w:r>
            <w:r>
              <w:rPr/>
              <w:t>0.0;</w:t>
            </w:r>
            <w:r>
              <w:rPr/>
              <w:t>1.0;</w:t>
            </w:r>
            <w:r>
              <w:rPr/>
              <w:t>5.0;</w:t>
            </w:r>
            <w:r>
              <w:rPr/>
              <w:t>10.0;</w:t>
            </w:r>
            <w:r>
              <w:rPr/>
              <w:t>15.0;</w:t>
            </w:r>
            <w:r>
              <w:rPr/>
              <w:t>）</w:t>
            </w:r>
          </w:p>
        </w:tc>
        <w:tc>
          <w:tcPr>
            <w:tcW w:type="dxa" w:w="5076"/>
          </w:tcPr>
          <w:p>
            <w:pPr>
              <w:pStyle w:val="null3"/>
              <w:jc w:val="left"/>
            </w:pPr>
            <w:r>
              <w:rPr/>
              <w:t>根据响应供应商本项目采购内容的重点难点分析、应对措施及相关的合理化建议进行评审： （1）重点难点分析准确、详细，应对措施科学合理，有具体的合理化建议，得15分； （2）重点难点分析较准确，应对措施较合理，有合理化建议，得10分； （3）重点难点分析不够准确，应对措施不太合理，合理化建议程度一般，得5分； （4）重点难点分析不准确，应对措施不合理，没有合理化建议，得1分。 注：未提供相关内容不得分。</w:t>
            </w:r>
          </w:p>
        </w:tc>
      </w:tr>
      <w:tr>
        <w:tc>
          <w:tcPr>
            <w:tcW w:type="dxa" w:w="922"/>
            <w:gridSpan w:val="2"/>
            <w:vMerge/>
          </w:tcPr>
          <w:p/>
        </w:tc>
        <w:tc>
          <w:tcPr>
            <w:tcW w:type="dxa" w:w="2307"/>
          </w:tcPr>
          <w:p>
            <w:pPr>
              <w:pStyle w:val="null3"/>
              <w:jc w:val="left"/>
            </w:pPr>
            <w:r>
              <w:rPr/>
              <w:t>项目实施方案 (15.0分)</w:t>
            </w:r>
            <w:r>
              <w:rPr/>
              <w:t>，（等次分值选择：</w:t>
            </w:r>
            <w:r>
              <w:rPr/>
              <w:t>0.0;</w:t>
            </w:r>
            <w:r>
              <w:rPr/>
              <w:t>1.0;</w:t>
            </w:r>
            <w:r>
              <w:rPr/>
              <w:t>5.0;</w:t>
            </w:r>
            <w:r>
              <w:rPr/>
              <w:t>10.0;</w:t>
            </w:r>
            <w:r>
              <w:rPr/>
              <w:t>15.0;</w:t>
            </w:r>
            <w:r>
              <w:rPr/>
              <w:t>）</w:t>
            </w:r>
          </w:p>
        </w:tc>
        <w:tc>
          <w:tcPr>
            <w:tcW w:type="dxa" w:w="5076"/>
          </w:tcPr>
          <w:p>
            <w:pPr>
              <w:pStyle w:val="null3"/>
              <w:jc w:val="left"/>
            </w:pPr>
            <w:r>
              <w:rPr/>
              <w:t>根据响应供应商提供的项目实施方案（包括项目采用的技术路线、技术方法、技术理解、进度计划等）的合理性、可行性、保障性进行评审： （1）方案详细、具体、专业性强，有完善的保障措施，得15分； （2）方案较可行，符合专业要求，具有一定保障措施，得10分； （3）方案基本可行，专业性、保障措施一般，得5分。 （4）方案基本不可行，不专业、保障措施一般，得1分注： 未提供相关内容不得分。</w:t>
            </w:r>
          </w:p>
        </w:tc>
      </w:tr>
      <w:tr>
        <w:tc>
          <w:tcPr>
            <w:tcW w:type="dxa" w:w="922"/>
            <w:gridSpan w:val="2"/>
            <w:vMerge/>
          </w:tcPr>
          <w:p/>
        </w:tc>
        <w:tc>
          <w:tcPr>
            <w:tcW w:type="dxa" w:w="2307"/>
          </w:tcPr>
          <w:p>
            <w:pPr>
              <w:pStyle w:val="null3"/>
              <w:jc w:val="left"/>
            </w:pPr>
            <w:r>
              <w:rPr/>
              <w:t>服务及承诺 (10.0分)</w:t>
            </w:r>
            <w:r>
              <w:rPr/>
              <w:t>，（等次分值选择：</w:t>
            </w:r>
            <w:r>
              <w:rPr/>
              <w:t>0.0;</w:t>
            </w:r>
            <w:r>
              <w:rPr/>
              <w:t>1.0;</w:t>
            </w:r>
            <w:r>
              <w:rPr/>
              <w:t>5.0;</w:t>
            </w:r>
            <w:r>
              <w:rPr/>
              <w:t>10.0;</w:t>
            </w:r>
            <w:r>
              <w:rPr/>
              <w:t>）</w:t>
            </w:r>
          </w:p>
        </w:tc>
        <w:tc>
          <w:tcPr>
            <w:tcW w:type="dxa" w:w="5076"/>
          </w:tcPr>
          <w:p>
            <w:pPr>
              <w:pStyle w:val="null3"/>
              <w:jc w:val="left"/>
            </w:pPr>
            <w:r>
              <w:rPr/>
              <w:t>根据响应供应商提供的服务承诺（包括项目实施过程中的服务承诺、售后服务方案、免费售后服务期限、项目完成后的服务承诺等）进行评审： （1）方案内容完整，有具体的售中、售后服务承诺，完全满足且优于本项目需求的得10分； （2）方案内容较完整，有售中。售后服务承诺，完全满足于本项目需求的得5分； （3）方案内容不齐全，没有服务承诺，不完全满足本项目需求的得1分。 注：未提供相关内容不得分。</w:t>
            </w:r>
          </w:p>
        </w:tc>
      </w:tr>
      <w:tr>
        <w:tc>
          <w:tcPr>
            <w:tcW w:type="dxa" w:w="922"/>
            <w:gridSpan w:val="2"/>
            <w:vMerge w:val="restart"/>
          </w:tcPr>
          <w:p>
            <w:pPr>
              <w:pStyle w:val="null3"/>
              <w:jc w:val="center"/>
            </w:pPr>
            <w:r>
              <w:rPr/>
              <w:t>商务部分</w:t>
            </w:r>
          </w:p>
        </w:tc>
        <w:tc>
          <w:tcPr>
            <w:tcW w:type="dxa" w:w="2307"/>
          </w:tcPr>
          <w:p>
            <w:pPr>
              <w:pStyle w:val="null3"/>
              <w:jc w:val="left"/>
            </w:pPr>
            <w:r>
              <w:rPr/>
              <w:t>业绩情况 (5.0分)</w:t>
            </w:r>
          </w:p>
        </w:tc>
        <w:tc>
          <w:tcPr>
            <w:tcW w:type="dxa" w:w="5076"/>
          </w:tcPr>
          <w:p>
            <w:pPr>
              <w:pStyle w:val="null3"/>
              <w:jc w:val="left"/>
            </w:pPr>
            <w:r>
              <w:rPr/>
              <w:t>响应供应商自2018年1月1日至今，响应供应商主持完成的类似项目业绩，每提供一个得1分，最高得5分。 注：① 项目业绩须提供合同关键页（关键页包括能够获知甲乙双方名称、合同标的的页面及签字盖章页）复印件并加盖响应供应商公章；② 未提供或提供不全不得分。</w:t>
            </w:r>
          </w:p>
        </w:tc>
      </w:tr>
      <w:tr>
        <w:tc>
          <w:tcPr>
            <w:tcW w:type="dxa" w:w="922"/>
            <w:gridSpan w:val="2"/>
            <w:vMerge/>
          </w:tcPr>
          <w:p/>
        </w:tc>
        <w:tc>
          <w:tcPr>
            <w:tcW w:type="dxa" w:w="2307"/>
          </w:tcPr>
          <w:p>
            <w:pPr>
              <w:pStyle w:val="null3"/>
              <w:jc w:val="left"/>
            </w:pPr>
            <w:r>
              <w:rPr/>
              <w:t>项目负责人 (6.0分)</w:t>
            </w:r>
          </w:p>
        </w:tc>
        <w:tc>
          <w:tcPr>
            <w:tcW w:type="dxa" w:w="5076"/>
          </w:tcPr>
          <w:p>
            <w:pPr>
              <w:pStyle w:val="null3"/>
              <w:jc w:val="left"/>
            </w:pPr>
            <w:r>
              <w:rPr/>
              <w:t>响应供应商拟任项目负责人同时具备硕士学位或以上和气象相关专业的高级职称的得6分；同时具备学士学位和气象相关专业的高级职称的得3分；其他不得分。 注：提供人员证书复印件。</w:t>
            </w:r>
          </w:p>
        </w:tc>
      </w:tr>
      <w:tr>
        <w:tc>
          <w:tcPr>
            <w:tcW w:type="dxa" w:w="922"/>
            <w:gridSpan w:val="2"/>
            <w:vMerge/>
          </w:tcPr>
          <w:p/>
        </w:tc>
        <w:tc>
          <w:tcPr>
            <w:tcW w:type="dxa" w:w="2307"/>
          </w:tcPr>
          <w:p>
            <w:pPr>
              <w:pStyle w:val="null3"/>
              <w:jc w:val="left"/>
            </w:pPr>
            <w:r>
              <w:rPr/>
              <w:t>项目团队 (9.0分)</w:t>
            </w:r>
          </w:p>
        </w:tc>
        <w:tc>
          <w:tcPr>
            <w:tcW w:type="dxa" w:w="5076"/>
          </w:tcPr>
          <w:p>
            <w:pPr>
              <w:pStyle w:val="null3"/>
              <w:jc w:val="left"/>
            </w:pPr>
            <w:r>
              <w:rPr/>
              <w:t>响应供应商拟任项目团队（不含项目负责人）：每提供一名具有气象相关专业高级工程师或以上职称证书得2分，每提供一名具有气象相关专业中级工程师职称证书得1分，其他不得分，最高得9分。 注：提供人员证书复印件。</w:t>
            </w:r>
          </w:p>
        </w:tc>
      </w:tr>
      <w:tr>
        <w:tc>
          <w:tcPr>
            <w:tcW w:type="dxa" w:w="922"/>
            <w:gridSpan w:val="2"/>
          </w:tcPr>
          <w:p>
            <w:pPr>
              <w:pStyle w:val="null3"/>
              <w:jc w:val="center"/>
            </w:pPr>
            <w:r>
              <w:rPr/>
              <w:t>投标报价</w:t>
            </w:r>
          </w:p>
        </w:tc>
        <w:tc>
          <w:tcPr>
            <w:tcW w:type="dxa" w:w="2307"/>
          </w:tcPr>
          <w:p>
            <w:pPr>
              <w:pStyle w:val="null3"/>
              <w:jc w:val="left"/>
            </w:pPr>
            <w:r>
              <w:rPr/>
              <w:t>投标报价得分 (20.0分)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r>
        <w:tc>
          <w:tcPr>
            <w:tcW w:type="dxa" w:w="922"/>
            <w:gridSpan w:val="2"/>
          </w:tcPr>
          <w:p>
            <w:pPr>
              <w:pStyle w:val="null3"/>
              <w:jc w:val="center"/>
            </w:pPr>
            <w:r>
              <w:rPr/>
              <w:t>综合信用分</w:t>
            </w:r>
          </w:p>
        </w:tc>
        <w:tc>
          <w:tcPr>
            <w:tcW w:type="dxa" w:w="2307"/>
          </w:tcPr>
          <w:p>
            <w:pPr>
              <w:pStyle w:val="null3"/>
              <w:jc w:val="left"/>
            </w:pPr>
            <w:r>
              <w:rPr/>
              <w:t>综合信用评价 (5.0分)</w:t>
            </w:r>
          </w:p>
        </w:tc>
        <w:tc>
          <w:tcPr>
            <w:tcW w:type="dxa" w:w="5076"/>
          </w:tcPr>
          <w:p>
            <w:pPr>
              <w:pStyle w:val="null3"/>
              <w:jc w:val="left"/>
            </w:pPr>
            <w:r>
              <w:rPr/>
              <w:t>综合信用评价得分=综合信用评价得分(属于商务部分的一部分)=投标人的广州公共资源交易信用评价（政府采购供应商信用评价分）×5%。 投标人的信用评价分以开标当天广州交易集团有限公司网站公布的分值为准（通过“广州交易集团有限公司网站-信用信息-广州公共资源交易信用平台3.0” 进行核实，未能在网站查询到供应商信用评价分的，以当天信用评价基准分计算。供应商为联合体的，以牵头方信用评价分计算。</w:t>
            </w:r>
          </w:p>
        </w:tc>
      </w:tr>
    </w:tbl>
    <w:p>
      <w:pPr>
        <w:pStyle w:val="null3"/>
        <w:outlineLvl w:val="3"/>
      </w:pPr>
      <w:r>
        <w:rPr>
          <w:sz w:val="24"/>
          <w:b/>
        </w:rPr>
        <w:t>6.汇总、排序</w:t>
      </w:r>
    </w:p>
    <w:p>
      <w:pPr>
        <w:pStyle w:val="null3"/>
      </w:pPr>
      <w:r>
        <w:rPr/>
        <w:t>采购包1：</w:t>
      </w:r>
    </w:p>
    <w:p>
      <w:pPr>
        <w:pStyle w:val="null3"/>
      </w:pPr>
      <w:r>
        <w:rPr/>
        <w:t>评审结果按评审后总得分由高到低顺序排列。评审得分相同的，按最终报价由低到高顺序排列。得分且最终报价相同的，由磋商小组采取随机抽取的方式确定。排名第一的响应供应商为第一成交候选人，排名第二的响应供应商为第二成交候选人（提供相同品牌产品（非单一产品采购，以核心产品为准。多个核心产品的，有一种产品品牌相同，即视为提供相同品牌产品），评审后得分最高的同品牌响应供应商获得成交候选人推荐资格；评审得分相同的，由采购人或者采购人委托磋商小组采取随机抽取方式确定，其他同品牌响应供应商不作为成交候选人）。</w:t>
      </w:r>
    </w:p>
    <w:p>
      <w:pPr>
        <w:pStyle w:val="null3"/>
        <w:outlineLvl w:val="3"/>
      </w:pPr>
      <w:r>
        <w:rPr>
          <w:sz w:val="24"/>
          <w:b/>
        </w:rPr>
        <w:t>7.其他无效响应的情形：</w:t>
      </w:r>
    </w:p>
    <w:p>
      <w:pPr>
        <w:pStyle w:val="null3"/>
        <w:ind w:firstLine="480"/>
      </w:pPr>
      <w:r>
        <w:rPr/>
        <w:t>（1）评审期间，供应商没有按磋商小组的要求提交法定代表人或其委托代理人签字的澄清、说明、补正或改变了响应文件的实质性内容的。</w:t>
      </w:r>
    </w:p>
    <w:p>
      <w:pPr>
        <w:pStyle w:val="null3"/>
        <w:ind w:firstLine="480"/>
      </w:pPr>
      <w:r>
        <w:rPr/>
        <w:t>（2）响应文件提供虚假材料的。</w:t>
      </w:r>
    </w:p>
    <w:p>
      <w:pPr>
        <w:pStyle w:val="null3"/>
        <w:ind w:firstLine="480"/>
      </w:pPr>
      <w:r>
        <w:rPr/>
        <w:t>（3）供应商以他人名义响应、串通响应、以行贿手段谋取成交或者以其他弄虚作假方式响应的。</w:t>
      </w:r>
    </w:p>
    <w:p>
      <w:pPr>
        <w:pStyle w:val="null3"/>
        <w:ind w:firstLine="480"/>
      </w:pPr>
      <w:r>
        <w:rPr/>
        <w:t>（4）供应商对采购人、采购代理机构、磋商小组及其工作人员施加影响，有碍公平、公正的。</w:t>
      </w:r>
    </w:p>
    <w:p>
      <w:pPr>
        <w:pStyle w:val="null3"/>
        <w:ind w:firstLine="480"/>
      </w:pPr>
      <w:r>
        <w:rPr/>
        <w:t>（5）响应文件含有采购人不能接受的附加条件的。</w:t>
      </w:r>
    </w:p>
    <w:p>
      <w:pPr>
        <w:pStyle w:val="null3"/>
        <w:ind w:firstLine="480"/>
      </w:pPr>
      <w:r>
        <w:rPr/>
        <w:t>（6）法律、法规和磋商文件规定的其他无效情形。</w:t>
      </w:r>
    </w:p>
    <w:p>
      <w:pPr>
        <w:pStyle w:val="null3"/>
      </w:pPr>
      <w:r>
        <w:rPr/>
        <w:t xml:space="preserve">  </w:t>
      </w:r>
    </w:p>
    <w:p>
      <w:pPr>
        <w:pStyle w:val="null3"/>
        <w:jc w:val="center"/>
        <w:outlineLvl w:val="1"/>
      </w:pPr>
      <w:r>
        <w:rPr>
          <w:sz w:val="36"/>
          <w:b/>
        </w:rPr>
        <w:t>第五章 合同文本</w:t>
      </w:r>
    </w:p>
    <w:p>
      <w:pPr>
        <w:pStyle w:val="null3"/>
      </w:pPr>
      <w:r>
        <w:rPr/>
        <w:t xml:space="preserve"> </w:t>
      </w:r>
    </w:p>
    <w:p>
      <w:pPr>
        <w:pStyle w:val="null3"/>
        <w:spacing w:before="0" w:after="0"/>
        <w:ind w:left="0" w:right="0"/>
        <w:jc w:val="center"/>
      </w:pPr>
      <w:r>
        <w:rPr/>
        <w:t xml:space="preserve"> </w:t>
      </w:r>
    </w:p>
    <w:p>
      <w:pPr>
        <w:pStyle w:val="null3"/>
        <w:spacing w:before="0" w:after="0"/>
        <w:ind w:left="0" w:right="0"/>
        <w:jc w:val="center"/>
      </w:pPr>
      <w:r>
        <w:rPr/>
        <w:t xml:space="preserve"> </w:t>
      </w:r>
    </w:p>
    <w:p>
      <w:pPr>
        <w:pStyle w:val="null3"/>
        <w:jc w:val="center"/>
      </w:pPr>
      <w:r>
        <w:rPr>
          <w:sz w:val="72"/>
          <w:b/>
          <w:color w:val="000000"/>
        </w:rPr>
        <w:t>合同书</w:t>
      </w:r>
    </w:p>
    <w:p>
      <w:pPr>
        <w:pStyle w:val="null3"/>
        <w:jc w:val="both"/>
      </w:pPr>
      <w:r>
        <w:rPr>
          <w:sz w:val="21"/>
        </w:rPr>
        <w:t xml:space="preserve">  </w:t>
      </w:r>
    </w:p>
    <w:p>
      <w:pPr>
        <w:pStyle w:val="null3"/>
        <w:jc w:val="both"/>
      </w:pPr>
      <w:r>
        <w:rPr>
          <w:sz w:val="21"/>
        </w:rPr>
        <w:t xml:space="preserve"> </w:t>
      </w:r>
    </w:p>
    <w:p>
      <w:pPr>
        <w:pStyle w:val="null3"/>
        <w:jc w:val="both"/>
      </w:pPr>
      <w:r>
        <w:rPr>
          <w:sz w:val="21"/>
        </w:rPr>
        <w:t xml:space="preserve"> </w:t>
      </w:r>
    </w:p>
    <w:p>
      <w:pPr>
        <w:pStyle w:val="null3"/>
        <w:jc w:val="both"/>
      </w:pPr>
      <w:r>
        <w:rPr>
          <w:sz w:val="32"/>
          <w:color w:val="000000"/>
        </w:rPr>
        <w:t>项目编号：</w:t>
      </w:r>
      <w:r>
        <w:rPr>
          <w:sz w:val="21"/>
          <w:u w:val="single"/>
        </w:rPr>
        <w:t xml:space="preserve">                                 </w:t>
      </w:r>
    </w:p>
    <w:p>
      <w:pPr>
        <w:pStyle w:val="null3"/>
        <w:jc w:val="center"/>
      </w:pPr>
      <w:r>
        <w:rPr>
          <w:sz w:val="21"/>
        </w:rPr>
        <w:t xml:space="preserve">    </w:t>
      </w:r>
      <w:r>
        <w:rPr>
          <w:sz w:val="21"/>
          <w:b/>
        </w:rPr>
        <w:t xml:space="preserve"> </w:t>
      </w:r>
      <w:r>
        <w:rPr>
          <w:sz w:val="32"/>
          <w:b/>
          <w:color w:val="000000"/>
        </w:rPr>
        <w:t>项目名称：</w:t>
      </w:r>
      <w:r>
        <w:rPr>
          <w:sz w:val="32"/>
          <w:b/>
          <w:color w:val="000000"/>
        </w:rPr>
        <w:t>黄埔区国土空间总体规划</w:t>
      </w:r>
      <w:r>
        <w:rPr>
          <w:sz w:val="32"/>
          <w:b/>
          <w:color w:val="000000"/>
        </w:rPr>
        <w:t>(2021-2035年)</w:t>
      </w:r>
    </w:p>
    <w:p>
      <w:pPr>
        <w:pStyle w:val="null3"/>
        <w:jc w:val="center"/>
      </w:pPr>
      <w:r>
        <w:rPr>
          <w:sz w:val="21"/>
          <w:b/>
        </w:rPr>
        <w:t xml:space="preserve">   </w:t>
      </w:r>
      <w:r>
        <w:rPr>
          <w:sz w:val="32"/>
          <w:b/>
          <w:color w:val="000000"/>
        </w:rPr>
        <w:t>气候可行性论证技术服务项目</w:t>
      </w:r>
    </w:p>
    <w:p>
      <w:pPr>
        <w:pStyle w:val="null3"/>
        <w:jc w:val="both"/>
      </w:pPr>
      <w:r>
        <w:rPr>
          <w:sz w:val="24"/>
          <w:b/>
          <w:color w:val="000000"/>
        </w:rPr>
        <w:t>甲</w:t>
      </w:r>
      <w:r>
        <w:rPr>
          <w:sz w:val="24"/>
          <w:b/>
          <w:color w:val="000000"/>
        </w:rPr>
        <w:t xml:space="preserve">   </w:t>
      </w:r>
      <w:r>
        <w:rPr>
          <w:sz w:val="24"/>
          <w:b/>
          <w:color w:val="000000"/>
        </w:rPr>
        <w:t>方：</w:t>
      </w:r>
      <w:r>
        <w:rPr>
          <w:sz w:val="21"/>
          <w:b/>
          <w:u w:val="single"/>
        </w:rPr>
        <w:t xml:space="preserve">                </w:t>
      </w:r>
    </w:p>
    <w:p>
      <w:pPr>
        <w:pStyle w:val="null3"/>
        <w:ind w:firstLine="480"/>
        <w:jc w:val="both"/>
      </w:pPr>
      <w:r>
        <w:rPr>
          <w:sz w:val="24"/>
          <w:color w:val="000000"/>
        </w:rPr>
        <w:t>电</w:t>
      </w:r>
      <w:r>
        <w:rPr>
          <w:sz w:val="24"/>
          <w:color w:val="000000"/>
        </w:rPr>
        <w:t>话：</w:t>
      </w:r>
      <w:r>
        <w:rPr>
          <w:sz w:val="24"/>
          <w:color w:val="000000"/>
        </w:rPr>
        <w:t xml:space="preserve">                           </w:t>
      </w:r>
      <w:r>
        <w:rPr>
          <w:sz w:val="24"/>
          <w:color w:val="000000"/>
        </w:rPr>
        <w:t>地</w:t>
      </w:r>
      <w:r>
        <w:rPr>
          <w:sz w:val="24"/>
          <w:color w:val="000000"/>
        </w:rPr>
        <w:t>址：</w:t>
      </w:r>
    </w:p>
    <w:p>
      <w:pPr>
        <w:pStyle w:val="null3"/>
        <w:jc w:val="both"/>
      </w:pPr>
      <w:r>
        <w:rPr>
          <w:sz w:val="24"/>
          <w:b/>
          <w:color w:val="000000"/>
        </w:rPr>
        <w:t>乙</w:t>
      </w:r>
      <w:r>
        <w:rPr>
          <w:sz w:val="24"/>
          <w:b/>
          <w:color w:val="000000"/>
        </w:rPr>
        <w:t xml:space="preserve">   </w:t>
      </w:r>
      <w:r>
        <w:rPr>
          <w:sz w:val="24"/>
          <w:b/>
          <w:color w:val="000000"/>
        </w:rPr>
        <w:t>方：</w:t>
      </w:r>
      <w:r>
        <w:rPr>
          <w:sz w:val="21"/>
          <w:b/>
          <w:u w:val="single"/>
        </w:rPr>
        <w:t xml:space="preserve">                 </w:t>
      </w:r>
    </w:p>
    <w:p>
      <w:pPr>
        <w:pStyle w:val="null3"/>
        <w:ind w:firstLine="480"/>
        <w:jc w:val="both"/>
      </w:pPr>
      <w:r>
        <w:rPr>
          <w:sz w:val="24"/>
          <w:color w:val="000000"/>
        </w:rPr>
        <w:t>电</w:t>
      </w:r>
      <w:r>
        <w:rPr>
          <w:sz w:val="24"/>
          <w:color w:val="000000"/>
        </w:rPr>
        <w:t>话：</w:t>
      </w:r>
      <w:r>
        <w:rPr>
          <w:sz w:val="24"/>
          <w:color w:val="000000"/>
        </w:rPr>
        <w:t xml:space="preserve">                            </w:t>
      </w:r>
      <w:r>
        <w:rPr>
          <w:sz w:val="24"/>
          <w:color w:val="000000"/>
        </w:rPr>
        <w:t>地</w:t>
      </w:r>
      <w:r>
        <w:rPr>
          <w:sz w:val="24"/>
          <w:color w:val="000000"/>
        </w:rPr>
        <w:t>址：</w:t>
      </w:r>
      <w:r>
        <w:rPr>
          <w:sz w:val="24"/>
          <w:color w:val="000000"/>
        </w:rPr>
        <w:t xml:space="preserve">  </w:t>
      </w:r>
    </w:p>
    <w:p>
      <w:pPr>
        <w:pStyle w:val="null3"/>
        <w:jc w:val="both"/>
      </w:pPr>
      <w:r>
        <w:rPr>
          <w:sz w:val="21"/>
        </w:rPr>
        <w:t xml:space="preserve">         </w:t>
      </w:r>
    </w:p>
    <w:p>
      <w:pPr>
        <w:pStyle w:val="null3"/>
        <w:ind w:firstLine="480"/>
        <w:jc w:val="both"/>
      </w:pPr>
      <w:r>
        <w:rPr>
          <w:sz w:val="24"/>
          <w:color w:val="000000"/>
        </w:rPr>
        <w:t>根据</w:t>
      </w:r>
      <w:r>
        <w:rPr>
          <w:sz w:val="21"/>
          <w:u w:val="single"/>
        </w:rPr>
        <w:t xml:space="preserve">              </w:t>
      </w:r>
      <w:r>
        <w:rPr>
          <w:sz w:val="24"/>
          <w:color w:val="000000"/>
        </w:rPr>
        <w:t>的采购结果，按照《中华人民共和国政府采购法》、《中华人民共和国民法典》的规定，经双方协商，本着平等互利和诚实守信的原则，一致同意签订本合同如下。</w:t>
      </w:r>
    </w:p>
    <w:p>
      <w:pPr>
        <w:pStyle w:val="null3"/>
        <w:ind w:firstLine="482"/>
        <w:jc w:val="both"/>
      </w:pPr>
      <w:r>
        <w:rPr>
          <w:sz w:val="24"/>
          <w:b/>
          <w:color w:val="000000"/>
        </w:rPr>
        <w:t>一、服务范围</w:t>
      </w:r>
    </w:p>
    <w:p>
      <w:pPr>
        <w:pStyle w:val="null3"/>
        <w:jc w:val="both"/>
      </w:pPr>
      <w:r>
        <w:rPr>
          <w:sz w:val="24"/>
          <w:color w:val="000000"/>
        </w:rPr>
        <w:t>　甲方聘请乙方提供以下服务：</w:t>
      </w:r>
    </w:p>
    <w:p>
      <w:pPr>
        <w:pStyle w:val="null3"/>
        <w:ind w:firstLine="480"/>
        <w:jc w:val="both"/>
      </w:pPr>
      <w:r>
        <w:rPr>
          <w:sz w:val="24"/>
          <w:color w:val="000000"/>
        </w:rPr>
        <w:t>（一）本合同项下的服务指</w:t>
      </w:r>
      <w:r>
        <w:rPr>
          <w:sz w:val="24"/>
          <w:color w:val="000000"/>
          <w:u w:val="single"/>
        </w:rPr>
        <w:t>黄埔区国土空间总体规划</w:t>
      </w:r>
      <w:r>
        <w:rPr>
          <w:sz w:val="24"/>
          <w:color w:val="000000"/>
          <w:u w:val="single"/>
        </w:rPr>
        <w:t>(2021-2035年)气候可行性论证技术服务项目</w:t>
      </w:r>
      <w:r>
        <w:rPr>
          <w:sz w:val="24"/>
          <w:color w:val="000000"/>
        </w:rPr>
        <w:t>。</w:t>
      </w:r>
    </w:p>
    <w:p>
      <w:pPr>
        <w:pStyle w:val="null3"/>
        <w:ind w:firstLine="480"/>
        <w:jc w:val="both"/>
      </w:pPr>
      <w:r>
        <w:rPr>
          <w:sz w:val="24"/>
          <w:color w:val="000000"/>
        </w:rPr>
        <w:t>（二）技术服务内容：</w:t>
      </w:r>
    </w:p>
    <w:p>
      <w:pPr>
        <w:pStyle w:val="null3"/>
        <w:ind w:firstLine="480"/>
        <w:jc w:val="both"/>
      </w:pPr>
      <w:r>
        <w:rPr>
          <w:sz w:val="24"/>
          <w:color w:val="000000"/>
        </w:rPr>
        <w:t>二</w:t>
      </w:r>
      <w:r>
        <w:rPr>
          <w:sz w:val="24"/>
          <w:b/>
          <w:color w:val="000000"/>
        </w:rPr>
        <w:t>、服务期间（项目完成期限）</w:t>
      </w:r>
    </w:p>
    <w:p>
      <w:pPr>
        <w:pStyle w:val="null3"/>
        <w:ind w:firstLine="435"/>
        <w:jc w:val="both"/>
      </w:pPr>
      <w:r>
        <w:rPr>
          <w:sz w:val="24"/>
          <w:color w:val="000000"/>
        </w:rPr>
        <w:t>完成期限：</w:t>
      </w:r>
      <w:r>
        <w:rPr>
          <w:sz w:val="21"/>
          <w:u w:val="single"/>
        </w:rPr>
        <w:t xml:space="preserve">       </w:t>
      </w:r>
      <w:r>
        <w:rPr>
          <w:sz w:val="24"/>
          <w:color w:val="000000"/>
        </w:rPr>
        <w:t>。</w:t>
      </w:r>
    </w:p>
    <w:p>
      <w:pPr>
        <w:pStyle w:val="null3"/>
        <w:ind w:firstLine="482"/>
        <w:jc w:val="both"/>
      </w:pPr>
      <w:r>
        <w:rPr>
          <w:sz w:val="24"/>
          <w:b/>
          <w:color w:val="000000"/>
        </w:rPr>
        <w:t>三、合同金额</w:t>
      </w:r>
    </w:p>
    <w:p>
      <w:pPr>
        <w:pStyle w:val="null3"/>
        <w:ind w:firstLine="480"/>
        <w:jc w:val="both"/>
      </w:pPr>
      <w:r>
        <w:rPr>
          <w:sz w:val="24"/>
          <w:color w:val="000000"/>
        </w:rPr>
        <w:t>本项目合同总金额为（大写）：</w:t>
      </w:r>
      <w:r>
        <w:rPr>
          <w:sz w:val="21"/>
          <w:u w:val="single"/>
        </w:rPr>
        <w:t xml:space="preserve">    </w:t>
      </w:r>
      <w:r>
        <w:rPr>
          <w:sz w:val="24"/>
          <w:color w:val="000000"/>
        </w:rPr>
        <w:t>（小写：￥</w:t>
      </w:r>
      <w:r>
        <w:rPr>
          <w:sz w:val="21"/>
          <w:u w:val="single"/>
        </w:rPr>
        <w:t xml:space="preserve">    </w:t>
      </w:r>
      <w:r>
        <w:rPr>
          <w:sz w:val="24"/>
          <w:color w:val="000000"/>
        </w:rPr>
        <w:t>元）人民币。</w:t>
      </w:r>
    </w:p>
    <w:p>
      <w:pPr>
        <w:pStyle w:val="null3"/>
        <w:ind w:firstLine="482"/>
        <w:jc w:val="both"/>
      </w:pPr>
      <w:r>
        <w:rPr>
          <w:sz w:val="24"/>
          <w:b/>
          <w:color w:val="000000"/>
        </w:rPr>
        <w:t>四、验收方式</w:t>
      </w:r>
    </w:p>
    <w:p>
      <w:pPr>
        <w:pStyle w:val="null3"/>
        <w:ind w:firstLine="482"/>
        <w:jc w:val="both"/>
      </w:pPr>
      <w:r>
        <w:rPr>
          <w:sz w:val="21"/>
          <w:color w:val="000000"/>
        </w:rPr>
        <w:t>完成</w:t>
      </w:r>
      <w:r>
        <w:rPr>
          <w:sz w:val="21"/>
          <w:color w:val="000000"/>
        </w:rPr>
        <w:t>黄埔区国土空间总体规划</w:t>
      </w:r>
      <w:r>
        <w:rPr>
          <w:sz w:val="21"/>
          <w:color w:val="000000"/>
        </w:rPr>
        <w:t>(2021-2035年)气候可行性论证</w:t>
      </w:r>
      <w:r>
        <w:rPr>
          <w:sz w:val="21"/>
          <w:color w:val="000000"/>
        </w:rPr>
        <w:t>报告编制，并通过专家评审。</w:t>
      </w:r>
    </w:p>
    <w:p>
      <w:pPr>
        <w:pStyle w:val="null3"/>
        <w:ind w:firstLine="482"/>
        <w:jc w:val="both"/>
      </w:pPr>
      <w:r>
        <w:rPr>
          <w:sz w:val="24"/>
          <w:b/>
          <w:color w:val="000000"/>
        </w:rPr>
        <w:t>五、付款</w:t>
      </w:r>
    </w:p>
    <w:p>
      <w:pPr>
        <w:pStyle w:val="null3"/>
        <w:ind w:firstLine="482"/>
        <w:jc w:val="both"/>
      </w:pPr>
      <w:r>
        <w:rPr>
          <w:sz w:val="24"/>
          <w:color w:val="000000"/>
        </w:rPr>
        <w:t>详见采购需求</w:t>
      </w:r>
    </w:p>
    <w:p>
      <w:pPr>
        <w:pStyle w:val="null3"/>
        <w:ind w:firstLine="482"/>
        <w:jc w:val="both"/>
      </w:pPr>
      <w:r>
        <w:rPr>
          <w:sz w:val="24"/>
          <w:b/>
          <w:color w:val="000000"/>
        </w:rPr>
        <w:t>六、违约责任与赔偿损失</w:t>
      </w:r>
    </w:p>
    <w:p>
      <w:pPr>
        <w:pStyle w:val="null3"/>
        <w:ind w:firstLine="480"/>
        <w:jc w:val="both"/>
      </w:pPr>
      <w:r>
        <w:rPr>
          <w:sz w:val="24"/>
          <w:color w:val="000000"/>
        </w:rPr>
        <w:t>1.乙方不能履行合同的，甲方不向乙方付款。乙方应向甲方支付合同总价</w:t>
      </w:r>
      <w:r>
        <w:rPr>
          <w:sz w:val="24"/>
          <w:color w:val="000000"/>
          <w:u w:val="single"/>
        </w:rPr>
        <w:t>5%</w:t>
      </w:r>
      <w:r>
        <w:rPr>
          <w:sz w:val="24"/>
          <w:color w:val="000000"/>
        </w:rPr>
        <w:t>作为违约金，并承担由此造成甲方的损失。</w:t>
      </w:r>
    </w:p>
    <w:p>
      <w:pPr>
        <w:pStyle w:val="null3"/>
        <w:ind w:firstLine="480"/>
        <w:jc w:val="both"/>
      </w:pPr>
      <w:r>
        <w:rPr>
          <w:sz w:val="24"/>
          <w:color w:val="000000"/>
        </w:rPr>
        <w:t>2.乙方逾期交货或提供服务的，每日应向甲方支付合同总额</w:t>
      </w:r>
      <w:r>
        <w:rPr>
          <w:sz w:val="24"/>
          <w:color w:val="000000"/>
          <w:u w:val="single"/>
        </w:rPr>
        <w:t>5‰</w:t>
      </w:r>
      <w:r>
        <w:rPr>
          <w:sz w:val="24"/>
          <w:color w:val="000000"/>
        </w:rPr>
        <w:t>作为违约金，逾期超过</w:t>
      </w:r>
      <w:r>
        <w:rPr>
          <w:sz w:val="24"/>
          <w:color w:val="000000"/>
          <w:u w:val="single"/>
        </w:rPr>
        <w:t>30</w:t>
      </w:r>
      <w:r>
        <w:rPr>
          <w:sz w:val="24"/>
          <w:color w:val="000000"/>
        </w:rPr>
        <w:t>日，甲方有权解除合同，乙方应向甲方支付合同总价</w:t>
      </w:r>
      <w:r>
        <w:rPr>
          <w:sz w:val="24"/>
          <w:color w:val="000000"/>
          <w:u w:val="single"/>
        </w:rPr>
        <w:t>5%</w:t>
      </w:r>
      <w:r>
        <w:rPr>
          <w:sz w:val="24"/>
          <w:color w:val="000000"/>
        </w:rPr>
        <w:t>作为违约金，并向甲方退还已收取的合同款项，余下未支付款项甲方无须支付，且乙方应赔偿造成甲方的全部损失。</w:t>
      </w:r>
    </w:p>
    <w:p>
      <w:pPr>
        <w:pStyle w:val="null3"/>
        <w:ind w:firstLine="482"/>
        <w:jc w:val="both"/>
      </w:pPr>
      <w:r>
        <w:rPr>
          <w:sz w:val="24"/>
          <w:b/>
          <w:color w:val="000000"/>
        </w:rPr>
        <w:t>七、争端的解决</w:t>
      </w:r>
    </w:p>
    <w:p>
      <w:pPr>
        <w:pStyle w:val="null3"/>
        <w:ind w:firstLine="480"/>
        <w:jc w:val="both"/>
      </w:pPr>
      <w:r>
        <w:rPr>
          <w:sz w:val="24"/>
          <w:color w:val="000000"/>
        </w:rPr>
        <w:t>合同执行过程中发生的任何争议，如双方不能通过友好协商解决，按相关法律法规处理。</w:t>
      </w:r>
    </w:p>
    <w:p>
      <w:pPr>
        <w:pStyle w:val="null3"/>
        <w:ind w:firstLine="482"/>
        <w:jc w:val="both"/>
      </w:pPr>
      <w:r>
        <w:rPr>
          <w:sz w:val="24"/>
          <w:b/>
          <w:color w:val="000000"/>
        </w:rPr>
        <w:t>八、不可抗力</w:t>
      </w:r>
    </w:p>
    <w:p>
      <w:pPr>
        <w:pStyle w:val="null3"/>
        <w:ind w:firstLine="480"/>
        <w:jc w:val="both"/>
      </w:pPr>
      <w:r>
        <w:rPr>
          <w:sz w:val="24"/>
          <w:color w:val="000000"/>
        </w:rPr>
        <w:t>任何一方由于不可抗力原因不能履行合同时，应在不可抗力事件结束后</w:t>
      </w:r>
      <w:r>
        <w:rPr>
          <w:sz w:val="24"/>
          <w:color w:val="000000"/>
          <w:u w:val="single"/>
        </w:rPr>
        <w:t>3</w:t>
      </w:r>
      <w:r>
        <w:rPr>
          <w:sz w:val="24"/>
          <w:color w:val="000000"/>
        </w:rPr>
        <w:t>日内向对方通报，以减轻可能给对方造成的损失，在取得有关机构的不可抗力证明或双方谅解确认后，允许延期履行或修订合同，并根据情况可部分或全部免于承担违约责任。</w:t>
      </w:r>
    </w:p>
    <w:p>
      <w:pPr>
        <w:pStyle w:val="null3"/>
        <w:ind w:firstLine="482"/>
        <w:jc w:val="both"/>
      </w:pPr>
      <w:r>
        <w:rPr>
          <w:sz w:val="24"/>
          <w:b/>
          <w:color w:val="000000"/>
        </w:rPr>
        <w:t>九、税费</w:t>
      </w:r>
    </w:p>
    <w:p>
      <w:pPr>
        <w:pStyle w:val="null3"/>
        <w:ind w:firstLine="480"/>
        <w:jc w:val="both"/>
      </w:pPr>
      <w:r>
        <w:rPr>
          <w:sz w:val="24"/>
          <w:color w:val="000000"/>
        </w:rPr>
        <w:t>在中国境内、外发生的与本合同执行有关的一切税费均由乙方负担。</w:t>
      </w:r>
    </w:p>
    <w:p>
      <w:pPr>
        <w:pStyle w:val="null3"/>
        <w:ind w:firstLine="482"/>
        <w:jc w:val="both"/>
      </w:pPr>
      <w:r>
        <w:rPr>
          <w:sz w:val="24"/>
          <w:b/>
          <w:color w:val="000000"/>
        </w:rPr>
        <w:t>十、其它</w:t>
      </w:r>
    </w:p>
    <w:p>
      <w:pPr>
        <w:pStyle w:val="null3"/>
        <w:ind w:firstLine="480"/>
        <w:jc w:val="both"/>
      </w:pPr>
      <w:r>
        <w:rPr>
          <w:sz w:val="24"/>
          <w:color w:val="000000"/>
        </w:rPr>
        <w:t>1.本合同所有附件、采购文件、投标文件、中标</w:t>
      </w:r>
      <w:r>
        <w:rPr>
          <w:sz w:val="24"/>
          <w:color w:val="000000"/>
        </w:rPr>
        <w:t>通知书</w:t>
      </w:r>
      <w:r>
        <w:rPr>
          <w:sz w:val="24"/>
          <w:color w:val="000000"/>
        </w:rPr>
        <w:t>均为合同的有效组成部分，与本合同具有同等法律效力。</w:t>
      </w:r>
    </w:p>
    <w:p>
      <w:pPr>
        <w:pStyle w:val="null3"/>
        <w:ind w:firstLine="480"/>
        <w:jc w:val="both"/>
      </w:pPr>
      <w:r>
        <w:rPr>
          <w:sz w:val="24"/>
          <w:color w:val="000000"/>
        </w:rPr>
        <w:t>2.在执行本合同的过程中，所有经双方签署确认的文件（包括会议纪要、补充协议、往来信函）即成为本合同的有效组成部分。</w:t>
      </w:r>
    </w:p>
    <w:p>
      <w:pPr>
        <w:pStyle w:val="null3"/>
        <w:ind w:firstLine="480"/>
        <w:jc w:val="both"/>
      </w:pPr>
      <w:r>
        <w:rPr>
          <w:sz w:val="24"/>
          <w:color w:val="000000"/>
        </w:rPr>
        <w:t>3.如一方地址、电话、传真号码有变更，应在变更当日内书面通知对方，否则，应承担相应责任。</w:t>
      </w:r>
    </w:p>
    <w:p>
      <w:pPr>
        <w:pStyle w:val="null3"/>
        <w:ind w:firstLine="480"/>
        <w:jc w:val="both"/>
      </w:pPr>
      <w:r>
        <w:rPr>
          <w:sz w:val="24"/>
          <w:color w:val="000000"/>
        </w:rPr>
        <w:t>4.除甲方事先书面同意外，乙方不得部分或全部转让其应履行的合同项下的义务。</w:t>
      </w:r>
    </w:p>
    <w:p>
      <w:pPr>
        <w:pStyle w:val="null3"/>
        <w:ind w:firstLine="482"/>
        <w:jc w:val="both"/>
      </w:pPr>
      <w:r>
        <w:rPr>
          <w:sz w:val="24"/>
          <w:b/>
          <w:color w:val="000000"/>
        </w:rPr>
        <w:t>十一、合同生效</w:t>
      </w:r>
    </w:p>
    <w:p>
      <w:pPr>
        <w:pStyle w:val="null3"/>
        <w:ind w:firstLine="480"/>
        <w:jc w:val="both"/>
      </w:pPr>
      <w:r>
        <w:rPr>
          <w:sz w:val="24"/>
          <w:color w:val="000000"/>
        </w:rPr>
        <w:t>1.本合同在甲乙双方法人代表或其授权代表签字盖章后生效。</w:t>
      </w:r>
    </w:p>
    <w:p>
      <w:pPr>
        <w:pStyle w:val="null3"/>
        <w:ind w:firstLine="480"/>
        <w:jc w:val="both"/>
      </w:pPr>
      <w:r>
        <w:rPr>
          <w:sz w:val="24"/>
          <w:color w:val="000000"/>
        </w:rPr>
        <w:t>2、合同一式</w:t>
      </w:r>
      <w:r>
        <w:rPr>
          <w:sz w:val="24"/>
          <w:color w:val="000000"/>
          <w:u w:val="single"/>
        </w:rPr>
        <w:t>柒</w:t>
      </w:r>
      <w:r>
        <w:rPr>
          <w:sz w:val="24"/>
          <w:color w:val="000000"/>
        </w:rPr>
        <w:t>份，甲、乙双方各执</w:t>
      </w:r>
      <w:r>
        <w:rPr>
          <w:sz w:val="24"/>
          <w:color w:val="000000"/>
          <w:u w:val="single"/>
        </w:rPr>
        <w:t>叁</w:t>
      </w:r>
      <w:r>
        <w:rPr>
          <w:sz w:val="24"/>
          <w:color w:val="000000"/>
        </w:rPr>
        <w:t>份，采购代理机构</w:t>
      </w:r>
      <w:r>
        <w:rPr>
          <w:sz w:val="24"/>
          <w:color w:val="000000"/>
          <w:u w:val="single"/>
        </w:rPr>
        <w:t>壹</w:t>
      </w:r>
      <w:r>
        <w:rPr>
          <w:sz w:val="24"/>
          <w:color w:val="000000"/>
        </w:rPr>
        <w:t>份。</w:t>
      </w:r>
    </w:p>
    <w:p>
      <w:pPr>
        <w:pStyle w:val="null3"/>
        <w:jc w:val="both"/>
      </w:pPr>
      <w:r>
        <w:rPr>
          <w:sz w:val="24"/>
          <w:b/>
          <w:color w:val="000000"/>
        </w:rPr>
        <w:t>甲方（盖章）：</w:t>
      </w:r>
      <w:r>
        <w:rPr>
          <w:sz w:val="24"/>
          <w:b/>
          <w:color w:val="000000"/>
        </w:rPr>
        <w:t xml:space="preserve">                        </w:t>
      </w:r>
      <w:r>
        <w:rPr>
          <w:sz w:val="24"/>
          <w:b/>
          <w:color w:val="000000"/>
        </w:rPr>
        <w:t>乙方（盖章）：</w:t>
      </w:r>
    </w:p>
    <w:p>
      <w:pPr>
        <w:pStyle w:val="null3"/>
        <w:jc w:val="both"/>
      </w:pPr>
      <w:r>
        <w:rPr>
          <w:sz w:val="24"/>
          <w:b/>
          <w:color w:val="000000"/>
        </w:rPr>
        <w:t>代表：</w:t>
      </w:r>
      <w:r>
        <w:rPr>
          <w:sz w:val="24"/>
          <w:b/>
          <w:color w:val="000000"/>
        </w:rPr>
        <w:t xml:space="preserve">                                     </w:t>
      </w:r>
      <w:r>
        <w:rPr>
          <w:sz w:val="24"/>
          <w:b/>
          <w:color w:val="000000"/>
        </w:rPr>
        <w:t>代表：</w:t>
      </w:r>
    </w:p>
    <w:p>
      <w:pPr>
        <w:pStyle w:val="null3"/>
        <w:jc w:val="both"/>
      </w:pPr>
      <w:r>
        <w:rPr>
          <w:sz w:val="24"/>
          <w:color w:val="000000"/>
        </w:rPr>
        <w:t xml:space="preserve">   </w:t>
      </w:r>
      <w:r>
        <w:rPr>
          <w:sz w:val="24"/>
          <w:color w:val="000000"/>
        </w:rPr>
        <w:t>签定地点：广州市黄埔区</w:t>
      </w:r>
    </w:p>
    <w:p>
      <w:pPr>
        <w:pStyle w:val="null3"/>
        <w:jc w:val="both"/>
      </w:pPr>
      <w:r>
        <w:rPr>
          <w:sz w:val="24"/>
          <w:color w:val="000000"/>
        </w:rPr>
        <w:t xml:space="preserve">   </w:t>
      </w:r>
      <w:r>
        <w:rPr>
          <w:sz w:val="24"/>
          <w:color w:val="000000"/>
        </w:rPr>
        <w:t>签定日期：</w:t>
      </w:r>
      <w:r>
        <w:rPr>
          <w:sz w:val="24"/>
          <w:color w:val="000000"/>
        </w:rPr>
        <w:t xml:space="preserve">     </w:t>
      </w:r>
      <w:r>
        <w:rPr>
          <w:sz w:val="24"/>
          <w:color w:val="000000"/>
        </w:rPr>
        <w:t>年</w:t>
      </w:r>
      <w:r>
        <w:rPr>
          <w:sz w:val="24"/>
          <w:color w:val="000000"/>
        </w:rPr>
        <w:t xml:space="preserve">   </w:t>
      </w:r>
      <w:r>
        <w:rPr>
          <w:sz w:val="24"/>
          <w:color w:val="000000"/>
        </w:rPr>
        <w:t>月</w:t>
      </w:r>
      <w:r>
        <w:rPr>
          <w:sz w:val="24"/>
          <w:color w:val="000000"/>
        </w:rPr>
        <w:t xml:space="preserve">    </w:t>
      </w:r>
      <w:r>
        <w:rPr>
          <w:sz w:val="24"/>
          <w:color w:val="000000"/>
        </w:rPr>
        <w:t>日</w:t>
      </w:r>
      <w:r>
        <w:rPr>
          <w:sz w:val="24"/>
          <w:color w:val="000000"/>
        </w:rPr>
        <w:t xml:space="preserve">             </w:t>
      </w:r>
      <w:r>
        <w:rPr>
          <w:sz w:val="24"/>
          <w:color w:val="000000"/>
        </w:rPr>
        <w:t>签定日期：</w:t>
      </w:r>
      <w:r>
        <w:rPr>
          <w:sz w:val="24"/>
          <w:color w:val="000000"/>
        </w:rPr>
        <w:t xml:space="preserve">    </w:t>
      </w:r>
      <w:r>
        <w:rPr>
          <w:sz w:val="24"/>
          <w:color w:val="000000"/>
        </w:rPr>
        <w:t>年</w:t>
      </w:r>
      <w:r>
        <w:rPr>
          <w:sz w:val="24"/>
          <w:color w:val="000000"/>
        </w:rPr>
        <w:t xml:space="preserve">   </w:t>
      </w:r>
      <w:r>
        <w:rPr>
          <w:sz w:val="24"/>
          <w:color w:val="000000"/>
        </w:rPr>
        <w:t>月</w:t>
      </w:r>
      <w:r>
        <w:rPr>
          <w:sz w:val="24"/>
          <w:color w:val="000000"/>
        </w:rPr>
        <w:t xml:space="preserve">    </w:t>
      </w:r>
      <w:r>
        <w:rPr>
          <w:sz w:val="24"/>
          <w:color w:val="000000"/>
        </w:rPr>
        <w:t>日</w:t>
      </w:r>
    </w:p>
    <w:p>
      <w:pPr>
        <w:pStyle w:val="null3"/>
        <w:jc w:val="both"/>
      </w:pPr>
      <w:r>
        <w:rPr>
          <w:sz w:val="21"/>
        </w:rPr>
        <w:t xml:space="preserve"> </w:t>
      </w:r>
    </w:p>
    <w:p>
      <w:pPr>
        <w:pStyle w:val="null3"/>
        <w:jc w:val="both"/>
      </w:pPr>
      <w:r>
        <w:rPr>
          <w:sz w:val="21"/>
          <w:b/>
          <w:color w:val="000000"/>
        </w:rPr>
        <w:t>注：此为合同草案，可根据磋商情况进行变更。</w:t>
      </w:r>
    </w:p>
    <w:p>
      <w:pPr>
        <w:pStyle w:val="null3"/>
      </w:pPr>
      <w:r>
        <w:rPr/>
        <w:t xml:space="preserve">  </w:t>
      </w:r>
    </w:p>
    <w:p>
      <w:pPr>
        <w:pStyle w:val="null3"/>
        <w:jc w:val="center"/>
        <w:outlineLvl w:val="1"/>
      </w:pPr>
      <w:r>
        <w:rPr>
          <w:sz w:val="36"/>
          <w:b/>
        </w:rPr>
        <w:t>第六章 响应文件格式与要求</w:t>
      </w:r>
    </w:p>
    <w:p>
      <w:pPr>
        <w:pStyle w:val="null3"/>
        <w:ind w:firstLine="480"/>
      </w:pPr>
      <w:r>
        <w:rPr/>
        <w:t>供应商应提交证明其有资格参加磋商和成交后有能力履行合同的相关文件，并作为其响应文件的一部分，所有文件必须真实可靠、不得伪造，否则将按相关规定予以处罚。</w:t>
      </w:r>
    </w:p>
    <w:p>
      <w:pPr>
        <w:pStyle w:val="null3"/>
      </w:pPr>
      <w:r>
        <w:rPr/>
        <w:t xml:space="preserve">  </w:t>
      </w:r>
    </w:p>
    <w:p>
      <w:pPr>
        <w:pStyle w:val="null3"/>
        <w:jc w:val="center"/>
        <w:outlineLvl w:val="0"/>
      </w:pPr>
      <w:r>
        <w:rPr>
          <w:sz w:val="48"/>
          <w:b/>
        </w:rPr>
        <w:t>响应文件封面</w:t>
      </w:r>
    </w:p>
    <w:p>
      <w:pPr>
        <w:pStyle w:val="null3"/>
        <w:outlineLvl w:val="0"/>
      </w:pPr>
      <w:r>
        <w:rPr>
          <w:sz w:val="48"/>
          <w:b/>
        </w:rPr>
        <w:t>（项目名称）</w:t>
      </w:r>
    </w:p>
    <w:p>
      <w:pPr>
        <w:pStyle w:val="null3"/>
        <w:jc w:val="center"/>
        <w:outlineLvl w:val="0"/>
      </w:pPr>
      <w:r>
        <w:rPr>
          <w:sz w:val="48"/>
          <w:b/>
        </w:rPr>
        <w:t xml:space="preserve"> 响应文件封面</w:t>
      </w:r>
    </w:p>
    <w:p>
      <w:pPr>
        <w:pStyle w:val="null3"/>
        <w:jc w:val="center"/>
        <w:outlineLvl w:val="3"/>
      </w:pPr>
      <w:r>
        <w:rPr>
          <w:sz w:val="24"/>
          <w:b/>
        </w:rPr>
        <w:t xml:space="preserve"> （正本/副本）</w:t>
      </w:r>
    </w:p>
    <w:p>
      <w:pPr>
        <w:pStyle w:val="null3"/>
        <w:outlineLvl w:val="3"/>
      </w:pPr>
      <w:r>
        <w:rPr>
          <w:sz w:val="24"/>
          <w:b/>
        </w:rPr>
        <w:t>采购计划编号：</w:t>
      </w:r>
      <w:r>
        <w:rPr>
          <w:sz w:val="24"/>
          <w:b/>
        </w:rPr>
        <w:t>440112-2024-03320</w:t>
      </w:r>
    </w:p>
    <w:p>
      <w:pPr>
        <w:pStyle w:val="null3"/>
        <w:jc w:val="center"/>
        <w:outlineLvl w:val="3"/>
      </w:pPr>
      <w:r>
        <w:rPr>
          <w:sz w:val="24"/>
          <w:b/>
        </w:rPr>
        <w:t>采购项目编号：</w:t>
      </w:r>
      <w:r>
        <w:rPr>
          <w:sz w:val="24"/>
          <w:b/>
        </w:rPr>
        <w:t>GDYD240490</w:t>
      </w:r>
    </w:p>
    <w:p>
      <w:pPr>
        <w:pStyle w:val="null3"/>
        <w:jc w:val="center"/>
        <w:outlineLvl w:val="3"/>
      </w:pPr>
      <w:r>
        <w:rPr>
          <w:sz w:val="24"/>
          <w:b/>
        </w:rPr>
        <w:t>所响应采购包：第 包</w:t>
      </w:r>
    </w:p>
    <w:p>
      <w:pPr>
        <w:pStyle w:val="null3"/>
        <w:outlineLvl w:val="3"/>
      </w:pPr>
      <w:r>
        <w:rPr>
          <w:sz w:val="24"/>
          <w:b/>
        </w:rPr>
        <w:t>（供应商名称）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响应文件目录</w:t>
      </w:r>
    </w:p>
    <w:p>
      <w:pPr>
        <w:pStyle w:val="null3"/>
        <w:ind w:firstLine="480"/>
      </w:pPr>
      <w:r>
        <w:rPr/>
        <w:t>一、响应承诺函</w:t>
      </w:r>
    </w:p>
    <w:p>
      <w:pPr>
        <w:pStyle w:val="null3"/>
        <w:ind w:firstLine="480"/>
      </w:pPr>
      <w:r>
        <w:rPr/>
        <w:t>二、首轮报价表</w:t>
      </w:r>
    </w:p>
    <w:p>
      <w:pPr>
        <w:pStyle w:val="null3"/>
        <w:ind w:firstLine="480"/>
      </w:pPr>
      <w:r>
        <w:rPr/>
        <w:t>三、分项报价表</w:t>
      </w:r>
    </w:p>
    <w:p>
      <w:pPr>
        <w:pStyle w:val="null3"/>
        <w:ind w:firstLine="480"/>
      </w:pPr>
      <w:r>
        <w:rPr/>
        <w:t>四、政策适用性说明</w:t>
      </w:r>
    </w:p>
    <w:p>
      <w:pPr>
        <w:pStyle w:val="null3"/>
        <w:ind w:firstLine="480"/>
      </w:pPr>
      <w:r>
        <w:rPr/>
        <w:t>五、实质性响应一览表</w:t>
      </w:r>
    </w:p>
    <w:p>
      <w:pPr>
        <w:pStyle w:val="null3"/>
        <w:ind w:firstLine="480"/>
      </w:pPr>
      <w:r>
        <w:rPr/>
        <w:t>六、法定代表人证明书</w:t>
      </w:r>
    </w:p>
    <w:p>
      <w:pPr>
        <w:pStyle w:val="null3"/>
        <w:ind w:firstLine="480"/>
      </w:pPr>
      <w:r>
        <w:rPr/>
        <w:t>七、法定代表人授权书</w:t>
      </w:r>
    </w:p>
    <w:p>
      <w:pPr>
        <w:pStyle w:val="null3"/>
        <w:ind w:firstLine="480"/>
      </w:pPr>
      <w:r>
        <w:rPr/>
        <w:t>八、提供具有独立承担民事责任的能力的证明材料</w:t>
      </w:r>
    </w:p>
    <w:p>
      <w:pPr>
        <w:pStyle w:val="null3"/>
        <w:ind w:firstLine="480"/>
      </w:pPr>
      <w:r>
        <w:rPr/>
        <w:t>九、承诺函</w:t>
      </w:r>
    </w:p>
    <w:p>
      <w:pPr>
        <w:pStyle w:val="null3"/>
        <w:ind w:firstLine="480"/>
      </w:pPr>
      <w:r>
        <w:rPr/>
        <w:t>十、中小企业声明函</w:t>
      </w:r>
    </w:p>
    <w:p>
      <w:pPr>
        <w:pStyle w:val="null3"/>
        <w:ind w:firstLine="480"/>
      </w:pPr>
      <w:r>
        <w:rPr/>
        <w:t>十一、监狱企业</w:t>
      </w:r>
    </w:p>
    <w:p>
      <w:pPr>
        <w:pStyle w:val="null3"/>
        <w:ind w:firstLine="480"/>
      </w:pPr>
      <w:r>
        <w:rPr/>
        <w:t>十二、残疾人福利性单位声明函</w:t>
      </w:r>
    </w:p>
    <w:p>
      <w:pPr>
        <w:pStyle w:val="null3"/>
        <w:ind w:firstLine="480"/>
      </w:pPr>
      <w:r>
        <w:rPr/>
        <w:t>十三、联合体共同响应协议书</w:t>
      </w:r>
    </w:p>
    <w:p>
      <w:pPr>
        <w:pStyle w:val="null3"/>
        <w:ind w:firstLine="480"/>
      </w:pPr>
      <w:r>
        <w:rPr/>
        <w:t>十四、供应商业绩情况表</w:t>
      </w:r>
    </w:p>
    <w:p>
      <w:pPr>
        <w:pStyle w:val="null3"/>
        <w:ind w:firstLine="480"/>
      </w:pPr>
      <w:r>
        <w:rPr/>
        <w:t>十五、技术和服务要求响应表</w:t>
      </w:r>
    </w:p>
    <w:p>
      <w:pPr>
        <w:pStyle w:val="null3"/>
        <w:ind w:firstLine="480"/>
      </w:pPr>
      <w:r>
        <w:rPr/>
        <w:t>十六、商务条件响应表</w:t>
      </w:r>
    </w:p>
    <w:p>
      <w:pPr>
        <w:pStyle w:val="null3"/>
        <w:ind w:firstLine="480"/>
      </w:pPr>
      <w:r>
        <w:rPr/>
        <w:t>十七、履约进度计划表</w:t>
      </w:r>
    </w:p>
    <w:p>
      <w:pPr>
        <w:pStyle w:val="null3"/>
        <w:ind w:firstLine="480"/>
      </w:pPr>
      <w:r>
        <w:rPr/>
        <w:t>十八、各类证明材料</w:t>
      </w:r>
    </w:p>
    <w:p>
      <w:pPr>
        <w:pStyle w:val="null3"/>
        <w:ind w:firstLine="480"/>
      </w:pPr>
      <w:r>
        <w:rPr/>
        <w:t>十九、采购代理服务费支付承诺书</w:t>
      </w:r>
    </w:p>
    <w:p>
      <w:pPr>
        <w:pStyle w:val="null3"/>
        <w:ind w:firstLine="480"/>
      </w:pPr>
      <w:r>
        <w:rPr/>
        <w:t>二十、需要采购人提供的附加条件</w:t>
      </w:r>
    </w:p>
    <w:p>
      <w:pPr>
        <w:pStyle w:val="null3"/>
        <w:ind w:firstLine="480"/>
      </w:pPr>
      <w:r>
        <w:rPr/>
        <w:t>二十一、项目实施方案、质量保证及售后服务承诺等</w:t>
      </w:r>
    </w:p>
    <w:p>
      <w:pPr>
        <w:pStyle w:val="null3"/>
        <w:ind w:firstLine="480"/>
      </w:pPr>
      <w:r>
        <w:rPr/>
        <w:t>二十二、附件</w:t>
      </w:r>
    </w:p>
    <w:p>
      <w:pPr>
        <w:pStyle w:val="null3"/>
        <w:ind w:firstLine="480"/>
      </w:pPr>
      <w:r>
        <w:rPr/>
        <w:t>二十三、政府采购履约担保函、采购合同履约保险凭证</w:t>
      </w:r>
    </w:p>
    <w:p>
      <w:pPr>
        <w:pStyle w:val="null3"/>
        <w:ind w:firstLine="480"/>
      </w:pPr>
      <w:r>
        <w:rPr/>
        <w:t xml:space="preserve">  </w:t>
      </w:r>
    </w:p>
    <w:p>
      <w:pPr>
        <w:pStyle w:val="null3"/>
        <w:outlineLvl w:val="2"/>
      </w:pPr>
      <w:r>
        <w:rPr>
          <w:sz w:val="28"/>
          <w:b/>
        </w:rPr>
        <w:t>格式一：</w:t>
      </w:r>
    </w:p>
    <w:p>
      <w:pPr>
        <w:pStyle w:val="null3"/>
        <w:jc w:val="center"/>
        <w:outlineLvl w:val="3"/>
      </w:pPr>
      <w:r>
        <w:rPr>
          <w:sz w:val="24"/>
          <w:b/>
        </w:rPr>
        <w:t>响 应 承 诺 函</w:t>
      </w:r>
    </w:p>
    <w:p>
      <w:pPr>
        <w:pStyle w:val="null3"/>
        <w:ind w:firstLine="480"/>
      </w:pPr>
      <w:r>
        <w:rPr/>
        <w:t xml:space="preserve"> 致：</w:t>
      </w:r>
      <w:r>
        <w:rPr/>
        <w:t>广东远东招标代理有限公司</w:t>
      </w:r>
    </w:p>
    <w:p>
      <w:pPr>
        <w:pStyle w:val="null3"/>
        <w:ind w:firstLine="480"/>
      </w:pPr>
      <w:r>
        <w:rPr/>
        <w:t xml:space="preserve"> 你方组织的</w:t>
      </w:r>
      <w:r>
        <w:rPr>
          <w:u w:val="single"/>
        </w:rPr>
        <w:t>“</w:t>
      </w:r>
      <w:r>
        <w:rPr>
          <w:u w:val="single"/>
        </w:rPr>
        <w:t>黄埔区国土空间总体规划（2021-2035年）气候可行性论证技术服务项目</w:t>
      </w:r>
      <w:r>
        <w:rPr>
          <w:u w:val="single"/>
        </w:rPr>
        <w:t>”</w:t>
      </w:r>
      <w:r>
        <w:rPr/>
        <w:t>项目的竞争性磋商[采购项目编号为：</w:t>
      </w:r>
      <w:r>
        <w:rPr>
          <w:u w:val="single"/>
        </w:rPr>
        <w:t>GDYD240490</w:t>
      </w:r>
      <w:r>
        <w:rPr/>
        <w:t>]，我方愿参与响应。</w:t>
      </w:r>
    </w:p>
    <w:p>
      <w:pPr>
        <w:pStyle w:val="null3"/>
        <w:ind w:firstLine="480"/>
      </w:pPr>
      <w:r>
        <w:rPr/>
        <w:t>我方确认收到贵方提供的</w:t>
      </w:r>
      <w:r>
        <w:rPr>
          <w:u w:val="single"/>
        </w:rPr>
        <w:t>“</w:t>
      </w:r>
      <w:r>
        <w:rPr>
          <w:u w:val="single"/>
        </w:rPr>
        <w:t>黄埔区国土空间总体规划（2021-2035年）气候可行性论证技术服务项目</w:t>
      </w:r>
      <w:r>
        <w:rPr>
          <w:u w:val="single"/>
        </w:rPr>
        <w:t>”</w:t>
      </w:r>
      <w:r>
        <w:rPr/>
        <w:t>项目的磋商文件的全部内容。</w:t>
      </w:r>
    </w:p>
    <w:p>
      <w:pPr>
        <w:pStyle w:val="null3"/>
        <w:ind w:firstLine="480"/>
      </w:pPr>
      <w:r>
        <w:rPr/>
        <w:t xml:space="preserve"> 我方在参与响应前已详细研究了磋商文件的所有内容，包括澄清、修改文件（如果有）和所有已提供的参考资料以及有关附件，我方完全明白并认为此磋商文件没有倾向性，也不存在排斥潜在供应商的内容，我方同意磋商文件的相关条款，放弃对磋商文件提出误解和质疑的一切权力。</w:t>
      </w:r>
    </w:p>
    <w:p>
      <w:pPr>
        <w:pStyle w:val="null3"/>
        <w:ind w:firstLine="480"/>
      </w:pPr>
      <w:r>
        <w:rPr>
          <w:u w:val="single"/>
        </w:rPr>
        <w:t>(供应商名称)</w:t>
      </w:r>
      <w:r>
        <w:rPr/>
        <w:t>作为供应商正式授权</w:t>
      </w:r>
      <w:r>
        <w:rPr>
          <w:u w:val="single"/>
        </w:rPr>
        <w:t>(授权代表全名,职务)</w:t>
      </w:r>
      <w:r>
        <w:rPr/>
        <w:t>代表我方全权处理有关本响应的一切事宜。</w:t>
      </w:r>
    </w:p>
    <w:p>
      <w:pPr>
        <w:pStyle w:val="null3"/>
        <w:ind w:firstLine="480"/>
      </w:pPr>
      <w:r>
        <w:rPr/>
        <w:t>我方已完全明白磋商文件的所有条款要求，并申明如下：</w:t>
      </w:r>
    </w:p>
    <w:p>
      <w:pPr>
        <w:pStyle w:val="null3"/>
        <w:ind w:firstLine="480"/>
      </w:pPr>
      <w:r>
        <w:rPr/>
        <w:t>（一）按磋商文件提供的全部货物（工程、服务）与相关服务的磋商总价详见《首轮报价表》。</w:t>
      </w:r>
    </w:p>
    <w:p>
      <w:pPr>
        <w:pStyle w:val="null3"/>
        <w:ind w:firstLine="480"/>
      </w:pPr>
      <w:r>
        <w:rPr/>
        <w:t xml:space="preserve"> （二）本响应文件的有效期为</w:t>
      </w:r>
      <w:r>
        <w:rPr/>
        <w:t>从提交投标（响应）文件的截止之日起90日历天</w:t>
      </w:r>
      <w:r>
        <w:rPr/>
        <w:t>。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pPr>
        <w:pStyle w:val="null3"/>
        <w:ind w:firstLine="480"/>
      </w:pPr>
      <w:r>
        <w:rPr/>
        <w:t>（三）我方愿意向贵方提供任何与本项报价有关的数据、情况和技术资料。若贵方需要，我方愿意提供我方作出的一切承诺的证明材料。</w:t>
      </w:r>
    </w:p>
    <w:p>
      <w:pPr>
        <w:pStyle w:val="null3"/>
        <w:ind w:firstLine="480"/>
      </w:pPr>
      <w:r>
        <w:rPr/>
        <w:t>（四）我方理解贵方不一定接受最低磋商价或任何贵方可能收到的响应。</w:t>
      </w:r>
    </w:p>
    <w:p>
      <w:pPr>
        <w:pStyle w:val="null3"/>
        <w:ind w:firstLine="480"/>
      </w:pPr>
      <w:r>
        <w:rPr/>
        <w:t>（五）我方如果成交，将保证履行磋商文件及其澄清、修改文件（如果有）中的全部责任和义务，按质、按量、按期完成《采购需求》及《合同书》中的全部任务。</w:t>
      </w:r>
    </w:p>
    <w:p>
      <w:pPr>
        <w:pStyle w:val="null3"/>
        <w:ind w:firstLine="480"/>
      </w:pPr>
      <w:r>
        <w:rPr/>
        <w:t>（六）我方作为法律、财务和运作上独立于采购人、采购代理机构的供应商，在此保证所提交的所有文件和全部说明是真实的和正确的。</w:t>
      </w:r>
    </w:p>
    <w:p>
      <w:pPr>
        <w:pStyle w:val="null3"/>
        <w:ind w:firstLine="480"/>
      </w:pPr>
      <w:r>
        <w:rPr/>
        <w:t>（七）我方磋商报价已包含应向知识产权所有权人支付的所有相关税费，并保证采购人在中国使用我方提供的货物或服务时，如有第三方提出侵犯其知识产权主张的，责任由我方承担。</w:t>
      </w:r>
    </w:p>
    <w:p>
      <w:pPr>
        <w:pStyle w:val="null3"/>
        <w:ind w:firstLine="480"/>
      </w:pPr>
      <w:r>
        <w:rPr/>
        <w:t>（八）我方接受采购人委托向贵方支付代理服务费，项目总报价已包含代理服务费，如果被确定为成交供应商，承诺向贵方足额支付。（若采购人支付代理服务费，则此条不适用）</w:t>
      </w:r>
    </w:p>
    <w:p>
      <w:pPr>
        <w:pStyle w:val="null3"/>
        <w:ind w:firstLine="480"/>
      </w:pPr>
      <w:r>
        <w:rPr/>
        <w:t>（九）我方与其他供应商不存在法定代表人或单位负责人为同一人或者存在直接控股、管理关系。</w:t>
      </w:r>
    </w:p>
    <w:p>
      <w:pPr>
        <w:pStyle w:val="null3"/>
        <w:ind w:firstLine="480"/>
      </w:pPr>
      <w:r>
        <w:rPr/>
        <w:t>（十）我方承诺未为本项目提供整体设计、规范编制或者项目管理、监理、检测等服务。</w:t>
      </w:r>
    </w:p>
    <w:p>
      <w:pPr>
        <w:pStyle w:val="null3"/>
        <w:ind w:firstLine="480"/>
      </w:pPr>
      <w:r>
        <w:rPr/>
        <w:t>（十一）我方未被列入法院失信被执行人名单中。</w:t>
      </w:r>
    </w:p>
    <w:p>
      <w:pPr>
        <w:pStyle w:val="null3"/>
        <w:ind w:firstLine="480"/>
      </w:pPr>
      <w:r>
        <w:rPr/>
        <w:t>（十二）我方承诺遵守《中华人民共和国劳动合同法》有关规定和《中华人民共和国妇女权益保障法》中关于“劳动和社会保障权益”的有关要求。</w:t>
      </w:r>
    </w:p>
    <w:p>
      <w:pPr>
        <w:pStyle w:val="null3"/>
        <w:ind w:firstLine="480"/>
      </w:pPr>
      <w:r>
        <w:rPr/>
        <w:t>（十三）我方具备《中华人民共和国政府采购法》第二十二条规定的条件，承诺如下：</w:t>
      </w:r>
    </w:p>
    <w:p>
      <w:pPr>
        <w:pStyle w:val="null3"/>
        <w:ind w:firstLine="480"/>
      </w:pPr>
      <w:r>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null3"/>
        <w:ind w:firstLine="480"/>
      </w:pPr>
      <w:r>
        <w:rPr/>
        <w:t>（2）我方符合法律、行政法规规定的其他条件。</w:t>
      </w:r>
    </w:p>
    <w:p>
      <w:pPr>
        <w:pStyle w:val="null3"/>
        <w:ind w:firstLine="480"/>
      </w:pPr>
      <w:r>
        <w:rPr/>
        <w:t>以上内容如有虚假或与事实不符的，磋商小组可将我方做无效响应处理，我方愿意承担相应的法律责任。</w:t>
      </w:r>
    </w:p>
    <w:p>
      <w:pPr>
        <w:pStyle w:val="null3"/>
        <w:ind w:firstLine="480"/>
      </w:pPr>
      <w:r>
        <w:rPr/>
        <w:t>（十四）我方对在本函及响应文件中所作的所有承诺承担法律责任。</w:t>
      </w:r>
    </w:p>
    <w:p>
      <w:pPr>
        <w:pStyle w:val="null3"/>
        <w:ind w:firstLine="480"/>
      </w:pPr>
      <w:r>
        <w:rPr/>
        <w:t>（十五）所有与本磋商有关的函件请发往下列地址：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w:t>
      </w:r>
    </w:p>
    <w:p>
      <w:pPr>
        <w:pStyle w:val="null3"/>
        <w:ind w:firstLine="480"/>
      </w:pPr>
      <w:r>
        <w:rPr/>
        <w:t xml:space="preserve"> 代表姓名：__________________，职 务：__________________</w:t>
      </w:r>
    </w:p>
    <w:p>
      <w:pPr>
        <w:pStyle w:val="null3"/>
        <w:jc w:val="right"/>
      </w:pPr>
      <w:r>
        <w:rPr/>
        <w:t xml:space="preserve"> 法定代表人或授权委托人（签字）：__________________</w:t>
      </w:r>
    </w:p>
    <w:p>
      <w:pPr>
        <w:pStyle w:val="null3"/>
        <w:jc w:val="right"/>
      </w:pPr>
      <w:r>
        <w:rPr/>
        <w:t xml:space="preserve"> 加盖公章：__________________</w:t>
      </w:r>
    </w:p>
    <w:p>
      <w:pPr>
        <w:pStyle w:val="null3"/>
        <w:jc w:val="right"/>
      </w:pPr>
      <w:r>
        <w:rPr/>
        <w:t xml:space="preserve"> 日  期：__________________</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首轮报价表</w:t>
      </w:r>
    </w:p>
    <w:p>
      <w:pPr>
        <w:pStyle w:val="null3"/>
        <w:ind w:firstLine="480"/>
      </w:pPr>
      <w:r>
        <w:rPr/>
        <w:t xml:space="preserve"> 注:采用电子响应的项目无需编制该表格，响应供应商应在投标客户端【报价部分】进行填写，投标客户端软件将自动根据供应商填写信息在线生成首轮报价表﹐若在响应文件中出现非系统生成的首轮报价表﹐且与投标客户端生成的首轮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响应供应商名称：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响应报价（元/%）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jc w:val="center"/>
            </w:pPr>
            <w:r>
              <w:rPr/>
              <w:t xml:space="preserve"> 1</w:t>
            </w:r>
          </w:p>
        </w:tc>
        <w:tc>
          <w:tcPr>
            <w:tcW w:type="dxa" w:w="1661"/>
          </w:tcPr>
          <w:p/>
        </w:tc>
        <w:tc>
          <w:tcPr>
            <w:tcW w:type="dxa" w:w="1661"/>
          </w:tcPr>
          <w:p/>
        </w:tc>
        <w:tc>
          <w:tcPr>
            <w:tcW w:type="dxa" w:w="1661"/>
          </w:tcPr>
          <w:p/>
        </w:tc>
        <w:tc>
          <w:tcPr>
            <w:tcW w:type="dxa" w:w="1661"/>
          </w:tcPr>
          <w:p/>
        </w:tc>
      </w:tr>
    </w:tbl>
    <w:p>
      <w:pPr>
        <w:pStyle w:val="null3"/>
        <w:jc w:val="right"/>
      </w:pPr>
      <w:r>
        <w:rPr/>
        <w:t xml:space="preserve"> 供应商签章：__________________</w:t>
      </w:r>
    </w:p>
    <w:p>
      <w:pPr>
        <w:pStyle w:val="null3"/>
        <w:jc w:val="right"/>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采用电子响应的项目无需编制该表格，响应供应商应在投标客户端【报价部分】进行填写，投标客户端软件将自动根据供应商填写信息在线生成分项报价表，若在响应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响应供应商名称：</w:t>
      </w:r>
    </w:p>
    <w:p>
      <w:pPr>
        <w:pStyle w:val="null3"/>
        <w:ind w:firstLine="480"/>
      </w:pPr>
      <w:r>
        <w:rPr/>
        <w:t>采购包：</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jc w:val="center"/>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服务期限</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jc w:val="center"/>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jc w:val="right"/>
      </w:pPr>
      <w:r>
        <w:rPr/>
        <w:t xml:space="preserve"> 供应商签章：__________________</w:t>
      </w:r>
    </w:p>
    <w:p>
      <w:pPr>
        <w:pStyle w:val="null3"/>
        <w:jc w:val="right"/>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jc w:val="center"/>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w:t>
      </w:r>
    </w:p>
    <w:p>
      <w:pPr>
        <w:pStyle w:val="null3"/>
        <w:ind w:firstLine="480"/>
      </w:pPr>
      <w:r>
        <w:rPr/>
        <w:t>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2.“节能产品、环境标志产品”须填写认证证书编号，并在对应“节能产品”、“环境标志产品”栏中勾选，同时提供有效期内的证书复印件（加盖供应商公章）</w:t>
      </w:r>
    </w:p>
    <w:p>
      <w:pPr>
        <w:pStyle w:val="null3"/>
        <w:jc w:val="right"/>
      </w:pPr>
      <w:r>
        <w:rPr/>
        <w:t xml:space="preserve"> 供应商名称（盖章）：__________________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格式五：</w:t>
      </w:r>
    </w:p>
    <w:p>
      <w:pPr>
        <w:pStyle w:val="null3"/>
        <w:jc w:val="center"/>
        <w:outlineLvl w:val="5"/>
      </w:pPr>
      <w:r>
        <w:rPr>
          <w:sz w:val="15"/>
          <w:b/>
        </w:rPr>
        <w:t>实质性响应一览表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实质性响应条款</w:t>
            </w:r>
          </w:p>
        </w:tc>
        <w:tc>
          <w:tcPr>
            <w:tcW w:type="dxa" w:w="2076"/>
          </w:tcPr>
          <w:p>
            <w:pPr>
              <w:pStyle w:val="null3"/>
            </w:pPr>
            <w:r>
              <w:rPr/>
              <w:t>投标人响应情况</w:t>
            </w:r>
          </w:p>
        </w:tc>
        <w:tc>
          <w:tcPr>
            <w:tcW w:type="dxa" w:w="2076"/>
          </w:tcPr>
          <w:p>
            <w:pPr>
              <w:pStyle w:val="null3"/>
            </w:pPr>
            <w:r>
              <w:rPr/>
              <w:t>差异</w:t>
            </w:r>
          </w:p>
        </w:tc>
      </w:tr>
      <w:tr>
        <w:tc>
          <w:tcPr>
            <w:tcW w:type="dxa" w:w="2076"/>
          </w:tcPr>
          <w:p>
            <w:pPr>
              <w:pStyle w:val="null3"/>
            </w:pPr>
            <w:r>
              <w:rPr/>
              <w:t>1</w:t>
            </w:r>
          </w:p>
        </w:tc>
        <w:tc>
          <w:tcPr>
            <w:tcW w:type="dxa" w:w="2076"/>
          </w:tcPr>
          <w:p/>
        </w:tc>
        <w:tc>
          <w:tcPr>
            <w:tcW w:type="dxa" w:w="2076"/>
          </w:tcPr>
          <w:p/>
        </w:tc>
        <w:tc>
          <w:tcPr>
            <w:tcW w:type="dxa" w:w="2076"/>
          </w:tcPr>
          <w:p/>
        </w:tc>
      </w:tr>
      <w:tr>
        <w:tc>
          <w:tcPr>
            <w:tcW w:type="dxa" w:w="2076"/>
          </w:tcPr>
          <w:p>
            <w:pPr>
              <w:pStyle w:val="null3"/>
            </w:pPr>
            <w:r>
              <w:rPr/>
              <w:t xml:space="preserve"> 2</w:t>
            </w:r>
          </w:p>
        </w:tc>
        <w:tc>
          <w:tcPr>
            <w:tcW w:type="dxa" w:w="2076"/>
          </w:tcPr>
          <w:p/>
        </w:tc>
        <w:tc>
          <w:tcPr>
            <w:tcW w:type="dxa" w:w="2076"/>
          </w:tcPr>
          <w:p/>
        </w:tc>
        <w:tc>
          <w:tcPr>
            <w:tcW w:type="dxa" w:w="2076"/>
          </w:tcPr>
          <w:p/>
        </w:tc>
      </w:tr>
      <w:tr>
        <w:tc>
          <w:tcPr>
            <w:tcW w:type="dxa" w:w="2076"/>
          </w:tcPr>
          <w:p>
            <w:pPr>
              <w:pStyle w:val="null3"/>
            </w:pPr>
            <w:r>
              <w:rPr/>
              <w:t xml:space="preserve"> 3</w:t>
            </w:r>
          </w:p>
        </w:tc>
        <w:tc>
          <w:tcPr>
            <w:tcW w:type="dxa" w:w="2076"/>
          </w:tcPr>
          <w:p/>
        </w:tc>
        <w:tc>
          <w:tcPr>
            <w:tcW w:type="dxa" w:w="2076"/>
          </w:tcPr>
          <w:p/>
        </w:tc>
        <w:tc>
          <w:tcPr>
            <w:tcW w:type="dxa" w:w="2076"/>
          </w:tcPr>
          <w:p/>
        </w:tc>
      </w:tr>
      <w:tr>
        <w:tc>
          <w:tcPr>
            <w:tcW w:type="dxa" w:w="2076"/>
          </w:tcPr>
          <w:p>
            <w:pPr>
              <w:pStyle w:val="null3"/>
            </w:pPr>
            <w:r>
              <w:rPr/>
              <w:t xml:space="preserve"> 4</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bl>
    <w:p>
      <w:pPr>
        <w:pStyle w:val="null3"/>
        <w:ind w:firstLine="480"/>
      </w:pPr>
      <w:r>
        <w:rPr/>
        <w:t>说明：</w:t>
      </w:r>
    </w:p>
    <w:p>
      <w:pPr>
        <w:pStyle w:val="null3"/>
        <w:ind w:firstLine="480"/>
      </w:pPr>
      <w:r>
        <w:rPr/>
        <w:t>1.实质性响应条款一览表后续内容请根据第二章采购需求★号条款详细列举</w:t>
      </w:r>
    </w:p>
    <w:p>
      <w:pPr>
        <w:pStyle w:val="null3"/>
        <w:ind w:firstLine="480"/>
      </w:pPr>
      <w:r>
        <w:rPr/>
        <w:t xml:space="preserve"> 2.本表所列条款必须一一予以响应，“投标人响应情况”一栏应填写具体的响应内容，有差异的要具体说明。</w:t>
      </w:r>
    </w:p>
    <w:p>
      <w:pPr>
        <w:pStyle w:val="null3"/>
        <w:ind w:firstLine="480"/>
      </w:pPr>
      <w:r>
        <w:rPr/>
        <w:t>3.请投标人认真填写本表内容，如填写错误将可能导致投标无效。</w:t>
      </w:r>
    </w:p>
    <w:p>
      <w:pPr>
        <w:pStyle w:val="null3"/>
      </w:pPr>
      <w:r>
        <w:rPr/>
        <w:t xml:space="preserve">  </w:t>
      </w:r>
    </w:p>
    <w:p>
      <w:pPr>
        <w:pStyle w:val="null3"/>
        <w:outlineLvl w:val="2"/>
      </w:pPr>
      <w:r>
        <w:rPr>
          <w:sz w:val="28"/>
          <w:b/>
        </w:rPr>
        <w:t>格式六：</w:t>
      </w:r>
    </w:p>
    <w:p>
      <w:pPr>
        <w:pStyle w:val="null3"/>
        <w:ind w:firstLine="480"/>
      </w:pPr>
      <w:r>
        <w:rPr/>
        <w:t>（供应商可使用下述格式，也可使用广东省工商行政管理局统一印制的法定代表人证明书格式）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现任我单位_____________职务_____________为法定代表人，特此证明。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经营范围：__________________________________________________________</w:t>
      </w:r>
    </w:p>
    <w:p>
      <w:pPr>
        <w:pStyle w:val="null3"/>
        <w:jc w:val="right"/>
      </w:pPr>
      <w:r>
        <w:rPr/>
        <w:t xml:space="preserve"> 供应商名称（盖章）：__________________</w:t>
      </w:r>
    </w:p>
    <w:p>
      <w:pPr>
        <w:pStyle w:val="null3"/>
        <w:jc w:val="right"/>
      </w:pPr>
      <w:r>
        <w:rPr/>
        <w:t xml:space="preserve"> 地  址：__________________</w:t>
      </w:r>
    </w:p>
    <w:p>
      <w:pPr>
        <w:pStyle w:val="null3"/>
        <w:jc w:val="right"/>
      </w:pPr>
      <w:r>
        <w:rPr/>
        <w:t xml:space="preserve"> 法定代表人（签字或盖章）：__________________</w:t>
      </w:r>
    </w:p>
    <w:p>
      <w:pPr>
        <w:pStyle w:val="null3"/>
        <w:jc w:val="right"/>
      </w:pPr>
      <w:r>
        <w:rPr/>
        <w:t xml:space="preserve"> 职  务：__________________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格式七：</w:t>
      </w:r>
    </w:p>
    <w:p>
      <w:pPr>
        <w:pStyle w:val="null3"/>
        <w:jc w:val="center"/>
        <w:outlineLvl w:val="3"/>
      </w:pPr>
      <w:r>
        <w:rPr>
          <w:sz w:val="24"/>
          <w:b/>
        </w:rPr>
        <w:t>法定代表人授权书格式</w:t>
      </w:r>
    </w:p>
    <w:p>
      <w:pPr>
        <w:pStyle w:val="null3"/>
        <w:ind w:firstLine="480"/>
      </w:pPr>
      <w:r>
        <w:rPr/>
        <w:t>（对于银行、保险、电信、邮政、铁路等行业以及获得总公司响应授权的分公司，可以提供响应分支机构负责人授权书）</w:t>
      </w:r>
    </w:p>
    <w:p>
      <w:pPr>
        <w:pStyle w:val="null3"/>
        <w:jc w:val="center"/>
        <w:outlineLvl w:val="3"/>
      </w:pPr>
      <w:r>
        <w:rPr>
          <w:sz w:val="24"/>
          <w:b/>
        </w:rPr>
        <w:t>法定代表人授权书</w:t>
      </w:r>
    </w:p>
    <w:p>
      <w:pPr>
        <w:pStyle w:val="null3"/>
        <w:ind w:firstLine="480"/>
      </w:pPr>
      <w:r>
        <w:rPr/>
        <w:t>致：</w:t>
      </w:r>
      <w:r>
        <w:rPr/>
        <w:t>广东远东招标代理有限公司</w:t>
      </w:r>
    </w:p>
    <w:p>
      <w:pPr>
        <w:pStyle w:val="null3"/>
        <w:ind w:firstLine="480"/>
      </w:pPr>
      <w:r>
        <w:rPr/>
        <w:t xml:space="preserve">本授权书声明：________是注册于 </w:t>
      </w:r>
      <w:r>
        <w:rPr>
          <w:u w:val="single"/>
        </w:rPr>
        <w:t>（国家或地区）</w:t>
      </w:r>
      <w:r>
        <w:rPr/>
        <w:t>的</w:t>
      </w:r>
      <w:r>
        <w:rPr>
          <w:u w:val="single"/>
        </w:rPr>
        <w:t>（供应商名称）</w:t>
      </w:r>
      <w:r>
        <w:rPr/>
        <w:t xml:space="preserve">的法定代表人，现任________职务，有效证件号码：________________。现授权 </w:t>
      </w:r>
      <w:r>
        <w:rPr>
          <w:u w:val="single"/>
        </w:rPr>
        <w:t>（姓名、职务）</w:t>
      </w:r>
      <w:r>
        <w:rPr/>
        <w:t xml:space="preserve"> 作为我公司的全权代理人，就“</w:t>
      </w:r>
      <w:r>
        <w:rPr/>
        <w:t>黄埔区国土空间总体规划（2021-2035年）气候可行性论证技术服务项目</w:t>
      </w:r>
      <w:r>
        <w:rPr/>
        <w:t>”项目采购[采购项目编号为</w:t>
      </w:r>
      <w:r>
        <w:rPr/>
        <w:t>GDYD240490</w:t>
      </w:r>
      <w:r>
        <w:rPr/>
        <w:t>]的响应和合同执行，以我方的名义处理一切与之有关的事宜。</w:t>
      </w:r>
    </w:p>
    <w:p>
      <w:pPr>
        <w:pStyle w:val="null3"/>
        <w:ind w:firstLine="480"/>
      </w:pPr>
      <w:r>
        <w:rPr/>
        <w:t>本授权书于________年________月________日签字生效，特此声明。</w:t>
      </w:r>
    </w:p>
    <w:p>
      <w:pPr>
        <w:pStyle w:val="null3"/>
        <w:jc w:val="right"/>
      </w:pPr>
      <w:r>
        <w:rPr/>
        <w:t xml:space="preserve"> 供应商（盖章）：__________________</w:t>
      </w:r>
    </w:p>
    <w:p>
      <w:pPr>
        <w:pStyle w:val="null3"/>
        <w:jc w:val="right"/>
      </w:pPr>
      <w:r>
        <w:rPr/>
        <w:t xml:space="preserve"> 地  址：__________________</w:t>
      </w:r>
    </w:p>
    <w:p>
      <w:pPr>
        <w:pStyle w:val="null3"/>
        <w:jc w:val="right"/>
      </w:pPr>
      <w:r>
        <w:rPr/>
        <w:t xml:space="preserve"> 法定代表人（签字或盖章）：__________________</w:t>
      </w:r>
    </w:p>
    <w:p>
      <w:pPr>
        <w:pStyle w:val="null3"/>
        <w:jc w:val="right"/>
      </w:pPr>
      <w:r>
        <w:rPr/>
        <w:t xml:space="preserve"> 职  务：__________________</w:t>
      </w:r>
    </w:p>
    <w:p>
      <w:pPr>
        <w:pStyle w:val="null3"/>
        <w:jc w:val="right"/>
      </w:pPr>
      <w:r>
        <w:rPr/>
        <w:t xml:space="preserve"> 被授权人（签字或盖章）：__________________</w:t>
      </w:r>
    </w:p>
    <w:p>
      <w:pPr>
        <w:pStyle w:val="null3"/>
        <w:jc w:val="right"/>
      </w:pPr>
      <w:r>
        <w:rPr/>
        <w:t xml:space="preserve"> 职  务：__________________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一、提供以下相关证照的扫描件之一：1.企业法人提供企业法人营业执照；2.事业法人提供事业法人登记证；3.其他组织提供其他组织的营业执照或执业许可证；4.自然人提供居民身份证等；</w:t>
      </w:r>
    </w:p>
    <w:p>
      <w:pPr>
        <w:pStyle w:val="null3"/>
        <w:ind w:firstLine="480"/>
      </w:pPr>
      <w:r>
        <w:rPr/>
        <w:t>二、对接受分支机构磋商的项目，分支机构磋商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依法设立登记的分支机构以自己的名义参加政府采购活动，产生的民事责任由法人承担。（如为保险类项目则为：本项目只接受保险分公司或中心支公司以上的保险机构磋商；分公司或中心支公司的保险机构投标的，还须提供分公司或中心支公司的保险机构的营业执照。）</w:t>
      </w:r>
    </w:p>
    <w:p>
      <w:pPr>
        <w:pStyle w:val="null3"/>
        <w:ind w:firstLine="480"/>
      </w:pPr>
      <w:r>
        <w:rPr/>
        <w:t xml:space="preserve">  </w:t>
      </w:r>
    </w:p>
    <w:p>
      <w:pPr>
        <w:pStyle w:val="null3"/>
        <w:outlineLvl w:val="2"/>
      </w:pPr>
      <w:r>
        <w:rPr>
          <w:sz w:val="28"/>
          <w:b/>
        </w:rPr>
        <w:t>格式九：</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广州市黄埔区气象局</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w:t>
      </w:r>
    </w:p>
    <w:p>
      <w:pPr>
        <w:pStyle w:val="null3"/>
        <w:ind w:firstLine="480"/>
      </w:pPr>
      <w:r>
        <w:rPr/>
        <w:t>（以下格式文件由供应商根据需要选用）</w:t>
      </w:r>
    </w:p>
    <w:p>
      <w:pPr>
        <w:pStyle w:val="null3"/>
        <w:ind w:firstLine="480"/>
      </w:pPr>
      <w:r>
        <w:rPr/>
        <w:t>中小企业声明函（所投产品制造商为中小企业时提交本函，所属行业应符合磋商文件中明确的本项目所属行业）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 xml:space="preserve"> 2.（标的名称），属于（磋商文件中明确的所属行业）行业；制造商为（企业名称），从业人员__________________人，营业收入为__________________万元，资产总额为__________________万元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  期：__________________</w:t>
      </w:r>
    </w:p>
    <w:p>
      <w:pPr>
        <w:pStyle w:val="null3"/>
        <w:ind w:firstLine="480"/>
      </w:pPr>
      <w:r>
        <w:rPr/>
        <w:t>1：从业人员、营业收入、资产总额填报上一年度数据，无上一年度数据的新成立企业可不填报。</w:t>
      </w:r>
    </w:p>
    <w:p>
      <w:pPr>
        <w:pStyle w:val="null3"/>
        <w:ind w:firstLine="480"/>
      </w:pPr>
      <w:r>
        <w:rPr/>
        <w:t xml:space="preserve"> 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中小企业声明函（承建本项目工程为中小企业或者承接本项目服务为中小企业时提交本函，所属行业应符合磋商文件中明确的本项目所属行业）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 xml:space="preserve"> 2.（标的名称），属于（磋商文件中明确的所属行业）行业；承建（承接）企业为（企业名称），从业人员__________________人，营业收入为__________________万元，资产总额为__________________万元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  期：__________________</w:t>
      </w:r>
    </w:p>
    <w:p>
      <w:pPr>
        <w:pStyle w:val="null3"/>
        <w:ind w:firstLine="480"/>
      </w:pPr>
      <w:r>
        <w:rPr/>
        <w:t>1：从业人员、营业收入、资产总额填报上一年度数据，无上一年度数据的新成立企业可不填报。</w:t>
      </w:r>
    </w:p>
    <w:p>
      <w:pPr>
        <w:pStyle w:val="null3"/>
        <w:ind w:firstLine="480"/>
      </w:pPr>
      <w:r>
        <w:rPr/>
        <w:t>2：供应商应当自行核实是否属于小微企业，并认真填写声明函，若有虚假将追究其责任。</w:t>
      </w:r>
    </w:p>
    <w:p>
      <w:pPr>
        <w:pStyle w:val="null3"/>
      </w:pPr>
      <w:r>
        <w:rPr/>
        <w:t>温馨提示：根据《广州市财政局 广州市工业和信息化局转发广东省财政厅 广东省发展和改革委员会 广东省工业和信息化厅 广东省地方 金融监督管理局关于印发《广东省政府采购促进中小企业发展实施 细则（试行）》的通知》、《广州市财政局关于进一步规范政府采购供应商资格审查及中小企业声明函管理的通知》的精神，投标人需根据以下要求对其出具的《中小企业声明函》的信息进行完善和规范。</w:t>
      </w:r>
    </w:p>
    <w:p>
      <w:pPr>
        <w:pStyle w:val="null3"/>
        <w:ind w:firstLine="480"/>
      </w:pPr>
      <w:r>
        <w:rPr/>
        <w:t>（一）对于已纳入统计部门统计范围的企业，所属行业、从业人员、营业收入、资产总额、规模类型应与统计部门报表保持一致。</w:t>
      </w:r>
    </w:p>
    <w:p>
      <w:pPr>
        <w:pStyle w:val="null3"/>
        <w:ind w:firstLine="480"/>
      </w:pPr>
      <w:r>
        <w:rPr/>
        <w:t>（二）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p>
      <w:pPr>
        <w:pStyle w:val="null3"/>
        <w:ind w:firstLine="480"/>
      </w:pPr>
      <w:r>
        <w:rPr/>
        <w:t>供应商提供第三方（如生产商）书面声明、检测报告等资料作为投标文件组成部分的，供应商应保证投标所提供第三方资料内容真实、完整、准确。如相关第三方书面声明、相关检测报告等资料虚假，监管部门有权根据调查情形认定其是否属于提供虚假材料谋取中标，并严肃处理。</w:t>
      </w:r>
    </w:p>
    <w:p>
      <w:pPr>
        <w:pStyle w:val="null3"/>
        <w:ind w:firstLine="480"/>
      </w:pPr>
      <w:r>
        <w:rPr/>
        <w:t>（三）对于采购文件确实允许非独立法人参与采购活动的，应按其所属集团公司合并财务报表数据情况予以填报。以联合体形式参加或者合同分包的，需填写联合体中的中小企业或签订分包意向协议的中小企业相关信息。</w:t>
      </w:r>
    </w:p>
    <w:p>
      <w:pPr>
        <w:pStyle w:val="null3"/>
        <w:ind w:firstLine="480"/>
      </w:pPr>
      <w:r>
        <w:rPr/>
        <w:t>（四）《中小企业声明函》真实性由其出具的供应商负责。《中小企业声明函》中相关企业[制造商、承建（承接）企业]所属行业应当与采购标的的所属行业相一致。如为货物采购项目，《中小企业声明函》应当充分、准确反映货物制造商的信息。</w:t>
      </w:r>
    </w:p>
    <w:p>
      <w:pPr>
        <w:pStyle w:val="null3"/>
        <w:ind w:firstLine="480"/>
      </w:pPr>
      <w:r>
        <w:rPr/>
        <w:t>（五）对于专门面向中小企业预留份额的采购项目或者采购包，《中小企业声明函》由采购人、采购代理机构在资格审查阶段审查；对于不专门面向中小企业采购的采购项目或者采购包，以及接受大中型企业与小微企业组成联合体或者允许大中型企业向一家或者多家小微企业分包的采购项目，《中小企业声明函》由评审委员会在评审过程中审查。</w:t>
      </w:r>
    </w:p>
    <w:p>
      <w:pPr>
        <w:pStyle w:val="null3"/>
        <w:ind w:firstLine="480"/>
      </w:pPr>
      <w:r>
        <w:rPr/>
        <w:t>（六）经调查发现供应商提供《中小企业声明函》内容与实际不符的，政府采购监管部门有权根据《中小企业声明函》与实际情况的差异视情形认定其是否属于虚假材料谋取中标。</w:t>
      </w:r>
    </w:p>
    <w:p>
      <w:pPr>
        <w:pStyle w:val="null3"/>
        <w:ind w:firstLine="480"/>
      </w:pPr>
      <w:r>
        <w:rPr/>
        <w:t>（七）根据《财政部关于规范政府采购行政处罚有关问题的通知》（财库〔2015〕150 号）规定，各级人民政府财政部门依法对供应商作出的禁止参加政府采购活动的行政处罚决定在全国范围内生效。</w:t>
      </w:r>
    </w:p>
    <w:p>
      <w:pPr>
        <w:pStyle w:val="null3"/>
        <w:ind w:firstLine="480"/>
      </w:pPr>
      <w:r>
        <w:rPr/>
        <w:t>为落实对政府采购违法失信行为惩戒，供应商存在任一级人民政府财政部门作出“禁止参加政府采购活动”行政处罚决定且处罚期限未届满的，即使尚未在“中国政府采购网”开设的“政府采购严重违法失信行为处罚记录”和“信用中国”网站显示，也应禁止参加政府采购活动，采购人及采购代理机构应当审慎甄别供应商参与政府采购活动资格。</w:t>
      </w:r>
    </w:p>
    <w:p>
      <w:pPr>
        <w:pStyle w:val="null3"/>
        <w:ind w:firstLine="480"/>
      </w:pPr>
      <w:r>
        <w:rPr/>
        <w:t>（八）采购人、采购代理机构、评标委员会（评审小组）在依法进行资格审查时，应当甄别供应商是否存在“禁止参加政府采购”行政处罚决定记录，依法依规审查供应商投标资格。在资格审查、符合性审查等评审过程中，应严格依照规定审查《中小企业声明函》等文件，确保符合相关政策规定。采购人、采购代理机构、评标委员会（评审小组）审查不到位的，监管部门将依法责令改正；拒不改正的，本机关将按照《中华人民共和国政府采购法》相关规定进行处理。</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jc w:val="right"/>
      </w:pPr>
      <w:r>
        <w:rPr/>
        <w:t>单位名称（盖章）：__________________</w:t>
      </w:r>
    </w:p>
    <w:p>
      <w:pPr>
        <w:pStyle w:val="null3"/>
        <w:jc w:val="right"/>
      </w:pPr>
      <w:r>
        <w:rPr/>
        <w:t xml:space="preserve"> 日  期：__________________</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联合体共同响应协议书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自愿组成联合体，以一个供应商的身份共同参加（采购项目名称）（采购项目编号）的响应活动。经各方充分协商一致，就项目的响应和合同实施阶段的有关事务协商一致订立协议如下：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共同组成一个联合体，以一个供应商的身份共同参加本项目的响应。（甲公司全称）、（乙公司全称）、（……公司全称）作为联合体成员，若成交，联合体各方共同与采购人签订政府采购合同。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1.（甲公司全称）作为联合体的牵头单位，代表联合体双方负责响应和合同实施阶段的主办、协调工作。</w:t>
      </w:r>
    </w:p>
    <w:p>
      <w:pPr>
        <w:pStyle w:val="null3"/>
        <w:ind w:firstLine="480"/>
      </w:pPr>
      <w:r>
        <w:rPr/>
        <w:t>2.联合体将严格按照文件的各项要求，递交响应文件，切实执行一切合同文件，共同承担合同规定的一切义务和责任，同时按照内部职责的划分，承担自身所负的责任和风险，在法律上承担连带责任。</w:t>
      </w:r>
    </w:p>
    <w:p>
      <w:pPr>
        <w:pStyle w:val="null3"/>
        <w:ind w:firstLine="480"/>
      </w:pPr>
      <w:r>
        <w:rPr/>
        <w:t>3.如果本联合体成交，（甲公司全称）负责本项目___________部分，（乙公司全称）负责本项目___________部分。</w:t>
      </w:r>
    </w:p>
    <w:p>
      <w:pPr>
        <w:pStyle w:val="null3"/>
        <w:ind w:firstLine="480"/>
      </w:pPr>
      <w:r>
        <w:rPr/>
        <w:t>4.如成交，联合体各方共同与（采购人）签订合同书，并就成交项目向采购人负责有连带的和各自的法律责任；</w:t>
      </w:r>
    </w:p>
    <w:p>
      <w:pPr>
        <w:pStyle w:val="null3"/>
        <w:ind w:firstLine="480"/>
      </w:pPr>
      <w:r>
        <w:rPr/>
        <w:t>5.联合体成员（公司全称）为（请填写：小型、微型）企业，将承担合同总金额____%的工作内容（联合体成员中有小型、微型企业时适用）。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五、本协议在自签署之日起生效，有效期内有效，如获成交资格，合同有效期延续至合同履行完毕之日。</w:t>
      </w:r>
    </w:p>
    <w:p>
      <w:pPr>
        <w:pStyle w:val="null3"/>
        <w:ind w:firstLine="480"/>
      </w:pPr>
      <w:r>
        <w:rPr/>
        <w:t>六、本协议书正本一式____份，随响应文件装订____份，送采购人____份，联合体成员各一份；副本一式____份，联合体成员各执____份。</w:t>
      </w:r>
    </w:p>
    <w:p>
      <w:pPr>
        <w:pStyle w:val="null3"/>
        <w:jc w:val="right"/>
      </w:pPr>
      <w:r>
        <w:rPr/>
        <w:t xml:space="preserve"> 甲公司全称：____（盖章）________，乙公司全称：____（盖章）________，……公司全称：____（盖章）________，</w:t>
      </w:r>
    </w:p>
    <w:p>
      <w:pPr>
        <w:pStyle w:val="null3"/>
        <w:jc w:val="right"/>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响应供应商业绩情况表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jc w:val="center"/>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根据上述业绩情况，按磋商文件要求附销售或服务合同复印件。</w:t>
      </w:r>
    </w:p>
    <w:p>
      <w:pPr>
        <w:pStyle w:val="null3"/>
        <w:ind w:firstLine="480"/>
      </w:pPr>
      <w:r>
        <w:rPr/>
        <w:t xml:space="preserve">  </w:t>
      </w:r>
    </w:p>
    <w:p>
      <w:pPr>
        <w:pStyle w:val="null3"/>
        <w:outlineLvl w:val="2"/>
      </w:pPr>
      <w:r>
        <w:rPr>
          <w:sz w:val="28"/>
          <w:b/>
        </w:rPr>
        <w:t>格式十五：</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磋商文件规定的技术和服务要求</w:t>
            </w:r>
          </w:p>
        </w:tc>
        <w:tc>
          <w:tcPr>
            <w:tcW w:type="dxa" w:w="923"/>
          </w:tcPr>
          <w:p>
            <w:pPr>
              <w:pStyle w:val="null3"/>
            </w:pPr>
            <w:r>
              <w:rPr/>
              <w:t>响应文件响应的具体内容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1.“磋商文件规定的技术和服务要求”项下填写的内容应与磋商文件中采购需求的 “技术要求”的内容保持一致。供应商应当如实填写上表“响应文件响应的具体内容”处内容，对磋商文件提出的要求和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rPr/>
        <w:t>。</w:t>
      </w:r>
    </w:p>
    <w:p>
      <w:pPr>
        <w:pStyle w:val="null3"/>
        <w:ind w:firstLine="480"/>
      </w:pPr>
      <w:r>
        <w:rPr/>
        <w:t>2.参数性质栏标注“★”、“▲”号条款标志，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3.“是否偏离”项下应按下列规定填写：优于的，填写“正偏离”；符合的，填写“无偏离”；低于的，填写“负偏离”。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磋商文件规定的商务条件</w:t>
            </w:r>
          </w:p>
        </w:tc>
        <w:tc>
          <w:tcPr>
            <w:tcW w:type="dxa" w:w="1187"/>
          </w:tcPr>
          <w:p>
            <w:pPr>
              <w:pStyle w:val="null3"/>
            </w:pPr>
            <w:r>
              <w:rPr/>
              <w:t xml:space="preserve"> 响应文件响应的具体内容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jc w:val="center"/>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1.“磋商文件规定的商务条件”项下填写的内容应与磋商文件中采购需求的 “商务要求”的内容保持一致。</w:t>
      </w:r>
    </w:p>
    <w:p>
      <w:pPr>
        <w:pStyle w:val="null3"/>
        <w:ind w:firstLine="480"/>
      </w:pPr>
      <w:r>
        <w:rPr/>
        <w:t xml:space="preserve"> 2.供应商应当如实填写上表“响应文件响应的具体内容”处内容，对磋商文件规定的商务条件作出明确响应，并列明具体响应数值或内容，只注明符合、满足等无具体内容表述或照搬照抄采购文件参数、不注明实际数值者的，将视为未实质性满足磋商文件要求。供应商需要说明的内容若需特殊表达，应先在本表中进行相应说明，再另页应答，否则</w:t>
      </w:r>
      <w:r>
        <w:rPr>
          <w:b/>
        </w:rPr>
        <w:t>响应无效</w:t>
      </w:r>
      <w:r>
        <w:rPr/>
        <w:t>。</w:t>
      </w:r>
    </w:p>
    <w:p>
      <w:pPr>
        <w:pStyle w:val="null3"/>
        <w:ind w:firstLine="480"/>
      </w:pPr>
      <w:r>
        <w:rPr/>
        <w:t>3.参数性质栏标注“★”、“▲”号条款标志，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4.“是否偏离”项下应按下列规定填写：优于的，填写“正偏离”；符合的，填写“无偏离”；低于的，填写“负偏离”。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格式十七：</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jc w:val="center"/>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签定合同并生效</w:t>
            </w:r>
          </w:p>
        </w:tc>
        <w:tc>
          <w:tcPr>
            <w:tcW w:type="dxa" w:w="2076"/>
          </w:tcPr>
          <w:p/>
        </w:tc>
      </w:tr>
      <w:tr>
        <w:tc>
          <w:tcPr>
            <w:tcW w:type="dxa" w:w="2076"/>
          </w:tcPr>
          <w:p>
            <w:pPr>
              <w:pStyle w:val="null3"/>
              <w:jc w:val="center"/>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1.磋商文件要求提供的其他资料。</w:t>
      </w:r>
    </w:p>
    <w:p>
      <w:pPr>
        <w:pStyle w:val="null3"/>
        <w:ind w:firstLine="480"/>
      </w:pPr>
      <w:r>
        <w:rPr/>
        <w:t>2.供应商认为需提供的其他资料。</w:t>
      </w:r>
    </w:p>
    <w:p>
      <w:pPr>
        <w:pStyle w:val="null3"/>
        <w:ind w:firstLine="480"/>
      </w:pPr>
      <w:r>
        <w:rPr/>
        <w:t xml:space="preserve">  </w:t>
      </w:r>
    </w:p>
    <w:p>
      <w:pPr>
        <w:pStyle w:val="null3"/>
        <w:outlineLvl w:val="2"/>
      </w:pPr>
      <w:r>
        <w:rPr>
          <w:sz w:val="28"/>
          <w:b/>
        </w:rPr>
        <w:t>格式十九：</w:t>
      </w:r>
    </w:p>
    <w:p>
      <w:pPr>
        <w:pStyle w:val="null3"/>
        <w:ind w:firstLine="480"/>
      </w:pPr>
      <w:r>
        <w:rPr/>
        <w:t>（若采购人支付代理服务费，则无需出具此承诺书）</w:t>
      </w:r>
    </w:p>
    <w:p>
      <w:pPr>
        <w:pStyle w:val="null3"/>
        <w:jc w:val="center"/>
        <w:outlineLvl w:val="3"/>
      </w:pPr>
      <w:r>
        <w:rPr>
          <w:sz w:val="24"/>
          <w:b/>
        </w:rPr>
        <w:t>代理服务费缴纳承诺函</w:t>
      </w:r>
    </w:p>
    <w:p>
      <w:pPr>
        <w:pStyle w:val="null3"/>
        <w:ind w:firstLine="480"/>
      </w:pPr>
      <w:r>
        <w:rPr/>
        <w:t>致：</w:t>
      </w:r>
      <w:r>
        <w:rPr/>
        <w:t>广东远东招标代理有限公司</w:t>
      </w:r>
    </w:p>
    <w:p>
      <w:pPr>
        <w:pStyle w:val="null3"/>
        <w:ind w:firstLine="480"/>
      </w:pPr>
      <w:r>
        <w:rPr/>
        <w:t>我单位参加贵公司组织的</w:t>
      </w:r>
      <w:r>
        <w:rPr/>
        <w:t>黄埔区国土空间总体规划（2021-2035年）气候可行性论证技术服务项目</w:t>
      </w:r>
      <w:r>
        <w:rPr/>
        <w:t>（采购项目编号：</w:t>
      </w:r>
      <w:r>
        <w:rPr/>
        <w:t>GDYD240490</w:t>
      </w:r>
      <w:r>
        <w:rPr/>
        <w:t>），作出如下承诺：</w:t>
      </w:r>
    </w:p>
    <w:p>
      <w:pPr>
        <w:pStyle w:val="null3"/>
        <w:ind w:firstLine="480"/>
      </w:pPr>
      <w:r>
        <w:rPr/>
        <w:t>1、完全响应磋商文件中要求的条款，若提供虚假资料将作为无效响应处理，并接受相关部门的处罚。</w:t>
      </w:r>
    </w:p>
    <w:p>
      <w:pPr>
        <w:pStyle w:val="null3"/>
        <w:ind w:firstLine="480"/>
      </w:pPr>
      <w:r>
        <w:rPr/>
        <w:t xml:space="preserve"> 2、我单位若被选为成交供应商，承诺按照规定缴纳代理服务费。代理服务费包括组织专家对审查供应商资格、答疑、组织磋商、评审、确定成交供应商，以及提供采购前期咨询、协调合同的签订等服务，按______支付。</w:t>
      </w:r>
    </w:p>
    <w:p>
      <w:pPr>
        <w:pStyle w:val="null3"/>
        <w:ind w:firstLine="480"/>
      </w:pPr>
      <w:r>
        <w:rPr/>
        <w:t>3、如我公司被选为成交供应商，在成交结果公示后3日内向采购代理机构指定账户缴付代理服务费。</w:t>
      </w:r>
    </w:p>
    <w:p>
      <w:pPr>
        <w:pStyle w:val="null3"/>
        <w:ind w:firstLine="480"/>
      </w:pPr>
      <w:r>
        <w:rPr/>
        <w:t>特此承诺！</w:t>
      </w:r>
    </w:p>
    <w:p>
      <w:pPr>
        <w:pStyle w:val="null3"/>
        <w:jc w:val="right"/>
      </w:pPr>
      <w:r>
        <w:rPr/>
        <w:t>供应商法定名称（公章）；_____________________</w:t>
      </w:r>
    </w:p>
    <w:p>
      <w:pPr>
        <w:pStyle w:val="null3"/>
        <w:jc w:val="right"/>
      </w:pPr>
      <w:r>
        <w:rPr/>
        <w:t>供应商法定地址：_____________________</w:t>
      </w:r>
    </w:p>
    <w:p>
      <w:pPr>
        <w:pStyle w:val="null3"/>
        <w:jc w:val="right"/>
      </w:pPr>
      <w:r>
        <w:rPr/>
        <w:t>供应商授权代表（签字或盖章）：_____________________</w:t>
      </w:r>
    </w:p>
    <w:p>
      <w:pPr>
        <w:pStyle w:val="null3"/>
        <w:jc w:val="right"/>
      </w:pPr>
      <w:r>
        <w:rPr/>
        <w:t>电 话：_____________________</w:t>
      </w:r>
    </w:p>
    <w:p>
      <w:pPr>
        <w:pStyle w:val="null3"/>
        <w:jc w:val="right"/>
      </w:pPr>
      <w:r>
        <w:rPr/>
        <w:t>传 真：_____________________</w:t>
      </w:r>
    </w:p>
    <w:p>
      <w:pPr>
        <w:pStyle w:val="null3"/>
        <w:jc w:val="right"/>
      </w:pPr>
      <w:r>
        <w:rPr/>
        <w:t>承诺日期：_____________________</w:t>
      </w:r>
    </w:p>
    <w:p>
      <w:pPr>
        <w:pStyle w:val="null3"/>
        <w:ind w:firstLine="480"/>
      </w:pPr>
      <w:r>
        <w:rPr/>
        <w:t xml:space="preserve">  </w:t>
      </w:r>
    </w:p>
    <w:p>
      <w:pPr>
        <w:pStyle w:val="null3"/>
        <w:outlineLvl w:val="2"/>
      </w:pPr>
      <w:r>
        <w:rPr>
          <w:sz w:val="28"/>
          <w:b/>
        </w:rPr>
        <w:t>格式二十：</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供应商需要采购人提供的附加条件</w:t>
            </w:r>
          </w:p>
        </w:tc>
      </w:tr>
      <w:tr>
        <w:tc>
          <w:tcPr>
            <w:tcW w:type="dxa" w:w="4153"/>
          </w:tcPr>
          <w:p>
            <w:pPr>
              <w:pStyle w:val="null3"/>
              <w:jc w:val="center"/>
            </w:pPr>
            <w:r>
              <w:rPr/>
              <w:t xml:space="preserve"> 1</w:t>
            </w:r>
          </w:p>
        </w:tc>
        <w:tc>
          <w:tcPr>
            <w:tcW w:type="dxa" w:w="4153"/>
          </w:tcPr>
          <w:p/>
        </w:tc>
      </w:tr>
      <w:tr>
        <w:tc>
          <w:tcPr>
            <w:tcW w:type="dxa" w:w="4153"/>
          </w:tcPr>
          <w:p>
            <w:pPr>
              <w:pStyle w:val="null3"/>
              <w:jc w:val="center"/>
            </w:pPr>
            <w:r>
              <w:rPr/>
              <w:t xml:space="preserve"> 2</w:t>
            </w:r>
          </w:p>
        </w:tc>
        <w:tc>
          <w:tcPr>
            <w:tcW w:type="dxa" w:w="4153"/>
          </w:tcPr>
          <w:p/>
        </w:tc>
      </w:tr>
      <w:tr>
        <w:tc>
          <w:tcPr>
            <w:tcW w:type="dxa" w:w="4153"/>
          </w:tcPr>
          <w:p>
            <w:pPr>
              <w:pStyle w:val="null3"/>
              <w:jc w:val="center"/>
            </w:pPr>
            <w:r>
              <w:rPr/>
              <w:t xml:space="preserve"> 3</w:t>
            </w:r>
          </w:p>
        </w:tc>
        <w:tc>
          <w:tcPr>
            <w:tcW w:type="dxa" w:w="4153"/>
          </w:tcPr>
          <w:p/>
        </w:tc>
      </w:tr>
    </w:tbl>
    <w:p>
      <w:pPr>
        <w:pStyle w:val="null3"/>
        <w:ind w:firstLine="480"/>
      </w:pPr>
      <w:r>
        <w:rPr/>
        <w:t>注：供应商完成本项目需要采购人配合或提供的条件必须在上表列出，否则将视为供应商同意按现有条件完成本项目。如上表所列附加条件含有采购人不能接受的，将被视为响应无效。</w:t>
      </w:r>
    </w:p>
    <w:p>
      <w:pPr>
        <w:pStyle w:val="null3"/>
        <w:ind w:firstLine="480"/>
      </w:pPr>
      <w:r>
        <w:rPr/>
        <w:t xml:space="preserve">  </w:t>
      </w:r>
    </w:p>
    <w:p>
      <w:pPr>
        <w:pStyle w:val="null3"/>
        <w:outlineLvl w:val="2"/>
      </w:pPr>
      <w:r>
        <w:rPr>
          <w:sz w:val="28"/>
          <w:b/>
        </w:rPr>
        <w:t>格式二十一：</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格式二十二：</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jc w:val="right"/>
      </w:pPr>
      <w:r>
        <w:rPr/>
        <w:t>编号：【】号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响应）担保函的形式交纳投标（响应）保证金。应投标（响应）人的申请，我方以保证的方式向你方提供如下投标（响应）保证金担保：</w:t>
      </w:r>
    </w:p>
    <w:p>
      <w:pPr>
        <w:pStyle w:val="null3"/>
        <w:ind w:firstLine="480"/>
      </w:pPr>
      <w:r>
        <w:rPr/>
        <w:t>一、保证责任的情形及保证金额</w:t>
      </w:r>
    </w:p>
    <w:p>
      <w:pPr>
        <w:pStyle w:val="null3"/>
        <w:ind w:firstLine="480"/>
      </w:pPr>
      <w:r>
        <w:rPr/>
        <w:t>（一）在投标（响应）人出现下列情形之一时，我方承担保证责任：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（二）我方承担保证责任的最高金额为人民币__________元（大写）即本项目的投标（响应）保证金金额。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我方的保证期间为：本保函自__年__月__日起生效，有效期至开标日后的90天内。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因本保函发生的纠纷，由你我双方协商解决，协商不成的，通过诉讼程序解决，诉讼管辖地法院为________法院。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jc w:val="right"/>
      </w:pPr>
      <w:r>
        <w:rPr/>
        <w:t>联系人：________________联系电话：_______________</w:t>
      </w:r>
    </w:p>
    <w:p>
      <w:pPr>
        <w:pStyle w:val="null3"/>
        <w:jc w:val="right"/>
      </w:pPr>
      <w:r>
        <w:rPr/>
        <w:t>___年___月___日</w:t>
      </w:r>
    </w:p>
    <w:p>
      <w:pPr>
        <w:pStyle w:val="null3"/>
        <w:ind w:firstLine="480"/>
      </w:pPr>
      <w:r>
        <w:rPr/>
        <w:t xml:space="preserve">  </w:t>
      </w:r>
    </w:p>
    <w:p>
      <w:pPr>
        <w:pStyle w:val="null3"/>
        <w:outlineLvl w:val="2"/>
      </w:pPr>
      <w:r>
        <w:rPr>
          <w:sz w:val="28"/>
          <w:b/>
        </w:rPr>
        <w:t>格式二十三：</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