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BCF66">
      <w:pPr>
        <w:rPr>
          <w:rFonts w:hint="eastAsia" w:ascii="宋体" w:hAnsi="宋体" w:cs="宋体"/>
          <w:b/>
          <w:color w:val="000000" w:themeColor="text1"/>
          <w:spacing w:val="20"/>
          <w:kern w:val="10"/>
          <w:sz w:val="28"/>
          <w:szCs w:val="28"/>
          <w:highlight w:val="none"/>
          <w14:textFill>
            <w14:solidFill>
              <w14:schemeClr w14:val="tx1"/>
            </w14:solidFill>
          </w14:textFill>
        </w:rPr>
      </w:pPr>
      <w:r>
        <w:rPr>
          <w:rFonts w:hint="eastAsia" w:ascii="宋体" w:hAnsi="宋体" w:cs="宋体"/>
          <w:b/>
          <w:color w:val="000000" w:themeColor="text1"/>
          <w:spacing w:val="20"/>
          <w:kern w:val="10"/>
          <w:sz w:val="28"/>
          <w:szCs w:val="28"/>
          <w:highlight w:val="none"/>
          <w14:textFill>
            <w14:solidFill>
              <w14:schemeClr w14:val="tx1"/>
            </w14:solidFill>
          </w14:textFill>
        </w:rPr>
        <w:t xml:space="preserve"> ※本项目磋商文件以纸质发售文件为准！</w:t>
      </w:r>
    </w:p>
    <w:p w14:paraId="0E7105A2">
      <w:pPr>
        <w:snapToGrid w:val="0"/>
        <w:jc w:val="center"/>
        <w:rPr>
          <w:rFonts w:hint="eastAsia" w:ascii="宋体" w:hAnsi="宋体" w:cs="宋体"/>
          <w:b/>
          <w:color w:val="000000" w:themeColor="text1"/>
          <w:spacing w:val="20"/>
          <w:kern w:val="10"/>
          <w:sz w:val="48"/>
          <w:szCs w:val="48"/>
          <w:highlight w:val="none"/>
          <w14:textFill>
            <w14:solidFill>
              <w14:schemeClr w14:val="tx1"/>
            </w14:solidFill>
          </w14:textFill>
        </w:rPr>
      </w:pPr>
    </w:p>
    <w:p w14:paraId="7EE25717">
      <w:pPr>
        <w:jc w:val="center"/>
        <w:rPr>
          <w:rFonts w:hint="eastAsia" w:ascii="宋体" w:hAnsi="宋体" w:cs="宋体"/>
          <w:b/>
          <w:color w:val="000000" w:themeColor="text1"/>
          <w:spacing w:val="20"/>
          <w:kern w:val="10"/>
          <w:sz w:val="56"/>
          <w:szCs w:val="56"/>
          <w:highlight w:val="none"/>
          <w:lang w:eastAsia="zh-CN"/>
          <w14:textFill>
            <w14:solidFill>
              <w14:schemeClr w14:val="tx1"/>
            </w14:solidFill>
          </w14:textFill>
        </w:rPr>
      </w:pPr>
    </w:p>
    <w:p w14:paraId="6961CB7F">
      <w:pPr>
        <w:spacing w:line="1200" w:lineRule="auto"/>
        <w:jc w:val="center"/>
        <w:rPr>
          <w:rFonts w:hint="eastAsia" w:ascii="宋体" w:hAnsi="宋体" w:cs="宋体"/>
          <w:b/>
          <w:color w:val="000000" w:themeColor="text1"/>
          <w:spacing w:val="20"/>
          <w:kern w:val="10"/>
          <w:sz w:val="56"/>
          <w:szCs w:val="56"/>
          <w:highlight w:val="none"/>
          <w:lang w:eastAsia="zh-CN"/>
          <w14:textFill>
            <w14:solidFill>
              <w14:schemeClr w14:val="tx1"/>
            </w14:solidFill>
          </w14:textFill>
        </w:rPr>
      </w:pPr>
      <w:r>
        <w:rPr>
          <w:rFonts w:hint="eastAsia" w:ascii="宋体" w:hAnsi="宋体" w:cs="宋体"/>
          <w:b/>
          <w:color w:val="000000" w:themeColor="text1"/>
          <w:spacing w:val="20"/>
          <w:kern w:val="10"/>
          <w:sz w:val="56"/>
          <w:szCs w:val="56"/>
          <w:highlight w:val="none"/>
          <w:lang w:eastAsia="zh-CN"/>
          <w14:textFill>
            <w14:solidFill>
              <w14:schemeClr w14:val="tx1"/>
            </w14:solidFill>
          </w14:textFill>
        </w:rPr>
        <w:t>2024年优化升级自动站项目</w:t>
      </w:r>
    </w:p>
    <w:p w14:paraId="28B30364">
      <w:pPr>
        <w:pStyle w:val="15"/>
        <w:rPr>
          <w:rFonts w:hint="eastAsia" w:ascii="宋体" w:hAnsi="宋体" w:cs="宋体"/>
          <w:b/>
          <w:color w:val="000000" w:themeColor="text1"/>
          <w:spacing w:val="20"/>
          <w:kern w:val="10"/>
          <w:sz w:val="56"/>
          <w:szCs w:val="56"/>
          <w:highlight w:val="none"/>
          <w:lang w:eastAsia="zh-CN"/>
          <w14:textFill>
            <w14:solidFill>
              <w14:schemeClr w14:val="tx1"/>
            </w14:solidFill>
          </w14:textFill>
        </w:rPr>
      </w:pPr>
    </w:p>
    <w:p w14:paraId="037844DE">
      <w:pPr>
        <w:pStyle w:val="18"/>
        <w:rPr>
          <w:rFonts w:hint="eastAsia"/>
          <w:color w:val="000000" w:themeColor="text1"/>
          <w14:textFill>
            <w14:solidFill>
              <w14:schemeClr w14:val="tx1"/>
            </w14:solidFill>
          </w14:textFill>
        </w:rPr>
      </w:pPr>
    </w:p>
    <w:p w14:paraId="5BE11C0A">
      <w:pPr>
        <w:spacing w:line="1200" w:lineRule="auto"/>
        <w:jc w:val="center"/>
        <w:rPr>
          <w:rFonts w:hint="eastAsia" w:ascii="宋体" w:hAnsi="宋体" w:cs="宋体"/>
          <w:b/>
          <w:color w:val="000000" w:themeColor="text1"/>
          <w:spacing w:val="26"/>
          <w:sz w:val="84"/>
          <w:szCs w:val="84"/>
          <w:highlight w:val="none"/>
          <w14:textFill>
            <w14:solidFill>
              <w14:schemeClr w14:val="tx1"/>
            </w14:solidFill>
          </w14:textFill>
        </w:rPr>
      </w:pPr>
      <w:r>
        <w:rPr>
          <w:rFonts w:hint="eastAsia" w:ascii="宋体" w:hAnsi="宋体" w:cs="宋体"/>
          <w:b/>
          <w:color w:val="000000" w:themeColor="text1"/>
          <w:spacing w:val="26"/>
          <w:sz w:val="84"/>
          <w:szCs w:val="84"/>
          <w:highlight w:val="none"/>
          <w14:textFill>
            <w14:solidFill>
              <w14:schemeClr w14:val="tx1"/>
            </w14:solidFill>
          </w14:textFill>
        </w:rPr>
        <w:t>竞争性磋商文件</w:t>
      </w:r>
    </w:p>
    <w:p w14:paraId="6B862A18">
      <w:pPr>
        <w:snapToGrid w:val="0"/>
        <w:jc w:val="center"/>
        <w:rPr>
          <w:rFonts w:hint="eastAsia" w:ascii="宋体" w:hAnsi="宋体" w:cs="宋体"/>
          <w:b/>
          <w:color w:val="000000" w:themeColor="text1"/>
          <w:spacing w:val="20"/>
          <w:kern w:val="10"/>
          <w:sz w:val="52"/>
          <w:szCs w:val="52"/>
          <w:highlight w:val="none"/>
          <w14:textFill>
            <w14:solidFill>
              <w14:schemeClr w14:val="tx1"/>
            </w14:solidFill>
          </w14:textFill>
        </w:rPr>
      </w:pPr>
      <w:r>
        <w:rPr>
          <w:rFonts w:hint="eastAsia" w:ascii="宋体" w:hAnsi="宋体" w:cs="宋体"/>
          <w:b/>
          <w:bCs/>
          <w:color w:val="000000" w:themeColor="text1"/>
          <w:spacing w:val="60"/>
          <w:sz w:val="56"/>
          <w:szCs w:val="56"/>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1663700</wp:posOffset>
            </wp:positionH>
            <wp:positionV relativeFrom="paragraph">
              <wp:posOffset>282575</wp:posOffset>
            </wp:positionV>
            <wp:extent cx="2544445" cy="2544445"/>
            <wp:effectExtent l="0" t="0" r="8255" b="8255"/>
            <wp:wrapNone/>
            <wp:docPr id="1" name="图片 2" descr="微信图片_2019011709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117091811"/>
                    <pic:cNvPicPr>
                      <a:picLocks noChangeAspect="1"/>
                    </pic:cNvPicPr>
                  </pic:nvPicPr>
                  <pic:blipFill>
                    <a:blip r:embed="rId9"/>
                    <a:stretch>
                      <a:fillRect/>
                    </a:stretch>
                  </pic:blipFill>
                  <pic:spPr>
                    <a:xfrm>
                      <a:off x="0" y="0"/>
                      <a:ext cx="2544445" cy="2544445"/>
                    </a:xfrm>
                    <a:prstGeom prst="rect">
                      <a:avLst/>
                    </a:prstGeom>
                    <a:noFill/>
                    <a:ln>
                      <a:noFill/>
                    </a:ln>
                  </pic:spPr>
                </pic:pic>
              </a:graphicData>
            </a:graphic>
          </wp:anchor>
        </w:drawing>
      </w:r>
    </w:p>
    <w:p w14:paraId="5813DEC5">
      <w:pPr>
        <w:snapToGrid w:val="0"/>
        <w:jc w:val="center"/>
        <w:rPr>
          <w:rFonts w:hint="eastAsia" w:ascii="宋体" w:hAnsi="宋体" w:cs="宋体"/>
          <w:b/>
          <w:color w:val="000000" w:themeColor="text1"/>
          <w:spacing w:val="20"/>
          <w:kern w:val="10"/>
          <w:sz w:val="52"/>
          <w:szCs w:val="52"/>
          <w:highlight w:val="none"/>
          <w14:textFill>
            <w14:solidFill>
              <w14:schemeClr w14:val="tx1"/>
            </w14:solidFill>
          </w14:textFill>
        </w:rPr>
      </w:pPr>
    </w:p>
    <w:p w14:paraId="4ADE330F">
      <w:pPr>
        <w:snapToGrid w:val="0"/>
        <w:jc w:val="center"/>
        <w:rPr>
          <w:rFonts w:hint="eastAsia" w:ascii="宋体" w:hAnsi="宋体" w:cs="宋体"/>
          <w:b/>
          <w:color w:val="000000" w:themeColor="text1"/>
          <w:spacing w:val="20"/>
          <w:kern w:val="10"/>
          <w:sz w:val="52"/>
          <w:szCs w:val="52"/>
          <w:highlight w:val="none"/>
          <w14:textFill>
            <w14:solidFill>
              <w14:schemeClr w14:val="tx1"/>
            </w14:solidFill>
          </w14:textFill>
        </w:rPr>
      </w:pPr>
    </w:p>
    <w:p w14:paraId="1FCB1763">
      <w:pPr>
        <w:snapToGrid w:val="0"/>
        <w:jc w:val="center"/>
        <w:rPr>
          <w:rFonts w:hint="eastAsia" w:ascii="宋体" w:hAnsi="宋体" w:cs="宋体"/>
          <w:b/>
          <w:color w:val="000000" w:themeColor="text1"/>
          <w:spacing w:val="20"/>
          <w:kern w:val="10"/>
          <w:sz w:val="52"/>
          <w:szCs w:val="52"/>
          <w:highlight w:val="none"/>
          <w14:textFill>
            <w14:solidFill>
              <w14:schemeClr w14:val="tx1"/>
            </w14:solidFill>
          </w14:textFill>
        </w:rPr>
      </w:pPr>
    </w:p>
    <w:p w14:paraId="67706E4A">
      <w:pPr>
        <w:jc w:val="center"/>
        <w:rPr>
          <w:rFonts w:hint="eastAsia" w:ascii="宋体" w:hAnsi="宋体" w:cs="宋体"/>
          <w:b/>
          <w:color w:val="000000" w:themeColor="text1"/>
          <w:sz w:val="32"/>
          <w:szCs w:val="32"/>
          <w:highlight w:val="none"/>
          <w14:textFill>
            <w14:solidFill>
              <w14:schemeClr w14:val="tx1"/>
            </w14:solidFill>
          </w14:textFill>
        </w:rPr>
      </w:pPr>
    </w:p>
    <w:p w14:paraId="71B925E0">
      <w:pPr>
        <w:jc w:val="center"/>
        <w:rPr>
          <w:rFonts w:hint="eastAsia" w:ascii="宋体" w:hAnsi="宋体" w:cs="宋体"/>
          <w:b/>
          <w:color w:val="000000" w:themeColor="text1"/>
          <w:sz w:val="32"/>
          <w:szCs w:val="32"/>
          <w:highlight w:val="none"/>
          <w14:textFill>
            <w14:solidFill>
              <w14:schemeClr w14:val="tx1"/>
            </w14:solidFill>
          </w14:textFill>
        </w:rPr>
      </w:pPr>
    </w:p>
    <w:p w14:paraId="178A35A5">
      <w:pPr>
        <w:jc w:val="center"/>
        <w:rPr>
          <w:rFonts w:hint="eastAsia" w:ascii="宋体" w:hAnsi="宋体" w:cs="宋体"/>
          <w:b/>
          <w:color w:val="000000" w:themeColor="text1"/>
          <w:sz w:val="32"/>
          <w:szCs w:val="32"/>
          <w:highlight w:val="none"/>
          <w14:textFill>
            <w14:solidFill>
              <w14:schemeClr w14:val="tx1"/>
            </w14:solidFill>
          </w14:textFill>
        </w:rPr>
      </w:pPr>
    </w:p>
    <w:p w14:paraId="4AF21E64">
      <w:pPr>
        <w:jc w:val="center"/>
        <w:rPr>
          <w:rFonts w:hint="eastAsia" w:ascii="宋体" w:hAnsi="宋体" w:eastAsia="宋体" w:cs="宋体"/>
          <w:b/>
          <w:color w:val="000000" w:themeColor="text1"/>
          <w:sz w:val="32"/>
          <w:szCs w:val="32"/>
          <w:highlight w:val="none"/>
          <w:lang w:eastAsia="zh-CN"/>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采购编号：</w:t>
      </w:r>
      <w:r>
        <w:rPr>
          <w:rFonts w:hint="eastAsia" w:ascii="宋体" w:hAnsi="宋体" w:cs="宋体"/>
          <w:b/>
          <w:color w:val="000000" w:themeColor="text1"/>
          <w:sz w:val="32"/>
          <w:szCs w:val="32"/>
          <w:highlight w:val="none"/>
          <w:lang w:eastAsia="zh-CN"/>
          <w14:textFill>
            <w14:solidFill>
              <w14:schemeClr w14:val="tx1"/>
            </w14:solidFill>
          </w14:textFill>
        </w:rPr>
        <w:t>GDYD240476</w:t>
      </w:r>
    </w:p>
    <w:p w14:paraId="51BB4BA2">
      <w:pPr>
        <w:spacing w:line="360" w:lineRule="auto"/>
        <w:jc w:val="center"/>
        <w:textAlignment w:val="top"/>
        <w:rPr>
          <w:rFonts w:hint="eastAsia" w:ascii="宋体" w:hAnsi="宋体" w:cs="宋体"/>
          <w:b/>
          <w:color w:val="000000" w:themeColor="text1"/>
          <w:spacing w:val="100"/>
          <w:sz w:val="36"/>
          <w:szCs w:val="36"/>
          <w:highlight w:val="none"/>
          <w14:textFill>
            <w14:solidFill>
              <w14:schemeClr w14:val="tx1"/>
            </w14:solidFill>
          </w14:textFill>
        </w:rPr>
      </w:pPr>
      <w:r>
        <w:rPr>
          <w:rFonts w:hint="eastAsia" w:ascii="宋体" w:hAnsi="宋体" w:cs="宋体"/>
          <w:b/>
          <w:color w:val="000000" w:themeColor="text1"/>
          <w:spacing w:val="100"/>
          <w:sz w:val="36"/>
          <w:szCs w:val="36"/>
          <w:highlight w:val="none"/>
          <w14:textFill>
            <w14:solidFill>
              <w14:schemeClr w14:val="tx1"/>
            </w14:solidFill>
          </w14:textFill>
        </w:rPr>
        <w:t>广东远东招标代理有限公司</w:t>
      </w:r>
    </w:p>
    <w:p w14:paraId="7C81888E">
      <w:pPr>
        <w:pStyle w:val="22"/>
        <w:jc w:val="center"/>
        <w:rPr>
          <w:rFonts w:hint="eastAsia" w:ascii="宋体" w:hAnsi="宋体" w:cs="宋体"/>
          <w:b/>
          <w:color w:val="000000" w:themeColor="text1"/>
          <w:spacing w:val="40"/>
          <w:sz w:val="36"/>
          <w:szCs w:val="36"/>
          <w:highlight w:val="none"/>
          <w14:textFill>
            <w14:solidFill>
              <w14:schemeClr w14:val="tx1"/>
            </w14:solidFill>
          </w14:textFill>
        </w:rPr>
      </w:pPr>
      <w:r>
        <w:rPr>
          <w:rFonts w:hint="eastAsia" w:ascii="宋体" w:hAnsi="宋体" w:cs="宋体"/>
          <w:b/>
          <w:color w:val="000000" w:themeColor="text1"/>
          <w:spacing w:val="40"/>
          <w:sz w:val="36"/>
          <w:szCs w:val="36"/>
          <w:highlight w:val="none"/>
          <w14:textFill>
            <w14:solidFill>
              <w14:schemeClr w14:val="tx1"/>
            </w14:solidFill>
          </w14:textFill>
        </w:rPr>
        <w:t>202</w:t>
      </w:r>
      <w:r>
        <w:rPr>
          <w:rFonts w:hint="eastAsia" w:ascii="宋体" w:hAnsi="宋体" w:cs="宋体"/>
          <w:b/>
          <w:color w:val="000000" w:themeColor="text1"/>
          <w:spacing w:val="40"/>
          <w:sz w:val="36"/>
          <w:szCs w:val="36"/>
          <w:highlight w:val="none"/>
          <w:lang w:val="en-US" w:eastAsia="zh-CN"/>
          <w14:textFill>
            <w14:solidFill>
              <w14:schemeClr w14:val="tx1"/>
            </w14:solidFill>
          </w14:textFill>
        </w:rPr>
        <w:t>4</w:t>
      </w:r>
      <w:r>
        <w:rPr>
          <w:rFonts w:hint="eastAsia" w:ascii="宋体" w:hAnsi="宋体" w:cs="宋体"/>
          <w:b/>
          <w:color w:val="000000" w:themeColor="text1"/>
          <w:spacing w:val="40"/>
          <w:sz w:val="36"/>
          <w:szCs w:val="36"/>
          <w:highlight w:val="none"/>
          <w14:textFill>
            <w14:solidFill>
              <w14:schemeClr w14:val="tx1"/>
            </w14:solidFill>
          </w14:textFill>
        </w:rPr>
        <w:t>年</w:t>
      </w:r>
      <w:r>
        <w:rPr>
          <w:rFonts w:hint="eastAsia" w:ascii="宋体" w:hAnsi="宋体" w:cs="宋体"/>
          <w:b/>
          <w:color w:val="000000" w:themeColor="text1"/>
          <w:spacing w:val="40"/>
          <w:sz w:val="36"/>
          <w:szCs w:val="36"/>
          <w:highlight w:val="none"/>
          <w:lang w:val="en-US" w:eastAsia="zh-CN"/>
          <w14:textFill>
            <w14:solidFill>
              <w14:schemeClr w14:val="tx1"/>
            </w14:solidFill>
          </w14:textFill>
        </w:rPr>
        <w:t>6</w:t>
      </w:r>
      <w:r>
        <w:rPr>
          <w:rFonts w:hint="eastAsia" w:ascii="宋体" w:hAnsi="宋体" w:cs="宋体"/>
          <w:b/>
          <w:color w:val="000000" w:themeColor="text1"/>
          <w:spacing w:val="40"/>
          <w:sz w:val="36"/>
          <w:szCs w:val="36"/>
          <w:highlight w:val="none"/>
          <w14:textFill>
            <w14:solidFill>
              <w14:schemeClr w14:val="tx1"/>
            </w14:solidFill>
          </w14:textFill>
        </w:rPr>
        <w:t>月</w:t>
      </w:r>
    </w:p>
    <w:p w14:paraId="6884EE2A">
      <w:pPr>
        <w:spacing w:line="360" w:lineRule="auto"/>
        <w:jc w:val="center"/>
        <w:rPr>
          <w:rFonts w:hint="eastAsia" w:ascii="宋体" w:hAnsi="宋体" w:cs="宋体"/>
          <w:b/>
          <w:color w:val="000000" w:themeColor="text1"/>
          <w:sz w:val="44"/>
          <w:highlight w:val="none"/>
          <w14:textFill>
            <w14:solidFill>
              <w14:schemeClr w14:val="tx1"/>
            </w14:solidFill>
          </w14:textFill>
        </w:rPr>
      </w:pPr>
      <w:r>
        <w:rPr>
          <w:rFonts w:hint="eastAsia" w:ascii="宋体" w:hAnsi="宋体" w:cs="宋体"/>
          <w:b/>
          <w:color w:val="000000" w:themeColor="text1"/>
          <w:sz w:val="44"/>
          <w:highlight w:val="none"/>
          <w14:textFill>
            <w14:solidFill>
              <w14:schemeClr w14:val="tx1"/>
            </w14:solidFill>
          </w14:textFill>
        </w:rPr>
        <w:br w:type="page"/>
      </w:r>
      <w:r>
        <w:rPr>
          <w:rFonts w:hint="eastAsia" w:ascii="宋体" w:hAnsi="宋体" w:cs="宋体"/>
          <w:b/>
          <w:color w:val="000000" w:themeColor="text1"/>
          <w:sz w:val="44"/>
          <w:highlight w:val="none"/>
          <w14:textFill>
            <w14:solidFill>
              <w14:schemeClr w14:val="tx1"/>
            </w14:solidFill>
          </w14:textFill>
        </w:rPr>
        <w:t>目   录</w:t>
      </w:r>
    </w:p>
    <w:p w14:paraId="509A14F3">
      <w:pPr>
        <w:spacing w:line="360" w:lineRule="auto"/>
        <w:rPr>
          <w:rFonts w:hint="eastAsia" w:ascii="宋体" w:hAnsi="宋体" w:cs="宋体"/>
          <w:color w:val="000000" w:themeColor="text1"/>
          <w:szCs w:val="21"/>
          <w:highlight w:val="none"/>
          <w14:textFill>
            <w14:solidFill>
              <w14:schemeClr w14:val="tx1"/>
            </w14:solidFill>
          </w14:textFill>
        </w:rPr>
      </w:pPr>
    </w:p>
    <w:p w14:paraId="15BB83C1">
      <w:pPr>
        <w:pStyle w:val="27"/>
        <w:tabs>
          <w:tab w:val="right" w:leader="dot" w:pos="9174"/>
        </w:tabs>
        <w:rPr>
          <w:rFonts w:hint="eastAsia" w:ascii="仿宋" w:hAnsi="仿宋" w:eastAsia="仿宋" w:cs="仿宋"/>
          <w:b w:val="0"/>
          <w:bCs w:val="0"/>
          <w:caps w:val="0"/>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TOC \o "1-1" \h \z \u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Style w:val="43"/>
          <w:rFonts w:hint="eastAsia" w:ascii="仿宋" w:hAnsi="仿宋" w:eastAsia="仿宋" w:cs="仿宋"/>
          <w:color w:val="000000" w:themeColor="text1"/>
          <w:sz w:val="32"/>
          <w:szCs w:val="32"/>
          <w:highlight w:val="none"/>
          <w14:textFill>
            <w14:solidFill>
              <w14:schemeClr w14:val="tx1"/>
            </w14:solidFill>
          </w14:textFill>
        </w:rPr>
        <w:instrText xml:space="preserve"> </w:instrText>
      </w:r>
      <w:r>
        <w:rPr>
          <w:rFonts w:hint="eastAsia" w:ascii="仿宋" w:hAnsi="仿宋" w:eastAsia="仿宋" w:cs="仿宋"/>
          <w:color w:val="000000" w:themeColor="text1"/>
          <w:sz w:val="32"/>
          <w:szCs w:val="32"/>
          <w:highlight w:val="none"/>
          <w14:textFill>
            <w14:solidFill>
              <w14:schemeClr w14:val="tx1"/>
            </w14:solidFill>
          </w14:textFill>
        </w:rPr>
        <w:instrText xml:space="preserve">HYPERLINK \l "_Toc461710355"</w:instrText>
      </w:r>
      <w:r>
        <w:rPr>
          <w:rStyle w:val="43"/>
          <w:rFonts w:hint="eastAsia" w:ascii="仿宋" w:hAnsi="仿宋" w:eastAsia="仿宋" w:cs="仿宋"/>
          <w:color w:val="000000" w:themeColor="text1"/>
          <w:sz w:val="32"/>
          <w:szCs w:val="32"/>
          <w:highlight w:val="none"/>
          <w14:textFill>
            <w14:solidFill>
              <w14:schemeClr w14:val="tx1"/>
            </w14:solidFill>
          </w14:textFill>
        </w:rPr>
        <w:instrText xml:space="preserve">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Style w:val="43"/>
          <w:rFonts w:hint="eastAsia" w:ascii="仿宋" w:hAnsi="仿宋" w:eastAsia="仿宋" w:cs="仿宋"/>
          <w:color w:val="000000" w:themeColor="text1"/>
          <w:sz w:val="32"/>
          <w:szCs w:val="32"/>
          <w:highlight w:val="none"/>
          <w14:textFill>
            <w14:solidFill>
              <w14:schemeClr w14:val="tx1"/>
            </w14:solidFill>
          </w14:textFill>
        </w:rPr>
        <w:t>第一部分  磋 商 邀 请 函</w:t>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7F5289E8">
      <w:pPr>
        <w:pStyle w:val="27"/>
        <w:tabs>
          <w:tab w:val="right" w:leader="dot" w:pos="9174"/>
        </w:tabs>
        <w:rPr>
          <w:rFonts w:hint="eastAsia" w:ascii="仿宋" w:hAnsi="仿宋" w:eastAsia="仿宋" w:cs="仿宋"/>
          <w:b w:val="0"/>
          <w:bCs w:val="0"/>
          <w:caps w:val="0"/>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Style w:val="43"/>
          <w:rFonts w:hint="eastAsia" w:ascii="仿宋" w:hAnsi="仿宋" w:eastAsia="仿宋" w:cs="仿宋"/>
          <w:color w:val="000000" w:themeColor="text1"/>
          <w:sz w:val="32"/>
          <w:szCs w:val="32"/>
          <w:highlight w:val="none"/>
          <w14:textFill>
            <w14:solidFill>
              <w14:schemeClr w14:val="tx1"/>
            </w14:solidFill>
          </w14:textFill>
        </w:rPr>
        <w:instrText xml:space="preserve"> </w:instrText>
      </w:r>
      <w:r>
        <w:rPr>
          <w:rFonts w:hint="eastAsia" w:ascii="仿宋" w:hAnsi="仿宋" w:eastAsia="仿宋" w:cs="仿宋"/>
          <w:color w:val="000000" w:themeColor="text1"/>
          <w:sz w:val="32"/>
          <w:szCs w:val="32"/>
          <w:highlight w:val="none"/>
          <w14:textFill>
            <w14:solidFill>
              <w14:schemeClr w14:val="tx1"/>
            </w14:solidFill>
          </w14:textFill>
        </w:rPr>
        <w:instrText xml:space="preserve">HYPERLINK \l "_Toc461710356"</w:instrText>
      </w:r>
      <w:r>
        <w:rPr>
          <w:rStyle w:val="43"/>
          <w:rFonts w:hint="eastAsia" w:ascii="仿宋" w:hAnsi="仿宋" w:eastAsia="仿宋" w:cs="仿宋"/>
          <w:color w:val="000000" w:themeColor="text1"/>
          <w:sz w:val="32"/>
          <w:szCs w:val="32"/>
          <w:highlight w:val="none"/>
          <w14:textFill>
            <w14:solidFill>
              <w14:schemeClr w14:val="tx1"/>
            </w14:solidFill>
          </w14:textFill>
        </w:rPr>
        <w:instrText xml:space="preserve">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Style w:val="43"/>
          <w:rFonts w:hint="eastAsia" w:ascii="仿宋" w:hAnsi="仿宋" w:eastAsia="仿宋" w:cs="仿宋"/>
          <w:color w:val="000000" w:themeColor="text1"/>
          <w:sz w:val="32"/>
          <w:szCs w:val="32"/>
          <w:highlight w:val="none"/>
          <w14:textFill>
            <w14:solidFill>
              <w14:schemeClr w14:val="tx1"/>
            </w14:solidFill>
          </w14:textFill>
        </w:rPr>
        <w:t>第二部分  报 价 人 须 知</w:t>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081936DC">
      <w:pPr>
        <w:pStyle w:val="27"/>
        <w:tabs>
          <w:tab w:val="right" w:leader="dot" w:pos="9174"/>
        </w:tabs>
        <w:rPr>
          <w:rFonts w:hint="eastAsia" w:ascii="仿宋" w:hAnsi="仿宋" w:eastAsia="仿宋" w:cs="仿宋"/>
          <w:b w:val="0"/>
          <w:bCs w:val="0"/>
          <w:caps w:val="0"/>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Style w:val="43"/>
          <w:rFonts w:hint="eastAsia" w:ascii="仿宋" w:hAnsi="仿宋" w:eastAsia="仿宋" w:cs="仿宋"/>
          <w:color w:val="000000" w:themeColor="text1"/>
          <w:sz w:val="32"/>
          <w:szCs w:val="32"/>
          <w:highlight w:val="none"/>
          <w14:textFill>
            <w14:solidFill>
              <w14:schemeClr w14:val="tx1"/>
            </w14:solidFill>
          </w14:textFill>
        </w:rPr>
        <w:instrText xml:space="preserve"> </w:instrText>
      </w:r>
      <w:r>
        <w:rPr>
          <w:rFonts w:hint="eastAsia" w:ascii="仿宋" w:hAnsi="仿宋" w:eastAsia="仿宋" w:cs="仿宋"/>
          <w:color w:val="000000" w:themeColor="text1"/>
          <w:sz w:val="32"/>
          <w:szCs w:val="32"/>
          <w:highlight w:val="none"/>
          <w14:textFill>
            <w14:solidFill>
              <w14:schemeClr w14:val="tx1"/>
            </w14:solidFill>
          </w14:textFill>
        </w:rPr>
        <w:instrText xml:space="preserve">HYPERLINK \l "_Toc461710357"</w:instrText>
      </w:r>
      <w:r>
        <w:rPr>
          <w:rStyle w:val="43"/>
          <w:rFonts w:hint="eastAsia" w:ascii="仿宋" w:hAnsi="仿宋" w:eastAsia="仿宋" w:cs="仿宋"/>
          <w:color w:val="000000" w:themeColor="text1"/>
          <w:sz w:val="32"/>
          <w:szCs w:val="32"/>
          <w:highlight w:val="none"/>
          <w14:textFill>
            <w14:solidFill>
              <w14:schemeClr w14:val="tx1"/>
            </w14:solidFill>
          </w14:textFill>
        </w:rPr>
        <w:instrText xml:space="preserve">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Style w:val="43"/>
          <w:rFonts w:hint="eastAsia" w:ascii="仿宋" w:hAnsi="仿宋" w:eastAsia="仿宋" w:cs="仿宋"/>
          <w:color w:val="000000" w:themeColor="text1"/>
          <w:sz w:val="32"/>
          <w:szCs w:val="32"/>
          <w:highlight w:val="none"/>
          <w14:textFill>
            <w14:solidFill>
              <w14:schemeClr w14:val="tx1"/>
            </w14:solidFill>
          </w14:textFill>
        </w:rPr>
        <w:t>第三部分  用 户 需 求 书</w:t>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75FF43E5">
      <w:pPr>
        <w:pStyle w:val="27"/>
        <w:tabs>
          <w:tab w:val="right" w:leader="dot" w:pos="9174"/>
        </w:tabs>
        <w:rPr>
          <w:rFonts w:hint="eastAsia" w:ascii="仿宋" w:hAnsi="仿宋" w:eastAsia="仿宋" w:cs="仿宋"/>
          <w:b w:val="0"/>
          <w:bCs w:val="0"/>
          <w:caps w:val="0"/>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Style w:val="43"/>
          <w:rFonts w:hint="eastAsia" w:ascii="仿宋" w:hAnsi="仿宋" w:eastAsia="仿宋" w:cs="仿宋"/>
          <w:color w:val="000000" w:themeColor="text1"/>
          <w:sz w:val="32"/>
          <w:szCs w:val="32"/>
          <w:highlight w:val="none"/>
          <w14:textFill>
            <w14:solidFill>
              <w14:schemeClr w14:val="tx1"/>
            </w14:solidFill>
          </w14:textFill>
        </w:rPr>
        <w:instrText xml:space="preserve"> </w:instrText>
      </w:r>
      <w:r>
        <w:rPr>
          <w:rFonts w:hint="eastAsia" w:ascii="仿宋" w:hAnsi="仿宋" w:eastAsia="仿宋" w:cs="仿宋"/>
          <w:color w:val="000000" w:themeColor="text1"/>
          <w:sz w:val="32"/>
          <w:szCs w:val="32"/>
          <w:highlight w:val="none"/>
          <w14:textFill>
            <w14:solidFill>
              <w14:schemeClr w14:val="tx1"/>
            </w14:solidFill>
          </w14:textFill>
        </w:rPr>
        <w:instrText xml:space="preserve">HYPERLINK \l "_Toc461710358"</w:instrText>
      </w:r>
      <w:r>
        <w:rPr>
          <w:rStyle w:val="43"/>
          <w:rFonts w:hint="eastAsia" w:ascii="仿宋" w:hAnsi="仿宋" w:eastAsia="仿宋" w:cs="仿宋"/>
          <w:color w:val="000000" w:themeColor="text1"/>
          <w:sz w:val="32"/>
          <w:szCs w:val="32"/>
          <w:highlight w:val="none"/>
          <w14:textFill>
            <w14:solidFill>
              <w14:schemeClr w14:val="tx1"/>
            </w14:solidFill>
          </w14:textFill>
        </w:rPr>
        <w:instrText xml:space="preserve">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Style w:val="43"/>
          <w:rFonts w:hint="eastAsia" w:ascii="仿宋" w:hAnsi="仿宋" w:eastAsia="仿宋" w:cs="仿宋"/>
          <w:color w:val="000000" w:themeColor="text1"/>
          <w:sz w:val="32"/>
          <w:szCs w:val="32"/>
          <w:highlight w:val="none"/>
          <w14:textFill>
            <w14:solidFill>
              <w14:schemeClr w14:val="tx1"/>
            </w14:solidFill>
          </w14:textFill>
        </w:rPr>
        <w:t>第四部分  合 同 条 款</w:t>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128F4DF8">
      <w:pPr>
        <w:pStyle w:val="27"/>
        <w:tabs>
          <w:tab w:val="right" w:leader="dot" w:pos="9174"/>
        </w:tabs>
        <w:rPr>
          <w:rFonts w:hint="eastAsia" w:ascii="仿宋" w:hAnsi="仿宋" w:eastAsia="仿宋" w:cs="仿宋"/>
          <w:b w:val="0"/>
          <w:bCs w:val="0"/>
          <w:caps w:val="0"/>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Style w:val="43"/>
          <w:rFonts w:hint="eastAsia" w:ascii="仿宋" w:hAnsi="仿宋" w:eastAsia="仿宋" w:cs="仿宋"/>
          <w:color w:val="000000" w:themeColor="text1"/>
          <w:sz w:val="32"/>
          <w:szCs w:val="32"/>
          <w:highlight w:val="none"/>
          <w14:textFill>
            <w14:solidFill>
              <w14:schemeClr w14:val="tx1"/>
            </w14:solidFill>
          </w14:textFill>
        </w:rPr>
        <w:instrText xml:space="preserve"> </w:instrText>
      </w:r>
      <w:r>
        <w:rPr>
          <w:rFonts w:hint="eastAsia" w:ascii="仿宋" w:hAnsi="仿宋" w:eastAsia="仿宋" w:cs="仿宋"/>
          <w:color w:val="000000" w:themeColor="text1"/>
          <w:sz w:val="32"/>
          <w:szCs w:val="32"/>
          <w:highlight w:val="none"/>
          <w14:textFill>
            <w14:solidFill>
              <w14:schemeClr w14:val="tx1"/>
            </w14:solidFill>
          </w14:textFill>
        </w:rPr>
        <w:instrText xml:space="preserve">HYPERLINK \l "_Toc461710359"</w:instrText>
      </w:r>
      <w:r>
        <w:rPr>
          <w:rStyle w:val="43"/>
          <w:rFonts w:hint="eastAsia" w:ascii="仿宋" w:hAnsi="仿宋" w:eastAsia="仿宋" w:cs="仿宋"/>
          <w:color w:val="000000" w:themeColor="text1"/>
          <w:sz w:val="32"/>
          <w:szCs w:val="32"/>
          <w:highlight w:val="none"/>
          <w14:textFill>
            <w14:solidFill>
              <w14:schemeClr w14:val="tx1"/>
            </w14:solidFill>
          </w14:textFill>
        </w:rPr>
        <w:instrText xml:space="preserve">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Style w:val="43"/>
          <w:rFonts w:hint="eastAsia" w:ascii="仿宋" w:hAnsi="仿宋" w:eastAsia="仿宋" w:cs="仿宋"/>
          <w:color w:val="000000" w:themeColor="text1"/>
          <w:sz w:val="32"/>
          <w:szCs w:val="32"/>
          <w:highlight w:val="none"/>
          <w14:textFill>
            <w14:solidFill>
              <w14:schemeClr w14:val="tx1"/>
            </w14:solidFill>
          </w14:textFill>
        </w:rPr>
        <w:t>第五部分  报 价 文 件 格 式</w:t>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2AC5AA5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5C6C8BD6">
      <w:pPr>
        <w:spacing w:line="36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p>
    <w:p w14:paraId="5601BD94">
      <w:pPr>
        <w:spacing w:line="360" w:lineRule="auto"/>
        <w:rPr>
          <w:rFonts w:hint="eastAsia" w:ascii="宋体" w:hAnsi="宋体" w:cs="宋体"/>
          <w:color w:val="000000" w:themeColor="text1"/>
          <w:sz w:val="28"/>
          <w:szCs w:val="28"/>
          <w:highlight w:val="none"/>
          <w14:textFill>
            <w14:solidFill>
              <w14:schemeClr w14:val="tx1"/>
            </w14:solidFill>
          </w14:textFill>
        </w:rPr>
      </w:pPr>
    </w:p>
    <w:p w14:paraId="72161579">
      <w:pPr>
        <w:spacing w:line="360" w:lineRule="auto"/>
        <w:rPr>
          <w:rFonts w:hint="eastAsia" w:ascii="宋体" w:hAnsi="宋体" w:cs="宋体"/>
          <w:color w:val="000000" w:themeColor="text1"/>
          <w:sz w:val="28"/>
          <w:szCs w:val="28"/>
          <w:highlight w:val="none"/>
          <w14:textFill>
            <w14:solidFill>
              <w14:schemeClr w14:val="tx1"/>
            </w14:solidFill>
          </w14:textFill>
        </w:rPr>
      </w:pPr>
    </w:p>
    <w:p w14:paraId="3CFC9F41">
      <w:pPr>
        <w:spacing w:line="360" w:lineRule="auto"/>
        <w:rPr>
          <w:rFonts w:hint="eastAsia" w:ascii="宋体" w:hAnsi="宋体" w:cs="宋体"/>
          <w:color w:val="000000" w:themeColor="text1"/>
          <w:sz w:val="28"/>
          <w:szCs w:val="28"/>
          <w:highlight w:val="none"/>
          <w14:textFill>
            <w14:solidFill>
              <w14:schemeClr w14:val="tx1"/>
            </w14:solidFill>
          </w14:textFill>
        </w:rPr>
      </w:pPr>
    </w:p>
    <w:p w14:paraId="193254E6">
      <w:pPr>
        <w:spacing w:line="360" w:lineRule="auto"/>
        <w:rPr>
          <w:rFonts w:hint="eastAsia" w:ascii="宋体" w:hAnsi="宋体" w:cs="宋体"/>
          <w:color w:val="000000" w:themeColor="text1"/>
          <w:sz w:val="28"/>
          <w:szCs w:val="28"/>
          <w:highlight w:val="none"/>
          <w14:textFill>
            <w14:solidFill>
              <w14:schemeClr w14:val="tx1"/>
            </w14:solidFill>
          </w14:textFill>
        </w:rPr>
      </w:pPr>
    </w:p>
    <w:p w14:paraId="0ADC6637">
      <w:pPr>
        <w:pStyle w:val="2"/>
        <w:spacing w:before="0" w:after="0" w:line="360" w:lineRule="auto"/>
        <w:jc w:val="center"/>
        <w:rPr>
          <w:rFonts w:hint="eastAsia" w:ascii="宋体" w:hAnsi="宋体" w:cs="宋体"/>
          <w:color w:val="000000" w:themeColor="text1"/>
          <w:highlight w:val="none"/>
          <w14:textFill>
            <w14:solidFill>
              <w14:schemeClr w14:val="tx1"/>
            </w14:solidFill>
          </w14:textFill>
        </w:rPr>
      </w:pPr>
      <w:bookmarkStart w:id="0" w:name="_Toc461710355"/>
      <w:r>
        <w:rPr>
          <w:rFonts w:hint="eastAsia" w:ascii="宋体" w:hAnsi="宋体" w:cs="宋体"/>
          <w:color w:val="000000" w:themeColor="text1"/>
          <w:highlight w:val="none"/>
          <w14:textFill>
            <w14:solidFill>
              <w14:schemeClr w14:val="tx1"/>
            </w14:solidFill>
          </w14:textFill>
        </w:rPr>
        <w:t>第一部分 磋商邀请函</w:t>
      </w:r>
      <w:bookmarkEnd w:id="0"/>
    </w:p>
    <w:p w14:paraId="7AF369B8">
      <w:pPr>
        <w:spacing w:line="360" w:lineRule="auto"/>
        <w:jc w:val="center"/>
        <w:rPr>
          <w:rFonts w:hint="eastAsia" w:ascii="仿宋" w:hAnsi="仿宋" w:eastAsia="仿宋" w:cs="仿宋"/>
          <w:b/>
          <w:color w:val="000000" w:themeColor="text1"/>
          <w:kern w:val="28"/>
          <w:sz w:val="3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仿宋" w:hAnsi="仿宋" w:eastAsia="仿宋" w:cs="仿宋"/>
          <w:b/>
          <w:color w:val="000000" w:themeColor="text1"/>
          <w:kern w:val="28"/>
          <w:sz w:val="32"/>
          <w:highlight w:val="none"/>
          <w14:textFill>
            <w14:solidFill>
              <w14:schemeClr w14:val="tx1"/>
            </w14:solidFill>
          </w14:textFill>
        </w:rPr>
        <w:t>磋 商 邀 请 函</w:t>
      </w:r>
    </w:p>
    <w:p w14:paraId="16EA1AD0">
      <w:pPr>
        <w:spacing w:line="360" w:lineRule="auto"/>
        <w:rPr>
          <w:rFonts w:hint="eastAsia" w:ascii="仿宋" w:hAnsi="仿宋" w:eastAsia="仿宋" w:cs="仿宋"/>
          <w:color w:val="000000" w:themeColor="text1"/>
          <w:highlight w:val="none"/>
          <w14:textFill>
            <w14:solidFill>
              <w14:schemeClr w14:val="tx1"/>
            </w14:solidFill>
          </w14:textFill>
        </w:rPr>
      </w:pPr>
    </w:p>
    <w:p w14:paraId="6483243D">
      <w:pPr>
        <w:spacing w:line="360" w:lineRule="auto"/>
        <w:ind w:firstLine="422" w:firstLineChars="200"/>
        <w:rPr>
          <w:rFonts w:hint="eastAsia" w:ascii="仿宋" w:hAnsi="仿宋" w:eastAsia="仿宋" w:cs="仿宋"/>
          <w:color w:val="000000" w:themeColor="text1"/>
          <w:kern w:val="28"/>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广东远东招标代理有限公司</w:t>
      </w:r>
      <w:r>
        <w:rPr>
          <w:rFonts w:hint="eastAsia" w:ascii="仿宋" w:hAnsi="仿宋" w:eastAsia="仿宋" w:cs="仿宋"/>
          <w:color w:val="000000" w:themeColor="text1"/>
          <w:highlight w:val="none"/>
          <w14:textFill>
            <w14:solidFill>
              <w14:schemeClr w14:val="tx1"/>
            </w14:solidFill>
          </w14:textFill>
        </w:rPr>
        <w:t>（以下</w:t>
      </w:r>
      <w:r>
        <w:rPr>
          <w:rFonts w:hint="eastAsia" w:ascii="仿宋" w:hAnsi="仿宋" w:eastAsia="仿宋" w:cs="仿宋"/>
          <w:color w:val="000000" w:themeColor="text1"/>
          <w:sz w:val="24"/>
          <w:highlight w:val="none"/>
          <w14:textFill>
            <w14:solidFill>
              <w14:schemeClr w14:val="tx1"/>
            </w14:solidFill>
          </w14:textFill>
        </w:rPr>
        <w:t>简称</w:t>
      </w:r>
      <w:r>
        <w:rPr>
          <w:rFonts w:hint="eastAsia" w:ascii="仿宋" w:hAnsi="仿宋" w:eastAsia="仿宋" w:cs="仿宋"/>
          <w:color w:val="000000" w:themeColor="text1"/>
          <w:highlight w:val="none"/>
          <w14:textFill>
            <w14:solidFill>
              <w14:schemeClr w14:val="tx1"/>
            </w14:solidFill>
          </w14:textFill>
        </w:rPr>
        <w:t>“采购代理机构”）受</w:t>
      </w:r>
      <w:r>
        <w:rPr>
          <w:rFonts w:hint="eastAsia" w:ascii="仿宋" w:hAnsi="仿宋" w:eastAsia="仿宋" w:cs="仿宋"/>
          <w:b/>
          <w:iCs/>
          <w:color w:val="000000" w:themeColor="text1"/>
          <w:highlight w:val="none"/>
          <w:lang w:eastAsia="zh-CN"/>
          <w14:textFill>
            <w14:solidFill>
              <w14:schemeClr w14:val="tx1"/>
            </w14:solidFill>
          </w14:textFill>
        </w:rPr>
        <w:t>广州市白云区气象局</w:t>
      </w:r>
      <w:r>
        <w:rPr>
          <w:rFonts w:hint="eastAsia" w:ascii="仿宋" w:hAnsi="仿宋" w:eastAsia="仿宋" w:cs="仿宋"/>
          <w:color w:val="000000" w:themeColor="text1"/>
          <w:highlight w:val="none"/>
          <w14:textFill>
            <w14:solidFill>
              <w14:schemeClr w14:val="tx1"/>
            </w14:solidFill>
          </w14:textFill>
        </w:rPr>
        <w:t>（以下简称“采购人”）的委托，</w:t>
      </w:r>
      <w:r>
        <w:rPr>
          <w:rFonts w:hint="eastAsia" w:ascii="仿宋" w:hAnsi="仿宋" w:eastAsia="仿宋" w:cs="仿宋"/>
          <w:color w:val="000000" w:themeColor="text1"/>
          <w:kern w:val="28"/>
          <w:highlight w:val="none"/>
          <w14:textFill>
            <w14:solidFill>
              <w14:schemeClr w14:val="tx1"/>
            </w14:solidFill>
          </w14:textFill>
        </w:rPr>
        <w:t>对</w:t>
      </w:r>
      <w:r>
        <w:rPr>
          <w:rFonts w:hint="eastAsia" w:ascii="仿宋" w:hAnsi="仿宋" w:eastAsia="仿宋" w:cs="仿宋"/>
          <w:color w:val="000000" w:themeColor="text1"/>
          <w:highlight w:val="none"/>
          <w:lang w:eastAsia="zh-CN"/>
          <w14:textFill>
            <w14:solidFill>
              <w14:schemeClr w14:val="tx1"/>
            </w14:solidFill>
          </w14:textFill>
        </w:rPr>
        <w:t>2024年优化升级自动站项目</w:t>
      </w:r>
      <w:r>
        <w:rPr>
          <w:rFonts w:hint="eastAsia" w:ascii="仿宋" w:hAnsi="仿宋" w:eastAsia="仿宋" w:cs="仿宋"/>
          <w:color w:val="000000" w:themeColor="text1"/>
          <w:kern w:val="28"/>
          <w:highlight w:val="none"/>
          <w14:textFill>
            <w14:solidFill>
              <w14:schemeClr w14:val="tx1"/>
            </w14:solidFill>
          </w14:textFill>
        </w:rPr>
        <w:t>进行</w:t>
      </w:r>
      <w:bookmarkStart w:id="1" w:name="OLE_LINK1"/>
      <w:r>
        <w:rPr>
          <w:rFonts w:hint="eastAsia" w:ascii="仿宋" w:hAnsi="仿宋" w:eastAsia="仿宋" w:cs="仿宋"/>
          <w:color w:val="000000" w:themeColor="text1"/>
          <w:kern w:val="28"/>
          <w:highlight w:val="none"/>
          <w14:textFill>
            <w14:solidFill>
              <w14:schemeClr w14:val="tx1"/>
            </w14:solidFill>
          </w14:textFill>
        </w:rPr>
        <w:t>竞争性磋商采购</w:t>
      </w:r>
      <w:bookmarkEnd w:id="1"/>
      <w:r>
        <w:rPr>
          <w:rFonts w:hint="eastAsia" w:ascii="仿宋" w:hAnsi="仿宋" w:eastAsia="仿宋" w:cs="仿宋"/>
          <w:color w:val="000000" w:themeColor="text1"/>
          <w:kern w:val="28"/>
          <w:highlight w:val="none"/>
          <w14:textFill>
            <w14:solidFill>
              <w14:schemeClr w14:val="tx1"/>
            </w14:solidFill>
          </w14:textFill>
        </w:rPr>
        <w:t>，欢迎符合资格条件的供应商参加。</w:t>
      </w:r>
    </w:p>
    <w:p w14:paraId="2817FFF9">
      <w:p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一、磋商项目的名称、内容、预算、要求或者采购项目的性质</w:t>
      </w:r>
    </w:p>
    <w:p w14:paraId="3E74F398">
      <w:pPr>
        <w:spacing w:line="360" w:lineRule="auto"/>
        <w:ind w:firstLine="420" w:firstLineChars="200"/>
        <w:rPr>
          <w:rFonts w:hint="eastAsia" w:ascii="仿宋" w:hAnsi="仿宋" w:eastAsia="仿宋" w:cs="仿宋"/>
          <w:color w:val="000000" w:themeColor="text1"/>
          <w:kern w:val="28"/>
          <w:highlight w:val="none"/>
          <w:lang w:eastAsia="zh-CN"/>
          <w14:textFill>
            <w14:solidFill>
              <w14:schemeClr w14:val="tx1"/>
            </w14:solidFill>
          </w14:textFill>
        </w:rPr>
      </w:pPr>
      <w:r>
        <w:rPr>
          <w:rFonts w:hint="eastAsia" w:ascii="仿宋" w:hAnsi="仿宋" w:eastAsia="仿宋" w:cs="仿宋"/>
          <w:color w:val="000000" w:themeColor="text1"/>
          <w:kern w:val="28"/>
          <w:highlight w:val="none"/>
          <w14:textFill>
            <w14:solidFill>
              <w14:schemeClr w14:val="tx1"/>
            </w14:solidFill>
          </w14:textFill>
        </w:rPr>
        <w:t>1. 项目名称：</w:t>
      </w:r>
      <w:r>
        <w:rPr>
          <w:rFonts w:hint="eastAsia" w:ascii="仿宋" w:hAnsi="仿宋" w:eastAsia="仿宋" w:cs="仿宋"/>
          <w:color w:val="000000" w:themeColor="text1"/>
          <w:kern w:val="28"/>
          <w:highlight w:val="none"/>
          <w:lang w:eastAsia="zh-CN"/>
          <w14:textFill>
            <w14:solidFill>
              <w14:schemeClr w14:val="tx1"/>
            </w14:solidFill>
          </w14:textFill>
        </w:rPr>
        <w:t>2024年优化升级自动站项目</w:t>
      </w:r>
    </w:p>
    <w:p w14:paraId="41737F09">
      <w:pPr>
        <w:spacing w:line="360" w:lineRule="auto"/>
        <w:ind w:firstLine="420" w:firstLineChars="200"/>
        <w:rPr>
          <w:rFonts w:hint="default" w:ascii="仿宋" w:hAnsi="仿宋" w:eastAsia="仿宋" w:cs="仿宋"/>
          <w:color w:val="000000" w:themeColor="text1"/>
          <w:kern w:val="28"/>
          <w:highlight w:val="none"/>
          <w:lang w:val="en-US" w:eastAsia="zh-CN"/>
          <w14:textFill>
            <w14:solidFill>
              <w14:schemeClr w14:val="tx1"/>
            </w14:solidFill>
          </w14:textFill>
        </w:rPr>
      </w:pPr>
      <w:r>
        <w:rPr>
          <w:rFonts w:hint="eastAsia" w:ascii="仿宋" w:hAnsi="仿宋" w:eastAsia="仿宋" w:cs="仿宋"/>
          <w:color w:val="000000" w:themeColor="text1"/>
          <w:kern w:val="28"/>
          <w:highlight w:val="none"/>
          <w:lang w:val="en-US" w:eastAsia="zh-CN"/>
          <w14:textFill>
            <w14:solidFill>
              <w14:schemeClr w14:val="tx1"/>
            </w14:solidFill>
          </w14:textFill>
        </w:rPr>
        <w:t>项目编号：GDYD240476</w:t>
      </w:r>
    </w:p>
    <w:p w14:paraId="05E6514B">
      <w:pPr>
        <w:spacing w:line="360" w:lineRule="auto"/>
        <w:ind w:firstLine="420" w:firstLineChars="200"/>
        <w:rPr>
          <w:rFonts w:hint="eastAsia" w:ascii="仿宋" w:hAnsi="仿宋" w:eastAsia="仿宋" w:cs="仿宋"/>
          <w:color w:val="000000" w:themeColor="text1"/>
          <w:kern w:val="28"/>
          <w:highlight w:val="none"/>
          <w14:textFill>
            <w14:solidFill>
              <w14:schemeClr w14:val="tx1"/>
            </w14:solidFill>
          </w14:textFill>
        </w:rPr>
      </w:pPr>
      <w:r>
        <w:rPr>
          <w:rFonts w:hint="eastAsia" w:ascii="仿宋" w:hAnsi="仿宋" w:eastAsia="仿宋" w:cs="仿宋"/>
          <w:color w:val="000000" w:themeColor="text1"/>
          <w:kern w:val="28"/>
          <w:highlight w:val="none"/>
          <w14:textFill>
            <w14:solidFill>
              <w14:schemeClr w14:val="tx1"/>
            </w14:solidFill>
          </w14:textFill>
        </w:rPr>
        <w:t>2. 项目内容：</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524"/>
        <w:gridCol w:w="890"/>
        <w:gridCol w:w="1266"/>
        <w:gridCol w:w="1481"/>
        <w:gridCol w:w="2521"/>
      </w:tblGrid>
      <w:tr w14:paraId="2671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325" w:type="pct"/>
            <w:noWrap w:val="0"/>
            <w:vAlign w:val="center"/>
          </w:tcPr>
          <w:p w14:paraId="693CB18D">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序号</w:t>
            </w:r>
          </w:p>
        </w:tc>
        <w:tc>
          <w:tcPr>
            <w:tcW w:w="1358" w:type="pct"/>
            <w:noWrap w:val="0"/>
            <w:vAlign w:val="center"/>
          </w:tcPr>
          <w:p w14:paraId="22B59FD1">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标的名称</w:t>
            </w:r>
          </w:p>
        </w:tc>
        <w:tc>
          <w:tcPr>
            <w:tcW w:w="479" w:type="pct"/>
            <w:noWrap w:val="0"/>
            <w:vAlign w:val="center"/>
          </w:tcPr>
          <w:p w14:paraId="05962C86">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数量</w:t>
            </w:r>
          </w:p>
        </w:tc>
        <w:tc>
          <w:tcPr>
            <w:tcW w:w="681" w:type="pct"/>
            <w:noWrap w:val="0"/>
            <w:vAlign w:val="center"/>
          </w:tcPr>
          <w:p w14:paraId="5A135813">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计量单位</w:t>
            </w:r>
          </w:p>
        </w:tc>
        <w:tc>
          <w:tcPr>
            <w:tcW w:w="797" w:type="pct"/>
            <w:noWrap w:val="0"/>
            <w:vAlign w:val="center"/>
          </w:tcPr>
          <w:p w14:paraId="08AE3BB1">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单价（万元）</w:t>
            </w:r>
          </w:p>
        </w:tc>
        <w:tc>
          <w:tcPr>
            <w:tcW w:w="1356" w:type="pct"/>
            <w:noWrap w:val="0"/>
            <w:vAlign w:val="center"/>
          </w:tcPr>
          <w:p w14:paraId="2BAD180C">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Cs w:val="21"/>
                <w:highlight w:val="none"/>
                <w:lang w:val="en-US" w:eastAsia="zh-CN"/>
                <w14:textFill>
                  <w14:solidFill>
                    <w14:schemeClr w14:val="tx1"/>
                  </w14:solidFill>
                </w14:textFill>
              </w:rPr>
              <w:t>完成期</w:t>
            </w:r>
          </w:p>
        </w:tc>
      </w:tr>
      <w:tr w14:paraId="6A99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325" w:type="pct"/>
            <w:noWrap w:val="0"/>
            <w:vAlign w:val="center"/>
          </w:tcPr>
          <w:p w14:paraId="5AE0D676">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1358" w:type="pct"/>
            <w:noWrap w:val="0"/>
            <w:vAlign w:val="center"/>
          </w:tcPr>
          <w:p w14:paraId="3E3F819D">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iCs/>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2024年优化升级自动站项目</w:t>
            </w:r>
          </w:p>
        </w:tc>
        <w:tc>
          <w:tcPr>
            <w:tcW w:w="479" w:type="pct"/>
            <w:noWrap w:val="0"/>
            <w:vAlign w:val="center"/>
          </w:tcPr>
          <w:p w14:paraId="59BFE2EC">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681" w:type="pct"/>
            <w:noWrap w:val="0"/>
            <w:vAlign w:val="center"/>
          </w:tcPr>
          <w:p w14:paraId="5FC506E3">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w:t>
            </w:r>
          </w:p>
        </w:tc>
        <w:tc>
          <w:tcPr>
            <w:tcW w:w="797" w:type="pct"/>
            <w:noWrap w:val="0"/>
            <w:vAlign w:val="center"/>
          </w:tcPr>
          <w:p w14:paraId="1352FC94">
            <w:pPr>
              <w:keepNext w:val="0"/>
              <w:keepLines w:val="0"/>
              <w:suppressLineNumbers w:val="0"/>
              <w:adjustRightInd w:val="0"/>
              <w:snapToGrid w:val="0"/>
              <w:spacing w:before="0" w:beforeAutospacing="0" w:after="0" w:afterAutospacing="0" w:line="360" w:lineRule="auto"/>
              <w:ind w:left="0"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75</w:t>
            </w:r>
          </w:p>
        </w:tc>
        <w:tc>
          <w:tcPr>
            <w:tcW w:w="1356" w:type="pct"/>
            <w:noWrap w:val="0"/>
            <w:vAlign w:val="center"/>
          </w:tcPr>
          <w:p w14:paraId="74E79E18">
            <w:pPr>
              <w:pStyle w:val="15"/>
              <w:keepNext w:val="0"/>
              <w:keepLines w:val="0"/>
              <w:suppressLineNumbers w:val="0"/>
              <w:spacing w:before="0" w:beforeAutospacing="0" w:afterAutospacing="0"/>
              <w:ind w:left="0" w:right="0"/>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2"/>
                <w:highlight w:val="none"/>
                <w:lang w:val="en-US" w:eastAsia="zh-CN" w:bidi="ar-SA"/>
                <w14:textFill>
                  <w14:solidFill>
                    <w14:schemeClr w14:val="tx1"/>
                  </w14:solidFill>
                </w14:textFill>
              </w:rPr>
              <w:t>自签订之日起至5套自动气象站完成验收</w:t>
            </w:r>
          </w:p>
        </w:tc>
      </w:tr>
    </w:tbl>
    <w:p w14:paraId="4F07E192">
      <w:pPr>
        <w:numPr>
          <w:ilvl w:val="0"/>
          <w:numId w:val="0"/>
        </w:num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2"/>
          <w:sz w:val="21"/>
          <w:szCs w:val="22"/>
          <w:highlight w:val="none"/>
          <w:lang w:val="en-US" w:eastAsia="zh-CN" w:bidi="ar-SA"/>
          <w14:textFill>
            <w14:solidFill>
              <w14:schemeClr w14:val="tx1"/>
            </w14:solidFill>
          </w14:textFill>
        </w:rPr>
        <w:t>3.</w:t>
      </w:r>
      <w:r>
        <w:rPr>
          <w:rFonts w:hint="eastAsia" w:ascii="仿宋" w:hAnsi="仿宋" w:eastAsia="仿宋" w:cs="仿宋"/>
          <w:color w:val="000000" w:themeColor="text1"/>
          <w:kern w:val="28"/>
          <w:highlight w:val="none"/>
          <w14:textFill>
            <w14:solidFill>
              <w14:schemeClr w14:val="tx1"/>
            </w14:solidFill>
          </w14:textFill>
        </w:rPr>
        <w:t>项目预算：</w:t>
      </w:r>
      <w:r>
        <w:rPr>
          <w:rFonts w:hint="eastAsia" w:ascii="仿宋" w:hAnsi="仿宋" w:eastAsia="仿宋" w:cs="仿宋"/>
          <w:color w:val="000000" w:themeColor="text1"/>
          <w:kern w:val="28"/>
          <w:highlight w:val="none"/>
          <w:lang w:val="en-US" w:eastAsia="zh-CN"/>
          <w14:textFill>
            <w14:solidFill>
              <w14:schemeClr w14:val="tx1"/>
            </w14:solidFill>
          </w14:textFill>
        </w:rPr>
        <w:t>75</w:t>
      </w:r>
      <w:r>
        <w:rPr>
          <w:rFonts w:hint="eastAsia" w:ascii="仿宋" w:hAnsi="仿宋" w:eastAsia="仿宋" w:cs="仿宋"/>
          <w:color w:val="000000" w:themeColor="text1"/>
          <w:kern w:val="28"/>
          <w:highlight w:val="none"/>
          <w14:textFill>
            <w14:solidFill>
              <w14:schemeClr w14:val="tx1"/>
            </w14:solidFill>
          </w14:textFill>
        </w:rPr>
        <w:t>万元整</w:t>
      </w:r>
      <w:r>
        <w:rPr>
          <w:rFonts w:hint="eastAsia" w:ascii="仿宋" w:hAnsi="仿宋" w:eastAsia="仿宋" w:cs="仿宋"/>
          <w:color w:val="000000" w:themeColor="text1"/>
          <w:highlight w:val="none"/>
          <w14:textFill>
            <w14:solidFill>
              <w14:schemeClr w14:val="tx1"/>
            </w14:solidFill>
          </w14:textFill>
        </w:rPr>
        <w:t>。</w:t>
      </w:r>
    </w:p>
    <w:p w14:paraId="320CC3EC">
      <w:pPr>
        <w:numPr>
          <w:ilvl w:val="0"/>
          <w:numId w:val="0"/>
        </w:numPr>
        <w:spacing w:line="360" w:lineRule="auto"/>
        <w:ind w:firstLine="420" w:firstLineChars="200"/>
        <w:rPr>
          <w:rFonts w:hint="eastAsia" w:ascii="仿宋" w:hAnsi="仿宋" w:eastAsia="仿宋" w:cs="仿宋"/>
          <w:color w:val="000000" w:themeColor="text1"/>
          <w:kern w:val="28"/>
          <w:highlight w:val="none"/>
          <w14:textFill>
            <w14:solidFill>
              <w14:schemeClr w14:val="tx1"/>
            </w14:solidFill>
          </w14:textFill>
        </w:rPr>
      </w:pPr>
      <w:r>
        <w:rPr>
          <w:rFonts w:hint="eastAsia" w:ascii="仿宋" w:hAnsi="仿宋" w:eastAsia="仿宋" w:cs="仿宋"/>
          <w:color w:val="000000" w:themeColor="text1"/>
          <w:kern w:val="28"/>
          <w:sz w:val="21"/>
          <w:szCs w:val="22"/>
          <w:highlight w:val="none"/>
          <w:lang w:val="en-US" w:eastAsia="zh-CN" w:bidi="ar-SA"/>
          <w14:textFill>
            <w14:solidFill>
              <w14:schemeClr w14:val="tx1"/>
            </w14:solidFill>
          </w14:textFill>
        </w:rPr>
        <w:t>4.</w:t>
      </w:r>
      <w:r>
        <w:rPr>
          <w:rFonts w:hint="eastAsia" w:ascii="仿宋" w:hAnsi="仿宋" w:eastAsia="仿宋" w:cs="仿宋"/>
          <w:color w:val="000000" w:themeColor="text1"/>
          <w:kern w:val="28"/>
          <w:highlight w:val="none"/>
          <w14:textFill>
            <w14:solidFill>
              <w14:schemeClr w14:val="tx1"/>
            </w14:solidFill>
          </w14:textFill>
        </w:rPr>
        <w:t>项目要求：</w:t>
      </w:r>
      <w:r>
        <w:rPr>
          <w:rFonts w:hint="eastAsia" w:ascii="仿宋" w:hAnsi="仿宋" w:eastAsia="仿宋" w:cs="仿宋"/>
          <w:color w:val="000000" w:themeColor="text1"/>
          <w:szCs w:val="21"/>
          <w:highlight w:val="none"/>
          <w14:textFill>
            <w14:solidFill>
              <w14:schemeClr w14:val="tx1"/>
            </w14:solidFill>
          </w14:textFill>
        </w:rPr>
        <w:t>按照《政府采购促进中小企业发展管理办法》(财库(2020)46号)规定</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本项目</w:t>
      </w:r>
      <w:r>
        <w:rPr>
          <w:rFonts w:hint="eastAsia" w:ascii="仿宋" w:hAnsi="仿宋" w:eastAsia="仿宋" w:cs="仿宋"/>
          <w:color w:val="000000" w:themeColor="text1"/>
          <w:szCs w:val="21"/>
          <w:highlight w:val="none"/>
          <w14:textFill>
            <w14:solidFill>
              <w14:schemeClr w14:val="tx1"/>
            </w14:solidFill>
          </w14:textFill>
        </w:rPr>
        <w:t>专门面向中小企业预留采购份额。不允许投标人只对其中部分内容进行投标。产品详细技术参数及执行标准、规格等详见招标文件中的第</w:t>
      </w:r>
      <w:r>
        <w:rPr>
          <w:rFonts w:hint="eastAsia" w:ascii="仿宋" w:hAnsi="仿宋" w:eastAsia="仿宋" w:cs="仿宋"/>
          <w:color w:val="000000" w:themeColor="text1"/>
          <w:szCs w:val="21"/>
          <w:highlight w:val="none"/>
          <w:lang w:val="en-US" w:eastAsia="zh-CN"/>
          <w14:textFill>
            <w14:solidFill>
              <w14:schemeClr w14:val="tx1"/>
            </w14:solidFill>
          </w14:textFill>
        </w:rPr>
        <w:t>三</w:t>
      </w:r>
      <w:r>
        <w:rPr>
          <w:rFonts w:hint="eastAsia" w:ascii="仿宋" w:hAnsi="仿宋" w:eastAsia="仿宋" w:cs="仿宋"/>
          <w:color w:val="000000" w:themeColor="text1"/>
          <w:szCs w:val="21"/>
          <w:highlight w:val="none"/>
          <w14:textFill>
            <w14:solidFill>
              <w14:schemeClr w14:val="tx1"/>
            </w14:solidFill>
          </w14:textFill>
        </w:rPr>
        <w:t>篇用户需求书。</w:t>
      </w:r>
    </w:p>
    <w:p w14:paraId="1A79D2E5">
      <w:pPr>
        <w:numPr>
          <w:ilvl w:val="0"/>
          <w:numId w:val="0"/>
        </w:num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r>
        <w:rPr>
          <w:rFonts w:hint="eastAsia" w:ascii="仿宋" w:hAnsi="仿宋" w:eastAsia="仿宋" w:cs="仿宋"/>
          <w:color w:val="000000" w:themeColor="text1"/>
          <w:szCs w:val="21"/>
          <w:highlight w:val="none"/>
          <w14:textFill>
            <w14:solidFill>
              <w14:schemeClr w14:val="tx1"/>
            </w14:solidFill>
          </w14:textFill>
        </w:rPr>
        <w:t>本项目适用的扶持性政策</w:t>
      </w:r>
    </w:p>
    <w:p w14:paraId="4EE8D71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5.1《政府采购促进中小企业发展管理办法&gt;的通知》（财库〔2020〕46号)</w:t>
      </w:r>
    </w:p>
    <w:p w14:paraId="35A340DA">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5.2《关于政府采购支持监狱企业发展有关问题的通知》(财库〔2014〕68号)</w:t>
      </w:r>
    </w:p>
    <w:p w14:paraId="10BE721D">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5.3《关于促进残疾人就业政府采购政策的通知》（财库〔2017〕141号)</w:t>
      </w:r>
    </w:p>
    <w:p w14:paraId="18B022F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w:t>
      </w:r>
      <w:r>
        <w:rPr>
          <w:rFonts w:hint="eastAsia" w:ascii="仿宋" w:hAnsi="仿宋" w:eastAsia="仿宋" w:cs="仿宋"/>
          <w:color w:val="000000" w:themeColor="text1"/>
          <w:szCs w:val="21"/>
          <w:highlight w:val="none"/>
          <w:lang w:val="en-US"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4《关于开展政府采购信用担保试点工作方案》（财库〔2011〕124号）</w:t>
      </w:r>
    </w:p>
    <w:p w14:paraId="4424F998">
      <w:pPr>
        <w:spacing w:line="360" w:lineRule="auto"/>
        <w:ind w:firstLine="420" w:firstLineChars="20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备注：该项目招投标所涉及一切费用，由中标单位负责承担</w:t>
      </w:r>
      <w:r>
        <w:rPr>
          <w:rFonts w:hint="eastAsia" w:ascii="仿宋" w:hAnsi="仿宋" w:eastAsia="仿宋" w:cs="仿宋"/>
          <w:color w:val="000000" w:themeColor="text1"/>
          <w:szCs w:val="21"/>
          <w:highlight w:val="none"/>
          <w:lang w:eastAsia="zh-CN"/>
          <w14:textFill>
            <w14:solidFill>
              <w14:schemeClr w14:val="tx1"/>
            </w14:solidFill>
          </w14:textFill>
        </w:rPr>
        <w:t>。</w:t>
      </w:r>
    </w:p>
    <w:p w14:paraId="6A330F27">
      <w:pPr>
        <w:numPr>
          <w:ilvl w:val="0"/>
          <w:numId w:val="5"/>
        </w:numPr>
        <w:spacing w:line="360" w:lineRule="auto"/>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报价人资格条件</w:t>
      </w:r>
    </w:p>
    <w:p w14:paraId="4EF1F309">
      <w:pPr>
        <w:spacing w:line="360" w:lineRule="auto"/>
        <w:ind w:right="-34" w:firstLine="567" w:firstLineChars="27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1.投标供应商应具备《政府采购法》第二十二条规定的条件，提供下列材料：</w:t>
      </w:r>
    </w:p>
    <w:p w14:paraId="3A23FB04">
      <w:pPr>
        <w:pStyle w:val="35"/>
        <w:widowControl/>
        <w:shd w:val="clear" w:color="auto" w:fill="FFFFFF"/>
        <w:spacing w:before="0" w:beforeAutospacing="0" w:after="0" w:afterAutospacing="0" w:line="360" w:lineRule="auto"/>
        <w:ind w:firstLine="48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shd w:val="clear" w:color="auto" w:fill="FFFFFF"/>
          <w14:textFill>
            <w14:solidFill>
              <w14:schemeClr w14:val="tx1"/>
            </w14:solidFill>
          </w14:textFill>
        </w:rPr>
        <w:t>1）具有独立承担民事责任的能力：</w:t>
      </w:r>
      <w:r>
        <w:rPr>
          <w:rFonts w:hint="eastAsia" w:ascii="仿宋" w:hAnsi="仿宋" w:eastAsia="仿宋" w:cs="仿宋"/>
          <w:color w:val="000000" w:themeColor="text1"/>
          <w:sz w:val="21"/>
          <w:szCs w:val="21"/>
          <w:highlight w:val="none"/>
          <w:shd w:val="clear" w:color="auto" w:fill="FFFFFF"/>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843140">
      <w:pPr>
        <w:pStyle w:val="35"/>
        <w:widowControl/>
        <w:shd w:val="clear" w:color="auto" w:fill="FFFFFF"/>
        <w:spacing w:before="0" w:beforeAutospacing="0" w:after="0" w:afterAutospacing="0" w:line="360" w:lineRule="auto"/>
        <w:ind w:firstLine="48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shd w:val="clear" w:color="auto" w:fill="FFFFFF"/>
          <w14:textFill>
            <w14:solidFill>
              <w14:schemeClr w14:val="tx1"/>
            </w14:solidFill>
          </w14:textFill>
        </w:rPr>
        <w:t>2）有依法缴纳税收和社会保障资金的良好记录：</w:t>
      </w:r>
      <w:r>
        <w:rPr>
          <w:rFonts w:hint="eastAsia" w:ascii="仿宋" w:hAnsi="仿宋" w:eastAsia="仿宋" w:cs="仿宋"/>
          <w:color w:val="000000" w:themeColor="text1"/>
          <w:sz w:val="21"/>
          <w:szCs w:val="21"/>
          <w:highlight w:val="none"/>
          <w:shd w:val="clear" w:color="auto" w:fill="FFFFFF"/>
          <w14:textFill>
            <w14:solidFill>
              <w14:schemeClr w14:val="tx1"/>
            </w14:solidFill>
          </w14:textFill>
        </w:rPr>
        <w:t>具有依法缴纳税收和社会保障资金的良好记录（提供承诺函）。</w:t>
      </w:r>
    </w:p>
    <w:p w14:paraId="3058A241">
      <w:pPr>
        <w:pStyle w:val="35"/>
        <w:widowControl/>
        <w:shd w:val="clear" w:color="auto" w:fill="FFFFFF"/>
        <w:spacing w:before="0" w:beforeAutospacing="0" w:after="0" w:afterAutospacing="0" w:line="360" w:lineRule="auto"/>
        <w:ind w:firstLine="48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shd w:val="clear" w:color="auto" w:fill="FFFFFF"/>
          <w14:textFill>
            <w14:solidFill>
              <w14:schemeClr w14:val="tx1"/>
            </w14:solidFill>
          </w14:textFill>
        </w:rPr>
        <w:t>3）具有良好的商业信誉和健全的财务会计制度：</w:t>
      </w:r>
      <w:r>
        <w:rPr>
          <w:rFonts w:hint="eastAsia" w:ascii="仿宋" w:hAnsi="仿宋" w:eastAsia="仿宋" w:cs="仿宋"/>
          <w:color w:val="000000" w:themeColor="text1"/>
          <w:sz w:val="21"/>
          <w:szCs w:val="21"/>
          <w:highlight w:val="none"/>
          <w:shd w:val="clear" w:color="auto" w:fill="FFFFFF"/>
          <w14:textFill>
            <w14:solidFill>
              <w14:schemeClr w14:val="tx1"/>
            </w14:solidFill>
          </w14:textFill>
        </w:rPr>
        <w:t>具有良好的商业信誉和健全的财务会计制度（提供承诺函）。</w:t>
      </w:r>
    </w:p>
    <w:p w14:paraId="4BD8F030">
      <w:pPr>
        <w:pStyle w:val="35"/>
        <w:widowControl/>
        <w:shd w:val="clear" w:color="auto" w:fill="FFFFFF"/>
        <w:spacing w:before="0" w:beforeAutospacing="0" w:after="0" w:afterAutospacing="0" w:line="360" w:lineRule="auto"/>
        <w:ind w:firstLine="48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shd w:val="clear" w:color="auto" w:fill="FFFFFF"/>
          <w14:textFill>
            <w14:solidFill>
              <w14:schemeClr w14:val="tx1"/>
            </w14:solidFill>
          </w14:textFill>
        </w:rPr>
        <w:t>4）履行合同所必需的设备和专业技术能力：</w:t>
      </w:r>
      <w:r>
        <w:rPr>
          <w:rFonts w:hint="eastAsia" w:ascii="仿宋" w:hAnsi="仿宋" w:eastAsia="仿宋" w:cs="仿宋"/>
          <w:color w:val="000000" w:themeColor="text1"/>
          <w:sz w:val="21"/>
          <w:szCs w:val="21"/>
          <w:highlight w:val="none"/>
          <w:shd w:val="clear" w:color="auto" w:fill="FFFFFF"/>
          <w14:textFill>
            <w14:solidFill>
              <w14:schemeClr w14:val="tx1"/>
            </w14:solidFill>
          </w14:textFill>
        </w:rPr>
        <w:t>具有履行合同所必需的设备和专业技术能力（提供承诺函）。</w:t>
      </w:r>
    </w:p>
    <w:p w14:paraId="05C6A451">
      <w:pPr>
        <w:pStyle w:val="35"/>
        <w:widowControl/>
        <w:shd w:val="clear" w:color="auto" w:fill="FFFFFF"/>
        <w:spacing w:before="0" w:beforeAutospacing="0" w:after="0" w:afterAutospacing="0" w:line="360" w:lineRule="auto"/>
        <w:ind w:firstLine="48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shd w:val="clear" w:color="auto" w:fill="FFFFFF"/>
          <w14:textFill>
            <w14:solidFill>
              <w14:schemeClr w14:val="tx1"/>
            </w14:solidFill>
          </w14:textFill>
        </w:rPr>
        <w:t>5）参加采购活动前3年内，在经营活动中没有重大违法记录：</w:t>
      </w:r>
      <w:r>
        <w:rPr>
          <w:rFonts w:hint="eastAsia" w:ascii="仿宋" w:hAnsi="仿宋" w:eastAsia="仿宋" w:cs="仿宋"/>
          <w:color w:val="000000" w:themeColor="text1"/>
          <w:sz w:val="21"/>
          <w:szCs w:val="21"/>
          <w:highlight w:val="none"/>
          <w:shd w:val="clear" w:color="auto" w:fill="FFFFFF"/>
          <w14:textFill>
            <w14:solidFill>
              <w14:schemeClr w14:val="tx1"/>
            </w14:solidFill>
          </w14:textFill>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B55944D">
      <w:pPr>
        <w:spacing w:line="360" w:lineRule="auto"/>
        <w:ind w:right="-34" w:firstLine="569" w:firstLineChars="270"/>
        <w:rPr>
          <w:rFonts w:hint="eastAsia" w:ascii="仿宋" w:hAnsi="仿宋" w:eastAsia="仿宋" w:cs="仿宋"/>
          <w:b/>
          <w:color w:val="000000" w:themeColor="text1"/>
          <w:szCs w:val="21"/>
          <w:highlight w:val="none"/>
          <w:lang w:eastAsia="zh-CN"/>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2.落实政府采购政策需满足的资格要求：</w:t>
      </w:r>
      <w:r>
        <w:rPr>
          <w:rFonts w:hint="eastAsia" w:ascii="仿宋" w:hAnsi="仿宋" w:eastAsia="仿宋" w:cs="仿宋"/>
          <w:color w:val="auto"/>
          <w:kern w:val="2"/>
          <w:sz w:val="21"/>
          <w:szCs w:val="21"/>
          <w:highlight w:val="none"/>
          <w:shd w:val="clear" w:color="auto" w:fill="FFFFFF"/>
          <w:lang w:val="en-US" w:eastAsia="zh-CN" w:bidi="ar-SA"/>
        </w:rPr>
        <w:t>本项目属于专门面向中小企业采购的项目。</w:t>
      </w:r>
    </w:p>
    <w:p w14:paraId="5586CB33">
      <w:pPr>
        <w:spacing w:line="360" w:lineRule="auto"/>
        <w:ind w:right="-34" w:firstLine="569" w:firstLineChars="27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3.本项目的特定资格要求：</w:t>
      </w:r>
    </w:p>
    <w:p w14:paraId="7333E74B">
      <w:pPr>
        <w:spacing w:line="360" w:lineRule="auto"/>
        <w:ind w:right="-34" w:firstLine="569" w:firstLineChars="27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1）信用记录：</w:t>
      </w:r>
      <w:r>
        <w:rPr>
          <w:rFonts w:hint="eastAsia" w:ascii="仿宋" w:hAnsi="仿宋" w:eastAsia="仿宋" w:cs="仿宋"/>
          <w:color w:val="000000" w:themeColor="text1"/>
          <w:szCs w:val="21"/>
          <w:highlight w:val="none"/>
          <w14:textFill>
            <w14:solidFill>
              <w14:schemeClr w14:val="tx1"/>
            </w14:solidFill>
          </w14:textFill>
        </w:rPr>
        <w:t>供应商未被列入“信用中国”网站(www.creditchina.gov.cn)“记录失信被执行人或重大税收违法案件当事人名单”记录名单； 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如相关失信记录已失效，供应商需提供相关证明资料） 。</w:t>
      </w:r>
      <w:bookmarkStart w:id="42" w:name="_GoBack"/>
      <w:bookmarkEnd w:id="42"/>
    </w:p>
    <w:p w14:paraId="7D3D4C2E">
      <w:pPr>
        <w:pStyle w:val="17"/>
        <w:spacing w:line="360" w:lineRule="auto"/>
        <w:ind w:left="0" w:leftChars="0" w:firstLine="632" w:firstLineChars="300"/>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bCs/>
          <w:color w:val="000000" w:themeColor="text1"/>
          <w:kern w:val="0"/>
          <w:sz w:val="21"/>
          <w:szCs w:val="21"/>
          <w:highlight w:val="none"/>
          <w14:textFill>
            <w14:solidFill>
              <w14:schemeClr w14:val="tx1"/>
            </w14:solidFill>
          </w14:textFill>
        </w:rPr>
        <w:t>2）</w:t>
      </w:r>
      <w:r>
        <w:rPr>
          <w:rFonts w:hint="eastAsia" w:ascii="仿宋" w:hAnsi="仿宋" w:eastAsia="仿宋" w:cs="仿宋"/>
          <w:color w:val="000000" w:themeColor="text1"/>
          <w:kern w:val="0"/>
          <w:sz w:val="21"/>
          <w:szCs w:val="21"/>
          <w:highlight w:val="none"/>
          <w14:textFill>
            <w14:solidFill>
              <w14:schemeClr w14:val="tx1"/>
            </w14:solidFill>
          </w14:textFill>
        </w:rPr>
        <w:t>单位负责人为同一人或者存在直接控股、管理关系的不同供应商，不得同时参加本采购项目（或采购包）投标（响应）。为本项目提供整体设计、规范编制或者项目管理、 监理、检测等服务的供应商，不得再参与本项目投标（响应）。投标（报价） 函相关承诺要求内容。</w:t>
      </w:r>
    </w:p>
    <w:p w14:paraId="02EE3548">
      <w:pPr>
        <w:pStyle w:val="17"/>
        <w:spacing w:line="360" w:lineRule="auto"/>
        <w:ind w:left="0" w:leftChars="0" w:firstLine="632" w:firstLineChars="300"/>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14:textFill>
            <w14:solidFill>
              <w14:schemeClr w14:val="tx1"/>
            </w14:solidFill>
          </w14:textFill>
        </w:rPr>
        <w:t>3）</w:t>
      </w:r>
      <w:r>
        <w:rPr>
          <w:rFonts w:hint="eastAsia" w:ascii="仿宋" w:hAnsi="仿宋" w:eastAsia="仿宋" w:cs="仿宋"/>
          <w:color w:val="000000" w:themeColor="text1"/>
          <w:kern w:val="0"/>
          <w:sz w:val="21"/>
          <w:szCs w:val="21"/>
          <w:highlight w:val="none"/>
          <w14:textFill>
            <w14:solidFill>
              <w14:schemeClr w14:val="tx1"/>
            </w14:solidFill>
          </w14:textFill>
        </w:rPr>
        <w:t>已办理报名并成功购买本</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磋商</w:t>
      </w:r>
      <w:r>
        <w:rPr>
          <w:rFonts w:hint="eastAsia" w:ascii="仿宋" w:hAnsi="仿宋" w:eastAsia="仿宋" w:cs="仿宋"/>
          <w:color w:val="000000" w:themeColor="text1"/>
          <w:kern w:val="0"/>
          <w:sz w:val="21"/>
          <w:szCs w:val="21"/>
          <w:highlight w:val="none"/>
          <w14:textFill>
            <w14:solidFill>
              <w14:schemeClr w14:val="tx1"/>
            </w14:solidFill>
          </w14:textFill>
        </w:rPr>
        <w:t>文件的供应商。</w:t>
      </w:r>
    </w:p>
    <w:p w14:paraId="3B7CC842">
      <w:pPr>
        <w:numPr>
          <w:ilvl w:val="0"/>
          <w:numId w:val="5"/>
        </w:numPr>
        <w:spacing w:line="360" w:lineRule="auto"/>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获取磋商文件：</w:t>
      </w:r>
    </w:p>
    <w:p w14:paraId="6FB0F4B5">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时间：</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18</w:t>
      </w:r>
      <w:r>
        <w:rPr>
          <w:rFonts w:hint="eastAsia" w:ascii="仿宋" w:hAnsi="仿宋" w:eastAsia="仿宋" w:cs="仿宋"/>
          <w:color w:val="000000" w:themeColor="text1"/>
          <w:szCs w:val="21"/>
          <w:highlight w:val="none"/>
          <w14:textFill>
            <w14:solidFill>
              <w14:schemeClr w14:val="tx1"/>
            </w14:solidFill>
          </w14:textFill>
        </w:rPr>
        <w:t>日至</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25</w:t>
      </w:r>
      <w:r>
        <w:rPr>
          <w:rFonts w:hint="eastAsia" w:ascii="仿宋" w:hAnsi="仿宋" w:eastAsia="仿宋" w:cs="仿宋"/>
          <w:color w:val="000000" w:themeColor="text1"/>
          <w:szCs w:val="21"/>
          <w:highlight w:val="none"/>
          <w14:textFill>
            <w14:solidFill>
              <w14:schemeClr w14:val="tx1"/>
            </w14:solidFill>
          </w14:textFill>
        </w:rPr>
        <w:t>日，每天上午</w:t>
      </w:r>
      <w:r>
        <w:rPr>
          <w:rFonts w:hint="eastAsia" w:ascii="仿宋" w:hAnsi="仿宋" w:eastAsia="仿宋" w:cs="仿宋"/>
          <w:color w:val="000000" w:themeColor="text1"/>
          <w:szCs w:val="21"/>
          <w:highlight w:val="none"/>
          <w:lang w:val="en-US" w:eastAsia="zh-CN"/>
          <w14:textFill>
            <w14:solidFill>
              <w14:schemeClr w14:val="tx1"/>
            </w14:solidFill>
          </w14:textFill>
        </w:rPr>
        <w:t>9</w:t>
      </w:r>
      <w:r>
        <w:rPr>
          <w:rFonts w:ascii="仿宋" w:hAnsi="仿宋" w:eastAsia="仿宋" w:cs="仿宋"/>
          <w:color w:val="000000" w:themeColor="text1"/>
          <w:szCs w:val="21"/>
          <w:highlight w:val="none"/>
          <w14:textFill>
            <w14:solidFill>
              <w14:schemeClr w14:val="tx1"/>
            </w14:solidFill>
          </w14:textFill>
        </w:rPr>
        <w:t>:00</w:t>
      </w:r>
      <w:r>
        <w:rPr>
          <w:rFonts w:hint="eastAsia" w:ascii="仿宋" w:hAnsi="仿宋" w:eastAsia="仿宋" w:cs="仿宋"/>
          <w:color w:val="000000" w:themeColor="text1"/>
          <w:szCs w:val="21"/>
          <w:highlight w:val="none"/>
          <w14:textFill>
            <w14:solidFill>
              <w14:schemeClr w14:val="tx1"/>
            </w14:solidFill>
          </w14:textFill>
        </w:rPr>
        <w:t>至</w:t>
      </w:r>
      <w:r>
        <w:rPr>
          <w:rFonts w:ascii="仿宋" w:hAnsi="仿宋" w:eastAsia="仿宋" w:cs="仿宋"/>
          <w:color w:val="000000" w:themeColor="text1"/>
          <w:szCs w:val="21"/>
          <w:highlight w:val="none"/>
          <w14:textFill>
            <w14:solidFill>
              <w14:schemeClr w14:val="tx1"/>
            </w14:solidFill>
          </w14:textFill>
        </w:rPr>
        <w:t>12:00</w:t>
      </w:r>
      <w:r>
        <w:rPr>
          <w:rFonts w:hint="eastAsia" w:ascii="仿宋" w:hAnsi="仿宋" w:eastAsia="仿宋" w:cs="仿宋"/>
          <w:color w:val="000000" w:themeColor="text1"/>
          <w:szCs w:val="21"/>
          <w:highlight w:val="none"/>
          <w14:textFill>
            <w14:solidFill>
              <w14:schemeClr w14:val="tx1"/>
            </w14:solidFill>
          </w14:textFill>
        </w:rPr>
        <w:t>，下午</w:t>
      </w:r>
      <w:r>
        <w:rPr>
          <w:rFonts w:ascii="仿宋" w:hAnsi="仿宋" w:eastAsia="仿宋" w:cs="仿宋"/>
          <w:color w:val="000000" w:themeColor="text1"/>
          <w:szCs w:val="21"/>
          <w:highlight w:val="none"/>
          <w14:textFill>
            <w14:solidFill>
              <w14:schemeClr w14:val="tx1"/>
            </w14:solidFill>
          </w14:textFill>
        </w:rPr>
        <w:t>1</w:t>
      </w:r>
      <w:r>
        <w:rPr>
          <w:rFonts w:hint="eastAsia" w:ascii="仿宋" w:hAnsi="仿宋" w:eastAsia="仿宋" w:cs="仿宋"/>
          <w:color w:val="000000" w:themeColor="text1"/>
          <w:szCs w:val="21"/>
          <w:highlight w:val="none"/>
          <w:lang w:val="en-US" w:eastAsia="zh-CN"/>
          <w14:textFill>
            <w14:solidFill>
              <w14:schemeClr w14:val="tx1"/>
            </w14:solidFill>
          </w14:textFill>
        </w:rPr>
        <w:t>4</w:t>
      </w:r>
      <w:r>
        <w:rPr>
          <w:rFonts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ascii="仿宋" w:hAnsi="仿宋" w:eastAsia="仿宋" w:cs="仿宋"/>
          <w:color w:val="000000" w:themeColor="text1"/>
          <w:szCs w:val="21"/>
          <w:highlight w:val="none"/>
          <w14:textFill>
            <w14:solidFill>
              <w14:schemeClr w14:val="tx1"/>
            </w14:solidFill>
          </w14:textFill>
        </w:rPr>
        <w:t>0</w:t>
      </w:r>
      <w:r>
        <w:rPr>
          <w:rFonts w:hint="eastAsia" w:ascii="仿宋" w:hAnsi="仿宋" w:eastAsia="仿宋" w:cs="仿宋"/>
          <w:color w:val="000000" w:themeColor="text1"/>
          <w:szCs w:val="21"/>
          <w:highlight w:val="none"/>
          <w14:textFill>
            <w14:solidFill>
              <w14:schemeClr w14:val="tx1"/>
            </w14:solidFill>
          </w14:textFill>
        </w:rPr>
        <w:t>至</w:t>
      </w:r>
      <w:r>
        <w:rPr>
          <w:rFonts w:hint="eastAsia" w:ascii="仿宋" w:hAnsi="仿宋" w:eastAsia="仿宋" w:cs="仿宋"/>
          <w:color w:val="000000" w:themeColor="text1"/>
          <w:szCs w:val="21"/>
          <w:highlight w:val="none"/>
          <w:lang w:val="en-US" w:eastAsia="zh-CN"/>
          <w14:textFill>
            <w14:solidFill>
              <w14:schemeClr w14:val="tx1"/>
            </w14:solidFill>
          </w14:textFill>
        </w:rPr>
        <w:t>17</w:t>
      </w:r>
      <w:r>
        <w:rPr>
          <w:rFonts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30</w:t>
      </w:r>
      <w:r>
        <w:rPr>
          <w:rFonts w:hint="eastAsia" w:ascii="仿宋" w:hAnsi="仿宋" w:eastAsia="仿宋" w:cs="仿宋"/>
          <w:color w:val="000000" w:themeColor="text1"/>
          <w:szCs w:val="21"/>
          <w:highlight w:val="none"/>
          <w14:textFill>
            <w14:solidFill>
              <w14:schemeClr w14:val="tx1"/>
            </w14:solidFill>
          </w14:textFill>
        </w:rPr>
        <w:t>。（北京时间，法定节假日除外。）</w:t>
      </w:r>
    </w:p>
    <w:p w14:paraId="17B6D756">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地点：远东电子交易平台（详细可查看下载专区的《供应商操作手册》。）</w:t>
      </w:r>
    </w:p>
    <w:p w14:paraId="3A4E2F95">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意：本项目采购文件只在远东电子交易平台在线上发售，报价供应商在购买采购文件之前，登陆广东远东招标代理有限公司网站（远东电子交易平台）进行网上注册。有关网上注册、报名相关疑问，可至电（代理机构）高小姐，联系方式：</w:t>
      </w:r>
      <w:r>
        <w:rPr>
          <w:rFonts w:ascii="仿宋" w:hAnsi="仿宋" w:eastAsia="仿宋" w:cs="仿宋"/>
          <w:color w:val="000000" w:themeColor="text1"/>
          <w:szCs w:val="21"/>
          <w:highlight w:val="none"/>
          <w14:textFill>
            <w14:solidFill>
              <w14:schemeClr w14:val="tx1"/>
            </w14:solidFill>
          </w14:textFill>
        </w:rPr>
        <w:t>020-83642820-</w:t>
      </w:r>
      <w:r>
        <w:rPr>
          <w:rFonts w:hint="eastAsia" w:ascii="仿宋" w:hAnsi="仿宋" w:eastAsia="仿宋" w:cs="仿宋"/>
          <w:color w:val="000000" w:themeColor="text1"/>
          <w:szCs w:val="21"/>
          <w:highlight w:val="none"/>
          <w14:textFill>
            <w14:solidFill>
              <w14:schemeClr w14:val="tx1"/>
            </w14:solidFill>
          </w14:textFill>
        </w:rPr>
        <w:t>826。</w:t>
      </w:r>
    </w:p>
    <w:p w14:paraId="1FF22EA3">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ascii="仿宋" w:hAnsi="仿宋" w:eastAsia="仿宋" w:cs="仿宋"/>
          <w:color w:val="000000" w:themeColor="text1"/>
          <w:szCs w:val="21"/>
          <w:highlight w:val="none"/>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方式：</w:t>
      </w:r>
      <w:r>
        <w:rPr>
          <w:rFonts w:hint="eastAsia" w:ascii="仿宋" w:hAnsi="仿宋" w:eastAsia="仿宋" w:cs="仿宋"/>
          <w:color w:val="000000" w:themeColor="text1"/>
          <w:szCs w:val="21"/>
          <w:highlight w:val="none"/>
          <w:lang w:val="en-US" w:eastAsia="zh-CN"/>
          <w14:textFill>
            <w14:solidFill>
              <w14:schemeClr w14:val="tx1"/>
            </w14:solidFill>
          </w14:textFill>
        </w:rPr>
        <w:t>网上</w:t>
      </w:r>
      <w:r>
        <w:rPr>
          <w:rFonts w:hint="eastAsia" w:ascii="仿宋" w:hAnsi="仿宋" w:eastAsia="仿宋" w:cs="仿宋"/>
          <w:color w:val="000000" w:themeColor="text1"/>
          <w:szCs w:val="21"/>
          <w:highlight w:val="none"/>
          <w14:textFill>
            <w14:solidFill>
              <w14:schemeClr w14:val="tx1"/>
            </w14:solidFill>
          </w14:textFill>
        </w:rPr>
        <w:t>自行下载。</w:t>
      </w:r>
    </w:p>
    <w:p w14:paraId="25F4C07F">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ascii="仿宋" w:hAnsi="仿宋" w:eastAsia="仿宋" w:cs="仿宋"/>
          <w:color w:val="000000" w:themeColor="text1"/>
          <w:szCs w:val="21"/>
          <w:highlight w:val="none"/>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售价：￥300</w:t>
      </w:r>
      <w:r>
        <w:rPr>
          <w:rFonts w:ascii="仿宋" w:hAnsi="仿宋" w:eastAsia="仿宋" w:cs="仿宋"/>
          <w:color w:val="000000" w:themeColor="text1"/>
          <w:szCs w:val="21"/>
          <w:highlight w:val="none"/>
          <w14:textFill>
            <w14:solidFill>
              <w14:schemeClr w14:val="tx1"/>
            </w14:solidFill>
          </w14:textFill>
        </w:rPr>
        <w:t>.00</w:t>
      </w:r>
      <w:r>
        <w:rPr>
          <w:rFonts w:hint="eastAsia" w:ascii="仿宋" w:hAnsi="仿宋" w:eastAsia="仿宋" w:cs="仿宋"/>
          <w:color w:val="000000" w:themeColor="text1"/>
          <w:szCs w:val="21"/>
          <w:highlight w:val="none"/>
          <w14:textFill>
            <w14:solidFill>
              <w14:schemeClr w14:val="tx1"/>
            </w14:solidFill>
          </w14:textFill>
        </w:rPr>
        <w:t>元，本公告包含的采购文件售价总和。</w:t>
      </w:r>
    </w:p>
    <w:p w14:paraId="713CA23B">
      <w:pPr>
        <w:tabs>
          <w:tab w:val="left" w:pos="900"/>
        </w:tabs>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四、提交磋商响应文件开始及截止时间：</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日</w:t>
      </w:r>
      <w:r>
        <w:rPr>
          <w:rFonts w:hint="eastAsia" w:ascii="仿宋" w:hAnsi="仿宋" w:eastAsia="仿宋" w:cs="仿宋"/>
          <w:color w:val="000000" w:themeColor="text1"/>
          <w:szCs w:val="21"/>
          <w:highlight w:val="none"/>
          <w:lang w:val="en-US" w:eastAsia="zh-CN"/>
          <w14:textFill>
            <w14:solidFill>
              <w14:schemeClr w14:val="tx1"/>
            </w14:solidFill>
          </w14:textFill>
        </w:rPr>
        <w:t>14</w:t>
      </w:r>
      <w:r>
        <w:rPr>
          <w:rFonts w:hint="eastAsia" w:ascii="仿宋" w:hAnsi="仿宋" w:eastAsia="仿宋" w:cs="仿宋"/>
          <w:color w:val="000000" w:themeColor="text1"/>
          <w:szCs w:val="21"/>
          <w:highlight w:val="none"/>
          <w14:textFill>
            <w14:solidFill>
              <w14:schemeClr w14:val="tx1"/>
            </w14:solidFill>
          </w14:textFill>
        </w:rPr>
        <w:t>时00分开始到</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日</w:t>
      </w:r>
      <w:r>
        <w:rPr>
          <w:rFonts w:hint="eastAsia" w:ascii="仿宋" w:hAnsi="仿宋" w:eastAsia="仿宋" w:cs="仿宋"/>
          <w:color w:val="000000" w:themeColor="text1"/>
          <w:szCs w:val="21"/>
          <w:highlight w:val="none"/>
          <w:lang w:val="en-US" w:eastAsia="zh-CN"/>
          <w14:textFill>
            <w14:solidFill>
              <w14:schemeClr w14:val="tx1"/>
            </w14:solidFill>
          </w14:textFill>
        </w:rPr>
        <w:t>14</w:t>
      </w:r>
      <w:r>
        <w:rPr>
          <w:rFonts w:hint="eastAsia" w:ascii="仿宋" w:hAnsi="仿宋" w:eastAsia="仿宋" w:cs="仿宋"/>
          <w:color w:val="000000" w:themeColor="text1"/>
          <w:szCs w:val="21"/>
          <w:highlight w:val="none"/>
          <w14:textFill>
            <w14:solidFill>
              <w14:schemeClr w14:val="tx1"/>
            </w14:solidFill>
          </w14:textFill>
        </w:rPr>
        <w:t>时30分截至。</w:t>
      </w:r>
    </w:p>
    <w:p w14:paraId="7EAD9BAD">
      <w:pPr>
        <w:tabs>
          <w:tab w:val="left" w:pos="900"/>
        </w:tabs>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五、提交磋商响应文件地点：广州市越秀区越秀北路222号越良大厦</w:t>
      </w:r>
      <w:r>
        <w:rPr>
          <w:rFonts w:hint="eastAsia" w:ascii="仿宋" w:hAnsi="仿宋" w:eastAsia="仿宋" w:cs="仿宋"/>
          <w:color w:val="000000" w:themeColor="text1"/>
          <w:szCs w:val="21"/>
          <w:highlight w:val="none"/>
          <w:lang w:val="en-US" w:eastAsia="zh-CN"/>
          <w14:textFill>
            <w14:solidFill>
              <w14:schemeClr w14:val="tx1"/>
            </w14:solidFill>
          </w14:textFill>
        </w:rPr>
        <w:t>13</w:t>
      </w:r>
      <w:r>
        <w:rPr>
          <w:rFonts w:hint="eastAsia" w:ascii="仿宋" w:hAnsi="仿宋" w:eastAsia="仿宋" w:cs="仿宋"/>
          <w:color w:val="000000" w:themeColor="text1"/>
          <w:szCs w:val="21"/>
          <w:highlight w:val="none"/>
          <w14:textFill>
            <w14:solidFill>
              <w14:schemeClr w14:val="tx1"/>
            </w14:solidFill>
          </w14:textFill>
        </w:rPr>
        <w:t>楼</w:t>
      </w:r>
    </w:p>
    <w:p w14:paraId="63138E56">
      <w:pPr>
        <w:tabs>
          <w:tab w:val="left" w:pos="900"/>
        </w:tabs>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六、磋商时间：</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lang w:val="en-US" w:eastAsia="zh-CN"/>
          <w14:textFill>
            <w14:solidFill>
              <w14:schemeClr w14:val="tx1"/>
            </w14:solidFill>
          </w14:textFill>
        </w:rPr>
        <w:t>7</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日</w:t>
      </w:r>
      <w:r>
        <w:rPr>
          <w:rFonts w:hint="eastAsia" w:ascii="仿宋" w:hAnsi="仿宋" w:eastAsia="仿宋" w:cs="仿宋"/>
          <w:color w:val="000000" w:themeColor="text1"/>
          <w:szCs w:val="21"/>
          <w:highlight w:val="none"/>
          <w:lang w:val="en-US" w:eastAsia="zh-CN"/>
          <w14:textFill>
            <w14:solidFill>
              <w14:schemeClr w14:val="tx1"/>
            </w14:solidFill>
          </w14:textFill>
        </w:rPr>
        <w:t>14</w:t>
      </w:r>
      <w:r>
        <w:rPr>
          <w:rFonts w:hint="eastAsia" w:ascii="仿宋" w:hAnsi="仿宋" w:eastAsia="仿宋" w:cs="仿宋"/>
          <w:color w:val="000000" w:themeColor="text1"/>
          <w:szCs w:val="21"/>
          <w:highlight w:val="none"/>
          <w14:textFill>
            <w14:solidFill>
              <w14:schemeClr w14:val="tx1"/>
            </w14:solidFill>
          </w14:textFill>
        </w:rPr>
        <w:t>时30分</w:t>
      </w:r>
    </w:p>
    <w:p w14:paraId="3E2E1EF2">
      <w:pPr>
        <w:tabs>
          <w:tab w:val="left" w:pos="840"/>
          <w:tab w:val="left" w:pos="900"/>
        </w:tabs>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磋商地点：广州市越秀区越秀北路222号越良大厦13楼</w:t>
      </w:r>
    </w:p>
    <w:p w14:paraId="18A12BA8">
      <w:pPr>
        <w:tabs>
          <w:tab w:val="left" w:pos="900"/>
        </w:tabs>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七、本公告期限：自</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18</w:t>
      </w:r>
      <w:r>
        <w:rPr>
          <w:rFonts w:hint="eastAsia" w:ascii="仿宋" w:hAnsi="仿宋" w:eastAsia="仿宋" w:cs="仿宋"/>
          <w:color w:val="000000" w:themeColor="text1"/>
          <w:szCs w:val="21"/>
          <w:highlight w:val="none"/>
          <w14:textFill>
            <w14:solidFill>
              <w14:schemeClr w14:val="tx1"/>
            </w14:solidFill>
          </w14:textFill>
        </w:rPr>
        <w:t>日至</w:t>
      </w: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21</w:t>
      </w:r>
      <w:r>
        <w:rPr>
          <w:rFonts w:hint="eastAsia" w:ascii="仿宋" w:hAnsi="仿宋" w:eastAsia="仿宋" w:cs="仿宋"/>
          <w:color w:val="000000" w:themeColor="text1"/>
          <w:szCs w:val="21"/>
          <w:highlight w:val="none"/>
          <w14:textFill>
            <w14:solidFill>
              <w14:schemeClr w14:val="tx1"/>
            </w14:solidFill>
          </w14:textFill>
        </w:rPr>
        <w:t>日止三个工作日。</w:t>
      </w:r>
    </w:p>
    <w:p w14:paraId="2F23F95B">
      <w:pPr>
        <w:tabs>
          <w:tab w:val="left" w:pos="900"/>
        </w:tabs>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八、联系事项：</w:t>
      </w:r>
    </w:p>
    <w:p w14:paraId="31CF1D24">
      <w:pPr>
        <w:spacing w:line="360" w:lineRule="auto"/>
        <w:ind w:firstLine="420" w:firstLineChars="20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采购单位：</w:t>
      </w:r>
      <w:r>
        <w:rPr>
          <w:rFonts w:hint="eastAsia" w:ascii="仿宋" w:hAnsi="仿宋" w:eastAsia="仿宋" w:cs="仿宋"/>
          <w:color w:val="000000" w:themeColor="text1"/>
          <w:szCs w:val="21"/>
          <w:highlight w:val="none"/>
          <w:lang w:eastAsia="zh-CN"/>
          <w14:textFill>
            <w14:solidFill>
              <w14:schemeClr w14:val="tx1"/>
            </w14:solidFill>
          </w14:textFill>
        </w:rPr>
        <w:t>广州市白云区气象局</w:t>
      </w:r>
    </w:p>
    <w:p w14:paraId="5E42E45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w:t>
      </w:r>
      <w:r>
        <w:rPr>
          <w:rFonts w:hint="eastAsia" w:ascii="仿宋" w:hAnsi="仿宋" w:eastAsia="仿宋" w:cs="仿宋"/>
          <w:color w:val="000000" w:themeColor="text1"/>
          <w:szCs w:val="21"/>
          <w:highlight w:val="none"/>
          <w:lang w:eastAsia="zh-CN"/>
          <w14:textFill>
            <w14:solidFill>
              <w14:schemeClr w14:val="tx1"/>
            </w14:solidFill>
          </w14:textFill>
        </w:rPr>
        <w:t>址：</w:t>
      </w:r>
      <w:r>
        <w:rPr>
          <w:rFonts w:hint="eastAsia" w:ascii="仿宋" w:hAnsi="仿宋" w:eastAsia="仿宋" w:cs="仿宋"/>
          <w:color w:val="000000" w:themeColor="text1"/>
          <w:szCs w:val="21"/>
          <w:highlight w:val="none"/>
          <w14:textFill>
            <w14:solidFill>
              <w14:schemeClr w14:val="tx1"/>
            </w14:solidFill>
          </w14:textFill>
        </w:rPr>
        <w:t>广州市白云区均禾街石马公园</w:t>
      </w:r>
      <w:r>
        <w:rPr>
          <w:rFonts w:hint="eastAsia" w:ascii="仿宋" w:hAnsi="仿宋" w:eastAsia="仿宋" w:cs="仿宋"/>
          <w:color w:val="000000" w:themeColor="text1"/>
          <w:szCs w:val="21"/>
          <w:highlight w:val="none"/>
          <w:lang w:val="en-US" w:eastAsia="zh-CN"/>
          <w14:textFill>
            <w14:solidFill>
              <w14:schemeClr w14:val="tx1"/>
            </w14:solidFill>
          </w14:textFill>
        </w:rPr>
        <w:t>前路66号</w:t>
      </w:r>
    </w:p>
    <w:p w14:paraId="4ACD0721">
      <w:pPr>
        <w:spacing w:line="360" w:lineRule="auto"/>
        <w:ind w:firstLine="420" w:firstLineChars="20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联系人：</w:t>
      </w:r>
      <w:r>
        <w:rPr>
          <w:rFonts w:hint="eastAsia" w:ascii="仿宋" w:hAnsi="仿宋" w:eastAsia="仿宋" w:cs="仿宋"/>
          <w:color w:val="000000" w:themeColor="text1"/>
          <w:szCs w:val="21"/>
          <w:highlight w:val="none"/>
          <w:lang w:val="en-US" w:eastAsia="zh-CN"/>
          <w14:textFill>
            <w14:solidFill>
              <w14:schemeClr w14:val="tx1"/>
            </w14:solidFill>
          </w14:textFill>
        </w:rPr>
        <w:t>李小姐</w:t>
      </w:r>
    </w:p>
    <w:p w14:paraId="085398BC">
      <w:pPr>
        <w:spacing w:line="360" w:lineRule="auto"/>
        <w:ind w:firstLine="420" w:firstLineChars="20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电话：020-36</w:t>
      </w:r>
      <w:r>
        <w:rPr>
          <w:rFonts w:hint="eastAsia" w:ascii="仿宋" w:hAnsi="仿宋" w:eastAsia="仿宋" w:cs="仿宋"/>
          <w:color w:val="000000" w:themeColor="text1"/>
          <w:szCs w:val="21"/>
          <w:highlight w:val="none"/>
          <w:lang w:val="en-US" w:eastAsia="zh-CN"/>
          <w14:textFill>
            <w14:solidFill>
              <w14:schemeClr w14:val="tx1"/>
            </w14:solidFill>
          </w14:textFill>
        </w:rPr>
        <w:t>546152</w:t>
      </w:r>
    </w:p>
    <w:p w14:paraId="307B7BA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采购代理机构：广东远东招标代理有限公司</w:t>
      </w:r>
    </w:p>
    <w:p w14:paraId="79A3BB25">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地址：广州市越秀区越秀北路222号越良大厦6楼</w:t>
      </w:r>
    </w:p>
    <w:p w14:paraId="3BAB7DF1">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联系人：高小姐</w:t>
      </w:r>
    </w:p>
    <w:p w14:paraId="0B5F8E90">
      <w:pPr>
        <w:spacing w:line="360" w:lineRule="auto"/>
        <w:ind w:firstLine="420" w:firstLineChars="200"/>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电话：020-83642820-826</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823</w:t>
      </w:r>
    </w:p>
    <w:p w14:paraId="64A35895">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传真：020-83497019</w:t>
      </w:r>
      <w:r>
        <w:rPr>
          <w:rFonts w:hint="eastAsia" w:ascii="仿宋" w:hAnsi="仿宋" w:eastAsia="仿宋" w:cs="仿宋"/>
          <w:color w:val="000000" w:themeColor="text1"/>
          <w:szCs w:val="21"/>
          <w:highlight w:val="none"/>
          <w14:textFill>
            <w14:solidFill>
              <w14:schemeClr w14:val="tx1"/>
            </w14:solidFill>
          </w14:textFill>
        </w:rPr>
        <w:tab/>
      </w:r>
    </w:p>
    <w:p w14:paraId="661B6C13">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邮编：510095</w:t>
      </w:r>
    </w:p>
    <w:p w14:paraId="6B30CE7E">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采购项目联系人：高小姐</w:t>
      </w:r>
    </w:p>
    <w:p w14:paraId="71BA3DFF">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联系电话：020-83642820-826</w:t>
      </w:r>
    </w:p>
    <w:p w14:paraId="19B304F6">
      <w:pPr>
        <w:snapToGrid w:val="0"/>
        <w:spacing w:before="60" w:line="360" w:lineRule="auto"/>
        <w:jc w:val="right"/>
        <w:rPr>
          <w:rFonts w:hint="eastAsia" w:ascii="仿宋" w:hAnsi="仿宋" w:eastAsia="仿宋" w:cs="仿宋"/>
          <w:color w:val="000000" w:themeColor="text1"/>
          <w:szCs w:val="21"/>
          <w:highlight w:val="none"/>
          <w14:textFill>
            <w14:solidFill>
              <w14:schemeClr w14:val="tx1"/>
            </w14:solidFill>
          </w14:textFill>
        </w:rPr>
      </w:pPr>
    </w:p>
    <w:p w14:paraId="6E328171">
      <w:pPr>
        <w:snapToGrid w:val="0"/>
        <w:spacing w:before="60" w:line="360" w:lineRule="auto"/>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广东远东招标代理有限公司</w:t>
      </w:r>
    </w:p>
    <w:p w14:paraId="3FE8F3BE">
      <w:pPr>
        <w:snapToGrid w:val="0"/>
        <w:spacing w:before="60" w:line="360" w:lineRule="auto"/>
        <w:jc w:val="right"/>
        <w:rPr>
          <w:rFonts w:hint="eastAsia" w:ascii="仿宋" w:hAnsi="仿宋" w:eastAsia="仿宋" w:cs="仿宋"/>
          <w:color w:val="000000" w:themeColor="text1"/>
          <w:szCs w:val="21"/>
          <w:highlight w:val="none"/>
          <w14:textFill>
            <w14:solidFill>
              <w14:schemeClr w14:val="tx1"/>
            </w14:solidFill>
          </w14:textFill>
        </w:rPr>
        <w:sectPr>
          <w:headerReference r:id="rId3" w:type="default"/>
          <w:footerReference r:id="rId4" w:type="default"/>
          <w:pgSz w:w="11906" w:h="16838"/>
          <w:pgMar w:top="1440" w:right="1418" w:bottom="1440" w:left="1418" w:header="851" w:footer="851" w:gutter="0"/>
          <w:pgNumType w:start="1"/>
          <w:cols w:space="720" w:num="1"/>
          <w:docGrid w:type="lines" w:linePitch="312" w:charSpace="0"/>
        </w:sectPr>
      </w:pPr>
      <w:r>
        <w:rPr>
          <w:rFonts w:hint="eastAsia" w:ascii="仿宋" w:hAnsi="仿宋" w:eastAsia="仿宋" w:cs="仿宋"/>
          <w:color w:val="000000" w:themeColor="text1"/>
          <w:szCs w:val="21"/>
          <w:highlight w:val="none"/>
          <w:lang w:val="en-US" w:eastAsia="zh-CN"/>
          <w14:textFill>
            <w14:solidFill>
              <w14:schemeClr w14:val="tx1"/>
            </w14:solidFill>
          </w14:textFill>
        </w:rPr>
        <w:t>2024</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lang w:val="en-US"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lang w:val="en-US" w:eastAsia="zh-CN"/>
          <w14:textFill>
            <w14:solidFill>
              <w14:schemeClr w14:val="tx1"/>
            </w14:solidFill>
          </w14:textFill>
        </w:rPr>
        <w:t>18</w:t>
      </w:r>
      <w:r>
        <w:rPr>
          <w:rFonts w:hint="eastAsia" w:ascii="仿宋" w:hAnsi="仿宋" w:eastAsia="仿宋" w:cs="仿宋"/>
          <w:color w:val="000000" w:themeColor="text1"/>
          <w:szCs w:val="21"/>
          <w:highlight w:val="none"/>
          <w14:textFill>
            <w14:solidFill>
              <w14:schemeClr w14:val="tx1"/>
            </w14:solidFill>
          </w14:textFill>
        </w:rPr>
        <w:t>日</w:t>
      </w:r>
    </w:p>
    <w:p w14:paraId="54DAB888">
      <w:pPr>
        <w:spacing w:line="360" w:lineRule="auto"/>
        <w:rPr>
          <w:rFonts w:hint="eastAsia" w:ascii="宋体" w:hAnsi="宋体" w:cs="宋体"/>
          <w:color w:val="000000" w:themeColor="text1"/>
          <w:sz w:val="28"/>
          <w:szCs w:val="28"/>
          <w:highlight w:val="none"/>
          <w14:textFill>
            <w14:solidFill>
              <w14:schemeClr w14:val="tx1"/>
            </w14:solidFill>
          </w14:textFill>
        </w:rPr>
      </w:pPr>
    </w:p>
    <w:p w14:paraId="4069C8A1">
      <w:pPr>
        <w:spacing w:line="360" w:lineRule="auto"/>
        <w:rPr>
          <w:rFonts w:hint="eastAsia" w:ascii="宋体" w:hAnsi="宋体" w:cs="宋体"/>
          <w:color w:val="000000" w:themeColor="text1"/>
          <w:sz w:val="28"/>
          <w:szCs w:val="28"/>
          <w:highlight w:val="none"/>
          <w14:textFill>
            <w14:solidFill>
              <w14:schemeClr w14:val="tx1"/>
            </w14:solidFill>
          </w14:textFill>
        </w:rPr>
      </w:pPr>
    </w:p>
    <w:p w14:paraId="75774379">
      <w:pPr>
        <w:spacing w:line="360" w:lineRule="auto"/>
        <w:rPr>
          <w:rFonts w:hint="eastAsia" w:ascii="宋体" w:hAnsi="宋体" w:cs="宋体"/>
          <w:color w:val="000000" w:themeColor="text1"/>
          <w:sz w:val="28"/>
          <w:szCs w:val="28"/>
          <w:highlight w:val="none"/>
          <w14:textFill>
            <w14:solidFill>
              <w14:schemeClr w14:val="tx1"/>
            </w14:solidFill>
          </w14:textFill>
        </w:rPr>
      </w:pPr>
    </w:p>
    <w:p w14:paraId="60941D6B">
      <w:pPr>
        <w:spacing w:line="360" w:lineRule="auto"/>
        <w:rPr>
          <w:rFonts w:hint="eastAsia" w:ascii="宋体" w:hAnsi="宋体" w:cs="宋体"/>
          <w:color w:val="000000" w:themeColor="text1"/>
          <w:sz w:val="28"/>
          <w:szCs w:val="28"/>
          <w:highlight w:val="none"/>
          <w14:textFill>
            <w14:solidFill>
              <w14:schemeClr w14:val="tx1"/>
            </w14:solidFill>
          </w14:textFill>
        </w:rPr>
      </w:pPr>
    </w:p>
    <w:p w14:paraId="3BDAE0C7">
      <w:pPr>
        <w:widowControl/>
        <w:jc w:val="left"/>
        <w:rPr>
          <w:rFonts w:hint="eastAsia" w:ascii="宋体" w:hAnsi="宋体" w:cs="宋体"/>
          <w:b/>
          <w:color w:val="000000" w:themeColor="text1"/>
          <w:sz w:val="44"/>
          <w:highlight w:val="none"/>
          <w14:textFill>
            <w14:solidFill>
              <w14:schemeClr w14:val="tx1"/>
            </w14:solidFill>
          </w14:textFill>
        </w:rPr>
      </w:pPr>
    </w:p>
    <w:p w14:paraId="134A9E60">
      <w:pPr>
        <w:pStyle w:val="2"/>
        <w:spacing w:before="0" w:after="0" w:line="360" w:lineRule="auto"/>
        <w:jc w:val="center"/>
        <w:rPr>
          <w:rFonts w:hint="eastAsia" w:ascii="宋体" w:hAnsi="宋体" w:cs="宋体"/>
          <w:color w:val="000000" w:themeColor="text1"/>
          <w:highlight w:val="none"/>
          <w14:textFill>
            <w14:solidFill>
              <w14:schemeClr w14:val="tx1"/>
            </w14:solidFill>
          </w14:textFill>
        </w:rPr>
      </w:pPr>
      <w:bookmarkStart w:id="2" w:name="_Toc461710356"/>
      <w:r>
        <w:rPr>
          <w:rFonts w:hint="eastAsia" w:ascii="宋体" w:hAnsi="宋体" w:cs="宋体"/>
          <w:color w:val="000000" w:themeColor="text1"/>
          <w:highlight w:val="none"/>
          <w14:textFill>
            <w14:solidFill>
              <w14:schemeClr w14:val="tx1"/>
            </w14:solidFill>
          </w14:textFill>
        </w:rPr>
        <w:t>第二部分 报价人须知</w:t>
      </w:r>
      <w:bookmarkEnd w:id="2"/>
    </w:p>
    <w:p w14:paraId="3C9B142F">
      <w:pPr>
        <w:pStyle w:val="3"/>
        <w:numPr>
          <w:ilvl w:val="0"/>
          <w:numId w:val="0"/>
        </w:numPr>
        <w:spacing w:beforeLines="0" w:afterLines="0" w:line="360" w:lineRule="auto"/>
        <w:ind w:left="629" w:hanging="629"/>
        <w:rPr>
          <w:rFonts w:hint="eastAsia" w:ascii="仿宋" w:hAnsi="仿宋" w:eastAsia="仿宋" w:cs="仿宋"/>
          <w:color w:val="000000" w:themeColor="text1"/>
          <w:kern w:val="2"/>
          <w:sz w:val="32"/>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bookmarkStart w:id="3" w:name="_Toc42952414"/>
      <w:r>
        <w:rPr>
          <w:rFonts w:hint="eastAsia" w:ascii="仿宋" w:hAnsi="仿宋" w:eastAsia="仿宋" w:cs="仿宋"/>
          <w:color w:val="000000" w:themeColor="text1"/>
          <w:kern w:val="2"/>
          <w:sz w:val="32"/>
          <w:highlight w:val="none"/>
          <w14:textFill>
            <w14:solidFill>
              <w14:schemeClr w14:val="tx1"/>
            </w14:solidFill>
          </w14:textFill>
        </w:rPr>
        <w:t>一、说明</w:t>
      </w:r>
      <w:bookmarkEnd w:id="3"/>
    </w:p>
    <w:p w14:paraId="58FCB286">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适用范围</w:t>
      </w:r>
    </w:p>
    <w:p w14:paraId="59BB2740">
      <w:pPr>
        <w:pStyle w:val="48"/>
        <w:numPr>
          <w:ilvl w:val="1"/>
          <w:numId w:val="6"/>
        </w:numPr>
        <w:spacing w:line="360" w:lineRule="auto"/>
        <w:ind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本磋商文件仅适用于本竞争性磋商的采购项目。</w:t>
      </w:r>
    </w:p>
    <w:p w14:paraId="15A52497">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定义</w:t>
      </w:r>
    </w:p>
    <w:p w14:paraId="6BBF3DDA">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“采购人”</w:t>
      </w:r>
      <w:r>
        <w:rPr>
          <w:rFonts w:hint="eastAsia" w:ascii="仿宋" w:hAnsi="仿宋" w:eastAsia="仿宋" w:cs="仿宋"/>
          <w:color w:val="000000" w:themeColor="text1"/>
          <w:szCs w:val="21"/>
          <w:highlight w:val="none"/>
          <w14:textFill>
            <w14:solidFill>
              <w14:schemeClr w14:val="tx1"/>
            </w14:solidFill>
          </w14:textFill>
        </w:rPr>
        <w:t>指本采购项目的委托人。</w:t>
      </w:r>
    </w:p>
    <w:p w14:paraId="4253925C">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“采购代理机构”指广东远东招标代理有限公司。</w:t>
      </w:r>
    </w:p>
    <w:p w14:paraId="0C8385E5">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“报价人”指向采购代理机构提交报价文件并参与磋商的法人及其他组织。</w:t>
      </w:r>
    </w:p>
    <w:p w14:paraId="13A97C1C">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“成交人”指经法定程序确定并授予合同的报价人。</w:t>
      </w:r>
    </w:p>
    <w:p w14:paraId="4C3F561E">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“货物”指各种形态和种类的物品。</w:t>
      </w:r>
    </w:p>
    <w:p w14:paraId="613A21DC">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“工程”指报价人按磋商文件的规定，须向采购人提供的一切工程及其它附属等。</w:t>
      </w:r>
    </w:p>
    <w:p w14:paraId="1983819A">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“服务”指报价人提供的货物、工程所需的相关服务以及用户需求书中要求的其他服务。</w:t>
      </w:r>
    </w:p>
    <w:p w14:paraId="7CAD7717">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磋商文件中规定的“书面形式”包括纸质文件和磋商文件中规定的电子文件。</w:t>
      </w:r>
    </w:p>
    <w:p w14:paraId="77CF79B5">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合格的报价人</w:t>
      </w:r>
    </w:p>
    <w:p w14:paraId="39E4988D">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具有独立承担民事责任能力的中华人民共和国境内注册的法人、其他组织或者自然人（《磋商邀请函》另有规定的除外）；</w:t>
      </w:r>
    </w:p>
    <w:p w14:paraId="51506B04">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是独立于采购人和采购代理机构的供应商；</w:t>
      </w:r>
    </w:p>
    <w:p w14:paraId="44DAA082">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单位负责人为同一人或者存在直接控股、管理关系的不同供应商，不得参加同一合同项下的采购活动。</w:t>
      </w:r>
    </w:p>
    <w:p w14:paraId="5D1F2962">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为本项目提供整体设计、规范编制或者项目管理、监理、检测等服务的供应商，不得再参加本项目的采购活动。</w:t>
      </w:r>
    </w:p>
    <w:p w14:paraId="6929B562">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有满足行政主管部门或行业协会对本项目的相关许可文件和其他资格证明文件（详见《磋商邀请函》）；</w:t>
      </w:r>
    </w:p>
    <w:p w14:paraId="16C24249">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符合《中华人民共和国政府采购法》《政府采购货物和服务招标投标管理办法》及相关法规规定的供应商的其他条件（详见《磋商邀请函》）。</w:t>
      </w:r>
    </w:p>
    <w:p w14:paraId="36D0865E">
      <w:pPr>
        <w:pStyle w:val="3"/>
        <w:numPr>
          <w:ilvl w:val="0"/>
          <w:numId w:val="0"/>
        </w:numPr>
        <w:spacing w:beforeLines="0" w:afterLines="0" w:line="360" w:lineRule="auto"/>
        <w:ind w:left="629" w:hanging="629"/>
        <w:rPr>
          <w:rFonts w:hint="eastAsia" w:ascii="仿宋" w:hAnsi="仿宋" w:eastAsia="仿宋" w:cs="仿宋"/>
          <w:color w:val="000000" w:themeColor="text1"/>
          <w:kern w:val="2"/>
          <w:sz w:val="32"/>
          <w:highlight w:val="none"/>
          <w14:textFill>
            <w14:solidFill>
              <w14:schemeClr w14:val="tx1"/>
            </w14:solidFill>
          </w14:textFill>
        </w:rPr>
      </w:pPr>
      <w:bookmarkStart w:id="4" w:name="_Toc61460073"/>
      <w:r>
        <w:rPr>
          <w:rFonts w:hint="eastAsia" w:ascii="仿宋" w:hAnsi="仿宋" w:eastAsia="仿宋" w:cs="仿宋"/>
          <w:color w:val="000000" w:themeColor="text1"/>
          <w:kern w:val="2"/>
          <w:sz w:val="32"/>
          <w:highlight w:val="none"/>
          <w14:textFill>
            <w14:solidFill>
              <w14:schemeClr w14:val="tx1"/>
            </w14:solidFill>
          </w14:textFill>
        </w:rPr>
        <w:t>二、磋商文件</w:t>
      </w:r>
      <w:bookmarkEnd w:id="4"/>
    </w:p>
    <w:p w14:paraId="31B87257">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磋商文件的组成</w:t>
      </w:r>
    </w:p>
    <w:p w14:paraId="77106733">
      <w:pPr>
        <w:pStyle w:val="27"/>
        <w:spacing w:before="0" w:after="0" w:line="360" w:lineRule="auto"/>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磋商文件包括以下部分：</w:t>
      </w:r>
    </w:p>
    <w:p w14:paraId="47602A38">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（1）磋商邀请函；</w:t>
      </w:r>
    </w:p>
    <w:p w14:paraId="6FA25215">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（2）报价人须知；</w:t>
      </w:r>
    </w:p>
    <w:p w14:paraId="0F750B80">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（3）用户需求书；</w:t>
      </w:r>
    </w:p>
    <w:p w14:paraId="129242D9">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（4）合同条款；</w:t>
      </w:r>
    </w:p>
    <w:p w14:paraId="783FF976">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（5）报价文件格式。</w:t>
      </w:r>
    </w:p>
    <w:p w14:paraId="00FEB8B7">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磋商文件的澄清</w:t>
      </w:r>
    </w:p>
    <w:p w14:paraId="557438E4">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代理机构负责对磋商文件解释并视情况对本项目中比较复杂的事项进行说明和依法回答报价人提出的疑问及问题。需要澄清和回答的疑问和问题应以书面形式按本文件规定的联系方式和地址送达采购代理机构。采购代理机构将根据具体情况采用其认为适当的方式予以回复，并在必要时将不标明问题来源的书面答复发给本项目的报价人。该澄清答复将视为本文件的组成部分。</w:t>
      </w:r>
    </w:p>
    <w:p w14:paraId="60CDBB8B">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磋商文件的补充和修改</w:t>
      </w:r>
    </w:p>
    <w:p w14:paraId="5FD96129">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根据项目的需要，采购代理机构可对磋商文件进行修改和变更。</w:t>
      </w:r>
    </w:p>
    <w:p w14:paraId="46476AB7">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磋商文件的修改将以书面的形式于报价递交截止时间前通知本磋商文件的所有收受人。该修改文件将构成磋商文件的一部分。报价人应在收到该修改文件后立即以书面形式予以确认并受其约束。</w:t>
      </w:r>
    </w:p>
    <w:p w14:paraId="4163A6CF">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考虑到该修改和变更的影响，采购人和采购代理机构可决定推迟报价递交截止时间。</w:t>
      </w:r>
    </w:p>
    <w:p w14:paraId="56043FAE">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在磋商过程中，磋商文件内容如有实质性的变更，磋商小组应以书面形式通知所有参与磋商的报价人。若报价人对此类实质性变更不予接受，可以要求退出磋商，否则将被视为接受此变更并受其约束。</w:t>
      </w:r>
    </w:p>
    <w:p w14:paraId="5ABE89B5">
      <w:pPr>
        <w:pStyle w:val="3"/>
        <w:numPr>
          <w:ilvl w:val="0"/>
          <w:numId w:val="0"/>
        </w:numPr>
        <w:spacing w:beforeLines="0" w:afterLines="0" w:line="360" w:lineRule="auto"/>
        <w:ind w:left="629" w:hanging="629"/>
        <w:rPr>
          <w:rFonts w:hint="eastAsia" w:ascii="仿宋" w:hAnsi="仿宋" w:eastAsia="仿宋" w:cs="仿宋"/>
          <w:color w:val="000000" w:themeColor="text1"/>
          <w:kern w:val="2"/>
          <w:sz w:val="32"/>
          <w:highlight w:val="none"/>
          <w14:textFill>
            <w14:solidFill>
              <w14:schemeClr w14:val="tx1"/>
            </w14:solidFill>
          </w14:textFill>
        </w:rPr>
      </w:pPr>
      <w:r>
        <w:rPr>
          <w:rFonts w:hint="eastAsia" w:ascii="仿宋" w:hAnsi="仿宋" w:eastAsia="仿宋" w:cs="仿宋"/>
          <w:color w:val="000000" w:themeColor="text1"/>
          <w:kern w:val="2"/>
          <w:sz w:val="32"/>
          <w:highlight w:val="none"/>
          <w14:textFill>
            <w14:solidFill>
              <w14:schemeClr w14:val="tx1"/>
            </w14:solidFill>
          </w14:textFill>
        </w:rPr>
        <w:t>三、报价文件</w:t>
      </w:r>
    </w:p>
    <w:p w14:paraId="3354EC1D">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报价文件的编写</w:t>
      </w:r>
    </w:p>
    <w:p w14:paraId="701E16A8">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报价人应仔细阅读磋商文件的所有内容，并按其规定的内容和格式，提交完整的报价文件。</w:t>
      </w:r>
    </w:p>
    <w:p w14:paraId="5E4D744D">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报价文件和来往函件应用中文书写，计量单位应使用中华人民国法定计量单位。（除非磋商文件中另有规定）</w:t>
      </w:r>
    </w:p>
    <w:p w14:paraId="485F7606">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报价人应按磋商文件要求的报价范围进行报价。</w:t>
      </w:r>
    </w:p>
    <w:p w14:paraId="121CF544">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报价人应以人民币报价。若由单价计算得出的总价与报价总价不一致，以单价计算得出的总价作为报价总价。若中文文字形式表示的数值与数字形式表示的数值不一致，以中文文字形式表示的数值为准。</w:t>
      </w:r>
    </w:p>
    <w:p w14:paraId="3B889FC2">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报价文件的构成及要求</w:t>
      </w:r>
    </w:p>
    <w:p w14:paraId="2E381717">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报价部分（参见磋商文件第五部分报价文件格式）；</w:t>
      </w:r>
    </w:p>
    <w:p w14:paraId="7A7BF514">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商务响应文件（参见磋商文件第五部分报价文件格式）；</w:t>
      </w:r>
    </w:p>
    <w:p w14:paraId="58D0B31F">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技术方案响应文件（参见磋商文件第五部分报价文件格式）；</w:t>
      </w:r>
    </w:p>
    <w:p w14:paraId="7D9925E4">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报价人认为需加以说明的其他内容；</w:t>
      </w:r>
    </w:p>
    <w:p w14:paraId="7C084B12">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报价人报价的内容与磋商文件的技术、商务要求有偏离时，无论这种偏离是否有利于买方，报价人都应按附件的格式如实填写技术规格偏离表和商务条款偏离表。</w:t>
      </w:r>
    </w:p>
    <w:p w14:paraId="17D7F6BC">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报价人应按报价文件格式的要求提交资格文件，并对这些资格文件的真实性负责。</w:t>
      </w:r>
    </w:p>
    <w:p w14:paraId="0DEC9299">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报价文件的签署、装订和密封</w:t>
      </w:r>
    </w:p>
    <w:p w14:paraId="2A63379C">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w:t>
      </w:r>
      <w:r>
        <w:rPr>
          <w:rFonts w:hint="eastAsia" w:ascii="仿宋" w:hAnsi="仿宋" w:eastAsia="仿宋" w:cs="仿宋"/>
          <w:color w:val="000000" w:themeColor="text1"/>
          <w:szCs w:val="20"/>
          <w:highlight w:val="none"/>
          <w14:textFill>
            <w14:solidFill>
              <w14:schemeClr w14:val="tx1"/>
            </w14:solidFill>
          </w14:textFill>
        </w:rPr>
        <w:t>文件</w:t>
      </w:r>
      <w:r>
        <w:rPr>
          <w:rFonts w:hint="eastAsia" w:ascii="仿宋" w:hAnsi="仿宋" w:eastAsia="仿宋" w:cs="仿宋"/>
          <w:b/>
          <w:bCs/>
          <w:color w:val="000000" w:themeColor="text1"/>
          <w:szCs w:val="20"/>
          <w:highlight w:val="none"/>
          <w14:textFill>
            <w14:solidFill>
              <w14:schemeClr w14:val="tx1"/>
            </w14:solidFill>
          </w14:textFill>
        </w:rPr>
        <w:t>正本一套</w:t>
      </w:r>
      <w:r>
        <w:rPr>
          <w:rFonts w:hint="eastAsia" w:ascii="仿宋" w:hAnsi="仿宋" w:eastAsia="仿宋" w:cs="仿宋"/>
          <w:b/>
          <w:bCs/>
          <w:color w:val="000000" w:themeColor="text1"/>
          <w:szCs w:val="21"/>
          <w:highlight w:val="none"/>
          <w14:textFill>
            <w14:solidFill>
              <w14:schemeClr w14:val="tx1"/>
            </w14:solidFill>
          </w14:textFill>
        </w:rPr>
        <w:t>、副本三套</w:t>
      </w:r>
      <w:r>
        <w:rPr>
          <w:rFonts w:hint="eastAsia" w:ascii="仿宋" w:hAnsi="仿宋" w:eastAsia="仿宋" w:cs="仿宋"/>
          <w:color w:val="000000" w:themeColor="text1"/>
          <w:szCs w:val="21"/>
          <w:highlight w:val="none"/>
          <w14:textFill>
            <w14:solidFill>
              <w14:schemeClr w14:val="tx1"/>
            </w14:solidFill>
          </w14:textFill>
        </w:rPr>
        <w:t>、</w:t>
      </w:r>
      <w:r>
        <w:rPr>
          <w:rFonts w:hint="eastAsia" w:ascii="仿宋" w:hAnsi="仿宋" w:eastAsia="仿宋" w:cs="仿宋"/>
          <w:b/>
          <w:bCs/>
          <w:color w:val="000000" w:themeColor="text1"/>
          <w:szCs w:val="21"/>
          <w:highlight w:val="none"/>
          <w:lang w:val="en-US" w:eastAsia="zh-CN"/>
          <w14:textFill>
            <w14:solidFill>
              <w14:schemeClr w14:val="tx1"/>
            </w14:solidFill>
          </w14:textFill>
        </w:rPr>
        <w:t>电子文档（word文档、扫描盖章版）各一份、</w:t>
      </w:r>
      <w:r>
        <w:rPr>
          <w:rFonts w:hint="eastAsia" w:ascii="仿宋" w:hAnsi="仿宋" w:eastAsia="仿宋" w:cs="仿宋"/>
          <w:color w:val="000000" w:themeColor="text1"/>
          <w:szCs w:val="21"/>
          <w:highlight w:val="none"/>
          <w14:textFill>
            <w14:solidFill>
              <w14:schemeClr w14:val="tx1"/>
            </w14:solidFill>
          </w14:textFill>
        </w:rPr>
        <w:t>内容应一致，如果正本与副本不符，以正本为准。报价文件正本应由报价人的法定代表人或经法定代表人正式授权的代表在报价文件上签字，并需将以书面形式出具的“法定代表人授权书”附在报价文件中。任何行间插字、涂改和增删，必须由报价文件签字人用姓或首字母在旁边签字才有效。</w:t>
      </w:r>
    </w:p>
    <w:p w14:paraId="57CBC7C4">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所有报价文件（附特殊规格的图纸外）应按A4规格制作；建议采用双面打印或复印。</w:t>
      </w:r>
    </w:p>
    <w:p w14:paraId="6B412842">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报价文件须编页码，页码必须连续。</w:t>
      </w:r>
    </w:p>
    <w:p w14:paraId="515DB205">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所有报价文件必须装入密封的信封或封套。报价文件的正本和副本应分别封装，并在每一信封或包装的封面上注明：</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0"/>
      </w:tblGrid>
      <w:tr w14:paraId="7912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5000" w:type="pct"/>
            <w:noWrap w:val="0"/>
            <w:vAlign w:val="top"/>
          </w:tcPr>
          <w:p w14:paraId="6B8CEE67">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（正本/副本/报价信封）</w:t>
            </w:r>
          </w:p>
          <w:p w14:paraId="6ED9DFB5">
            <w:pPr>
              <w:keepNext w:val="0"/>
              <w:keepLines w:val="0"/>
              <w:suppressLineNumbers w:val="0"/>
              <w:spacing w:before="0" w:beforeAutospacing="0" w:after="0" w:afterAutospacing="0" w:line="360" w:lineRule="auto"/>
              <w:ind w:left="18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于“      年     月     日     时    分”之前不准启封（即磋商截止时间）</w:t>
            </w:r>
          </w:p>
          <w:p w14:paraId="7587283C">
            <w:pPr>
              <w:keepNext w:val="0"/>
              <w:keepLines w:val="0"/>
              <w:suppressLineNumbers w:val="0"/>
              <w:spacing w:before="0" w:beforeAutospacing="0" w:after="0" w:afterAutospacing="0" w:line="360" w:lineRule="auto"/>
              <w:ind w:left="180" w:right="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项目名称：</w:t>
            </w:r>
            <w:r>
              <w:rPr>
                <w:rFonts w:hint="eastAsia" w:ascii="仿宋" w:hAnsi="仿宋" w:eastAsia="仿宋" w:cs="仿宋"/>
                <w:color w:val="000000" w:themeColor="text1"/>
                <w:szCs w:val="21"/>
                <w:highlight w:val="none"/>
                <w:lang w:eastAsia="zh-CN"/>
                <w14:textFill>
                  <w14:solidFill>
                    <w14:schemeClr w14:val="tx1"/>
                  </w14:solidFill>
                </w14:textFill>
              </w:rPr>
              <w:t>2024年优化升级自动站项目</w:t>
            </w:r>
          </w:p>
          <w:p w14:paraId="499B157D">
            <w:pPr>
              <w:keepNext w:val="0"/>
              <w:keepLines w:val="0"/>
              <w:suppressLineNumbers w:val="0"/>
              <w:spacing w:before="0" w:beforeAutospacing="0" w:after="0" w:afterAutospacing="0" w:line="360" w:lineRule="auto"/>
              <w:ind w:left="180" w:right="0"/>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收件人名称：广东远东招标代理有限公司        采购编号：</w:t>
            </w:r>
            <w:r>
              <w:rPr>
                <w:rFonts w:hint="eastAsia" w:ascii="仿宋" w:hAnsi="仿宋" w:eastAsia="仿宋" w:cs="仿宋"/>
                <w:color w:val="000000" w:themeColor="text1"/>
                <w:szCs w:val="21"/>
                <w:highlight w:val="none"/>
                <w:lang w:eastAsia="zh-CN"/>
                <w14:textFill>
                  <w14:solidFill>
                    <w14:schemeClr w14:val="tx1"/>
                  </w14:solidFill>
                </w14:textFill>
              </w:rPr>
              <w:t>GDYD240476</w:t>
            </w:r>
          </w:p>
          <w:p w14:paraId="709D7489">
            <w:pPr>
              <w:keepNext w:val="0"/>
              <w:keepLines w:val="0"/>
              <w:suppressLineNumbers w:val="0"/>
              <w:spacing w:before="0" w:beforeAutospacing="0" w:after="0" w:afterAutospacing="0" w:line="360" w:lineRule="auto"/>
              <w:ind w:left="18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报价人名称：</w:t>
            </w:r>
          </w:p>
          <w:p w14:paraId="549E4D0F">
            <w:pPr>
              <w:keepNext w:val="0"/>
              <w:keepLines w:val="0"/>
              <w:suppressLineNumbers w:val="0"/>
              <w:spacing w:before="0" w:beforeAutospacing="0" w:after="0" w:afterAutospacing="0" w:line="360" w:lineRule="auto"/>
              <w:ind w:left="18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报价人地址：                                邮政编码：</w:t>
            </w:r>
          </w:p>
          <w:p w14:paraId="168FFD15">
            <w:pPr>
              <w:keepNext w:val="0"/>
              <w:keepLines w:val="0"/>
              <w:suppressLineNumbers w:val="0"/>
              <w:spacing w:before="0" w:beforeAutospacing="0" w:after="0" w:afterAutospacing="0" w:line="360" w:lineRule="auto"/>
              <w:ind w:left="18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 系 人：                                  联系电话：</w:t>
            </w:r>
          </w:p>
        </w:tc>
      </w:tr>
    </w:tbl>
    <w:p w14:paraId="68D980C2">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采购代理机构对因报价文件未装订成册而造成的报价文件的损坏、丢失不承担任何责任。</w:t>
      </w:r>
    </w:p>
    <w:p w14:paraId="102C7CDD">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采购代理机构对不可抗力事件造成的报价文件的损坏、丢失不承担任何责任。</w:t>
      </w:r>
    </w:p>
    <w:p w14:paraId="1B26480B">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报价有效期</w:t>
      </w:r>
    </w:p>
    <w:p w14:paraId="08B81DF8">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从报价递交截止时间起，报价有效期为90天。在特殊情况下，采购代理机构可于报价有效期满之前要求报价人同意延长有效期，要求与答复均应以书面形式表示。报价人可以拒绝上述要求而其报价保证金不会被没收，同意延期的报价人原报价有效期内应享之权利及应负之责任也相应延续。</w:t>
      </w:r>
    </w:p>
    <w:p w14:paraId="113379D0">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报价保证金（本项目不适用）</w:t>
      </w:r>
    </w:p>
    <w:p w14:paraId="3E29B1C6">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报价文件的递交和撤回</w:t>
      </w:r>
    </w:p>
    <w:p w14:paraId="596F8C51">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报价人应按竞争性磋商邀请函中规定的时间和地点于报价递交截止时间之前递交报价文件</w:t>
      </w:r>
      <w:r>
        <w:rPr>
          <w:rFonts w:hint="eastAsia" w:ascii="仿宋" w:hAnsi="仿宋" w:eastAsia="仿宋" w:cs="仿宋"/>
          <w:color w:val="000000" w:themeColor="text1"/>
          <w:szCs w:val="21"/>
          <w:highlight w:val="none"/>
          <w14:textFill>
            <w14:solidFill>
              <w14:schemeClr w14:val="tx1"/>
            </w14:solidFill>
          </w14:textFill>
        </w:rPr>
        <w:t>。迟于报价递交截止时间递交的报价文件将被视为无效。</w:t>
      </w:r>
    </w:p>
    <w:p w14:paraId="420BAB80">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（1）磋商期间应磋商小组的要求所作的报价修改和最后报价应在磋商小组规定的时间内递交。</w:t>
      </w:r>
    </w:p>
    <w:p w14:paraId="669B5728">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（2）在报价递交截止时间前报价人可以撤回报价，但在报价递交截止时间之后不允许撤回报价。</w:t>
      </w:r>
    </w:p>
    <w:p w14:paraId="51932FD7">
      <w:pPr>
        <w:pStyle w:val="3"/>
        <w:numPr>
          <w:ilvl w:val="0"/>
          <w:numId w:val="0"/>
        </w:numPr>
        <w:spacing w:beforeLines="0" w:afterLines="0" w:line="360" w:lineRule="auto"/>
        <w:ind w:left="629" w:hanging="629"/>
        <w:rPr>
          <w:rFonts w:hint="eastAsia" w:ascii="仿宋" w:hAnsi="仿宋" w:eastAsia="仿宋" w:cs="仿宋"/>
          <w:color w:val="000000" w:themeColor="text1"/>
          <w:kern w:val="2"/>
          <w:sz w:val="32"/>
          <w:highlight w:val="none"/>
          <w14:textFill>
            <w14:solidFill>
              <w14:schemeClr w14:val="tx1"/>
            </w14:solidFill>
          </w14:textFill>
        </w:rPr>
      </w:pPr>
      <w:r>
        <w:rPr>
          <w:rFonts w:hint="eastAsia" w:ascii="仿宋" w:hAnsi="仿宋" w:eastAsia="仿宋" w:cs="仿宋"/>
          <w:color w:val="000000" w:themeColor="text1"/>
          <w:kern w:val="2"/>
          <w:sz w:val="32"/>
          <w:highlight w:val="none"/>
          <w14:textFill>
            <w14:solidFill>
              <w14:schemeClr w14:val="tx1"/>
            </w14:solidFill>
          </w14:textFill>
        </w:rPr>
        <w:t>四、磋商及评审</w:t>
      </w:r>
    </w:p>
    <w:p w14:paraId="18FC97AA">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磋商小组</w:t>
      </w:r>
    </w:p>
    <w:p w14:paraId="190061D9">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本次采购项目是依照</w:t>
      </w:r>
      <w:r>
        <w:rPr>
          <w:rFonts w:hint="eastAsia" w:ascii="仿宋" w:hAnsi="仿宋" w:eastAsia="仿宋" w:cs="仿宋"/>
          <w:color w:val="000000" w:themeColor="text1"/>
          <w:szCs w:val="21"/>
          <w:highlight w:val="none"/>
          <w14:textFill>
            <w14:solidFill>
              <w14:schemeClr w14:val="tx1"/>
            </w14:solidFill>
          </w14:textFill>
        </w:rPr>
        <w:t>《中华人民共和国政府采购法》、《政府采购货物和服务招标投标管理办法》等法律法规组建的专门负责本次采购的磋商工作的临时性机构。组建磋商小组。磋商小组由3人或以上单数组成。</w:t>
      </w:r>
    </w:p>
    <w:p w14:paraId="34BF0FF3">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磋商小组在磋商及评审过程中出现意见不一致时</w:t>
      </w:r>
      <w:r>
        <w:rPr>
          <w:rFonts w:hint="eastAsia" w:ascii="仿宋" w:hAnsi="仿宋" w:eastAsia="仿宋" w:cs="仿宋"/>
          <w:color w:val="000000" w:themeColor="text1"/>
          <w:szCs w:val="21"/>
          <w:highlight w:val="none"/>
          <w14:textFill>
            <w14:solidFill>
              <w14:schemeClr w14:val="tx1"/>
            </w14:solidFill>
          </w14:textFill>
        </w:rPr>
        <w:t>，应遵循少数服从多数原则。</w:t>
      </w:r>
    </w:p>
    <w:p w14:paraId="0C6D67E9">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磋商小组依法根据磋商文件的规定与报价人进行磋商及对最终形成的报价文件和最终磋商结果进行详细评审</w:t>
      </w:r>
      <w:r>
        <w:rPr>
          <w:rFonts w:hint="eastAsia" w:ascii="仿宋" w:hAnsi="仿宋" w:eastAsia="仿宋" w:cs="仿宋"/>
          <w:color w:val="000000" w:themeColor="text1"/>
          <w:szCs w:val="21"/>
          <w:highlight w:val="none"/>
          <w14:textFill>
            <w14:solidFill>
              <w14:schemeClr w14:val="tx1"/>
            </w14:solidFill>
          </w14:textFill>
        </w:rPr>
        <w:t>，并据此推荐成交候选人。</w:t>
      </w:r>
    </w:p>
    <w:p w14:paraId="0ADBB7C2">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磋商程序</w:t>
      </w:r>
    </w:p>
    <w:p w14:paraId="3228E919">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磋商小组将以随机抽签的形式对在本须知规定的时间内递交报价文件的报价人进行磋商排序</w:t>
      </w:r>
      <w:r>
        <w:rPr>
          <w:rFonts w:hint="eastAsia" w:ascii="仿宋" w:hAnsi="仿宋" w:eastAsia="仿宋" w:cs="仿宋"/>
          <w:color w:val="000000" w:themeColor="text1"/>
          <w:szCs w:val="21"/>
          <w:highlight w:val="none"/>
          <w14:textFill>
            <w14:solidFill>
              <w14:schemeClr w14:val="tx1"/>
            </w14:solidFill>
          </w14:textFill>
        </w:rPr>
        <w:t>。</w:t>
      </w:r>
    </w:p>
    <w:p w14:paraId="5BFCAD16">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磋商小组将在按磋商排序的顺序逐一与报价人分别就技术</w:t>
      </w:r>
      <w:r>
        <w:rPr>
          <w:rFonts w:hint="eastAsia" w:ascii="仿宋" w:hAnsi="仿宋" w:eastAsia="仿宋" w:cs="仿宋"/>
          <w:color w:val="000000" w:themeColor="text1"/>
          <w:szCs w:val="21"/>
          <w:highlight w:val="none"/>
          <w14:textFill>
            <w14:solidFill>
              <w14:schemeClr w14:val="tx1"/>
            </w14:solidFill>
          </w14:textFill>
        </w:rPr>
        <w:t>、商务和价格进行相同轮次（一个或多个回合）磋商，并形成磋商纪要文件。磋商目的在于澄清报价、明确需求，使所有报价人的响应具有可比性。在磋商中，磋商的任何一方不得透露与磋商有关的其他报价人的技术资料、报价和其他信息。</w:t>
      </w:r>
    </w:p>
    <w:p w14:paraId="666B5F94">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在磋商</w:t>
      </w:r>
      <w:r>
        <w:rPr>
          <w:rFonts w:hint="eastAsia" w:ascii="仿宋" w:hAnsi="仿宋" w:eastAsia="仿宋" w:cs="仿宋"/>
          <w:color w:val="000000" w:themeColor="text1"/>
          <w:szCs w:val="21"/>
          <w:highlight w:val="none"/>
          <w14:textFill>
            <w14:solidFill>
              <w14:schemeClr w14:val="tx1"/>
            </w14:solidFill>
          </w14:textFill>
        </w:rPr>
        <w:t>过程</w:t>
      </w:r>
      <w:r>
        <w:rPr>
          <w:rFonts w:hint="eastAsia" w:ascii="仿宋" w:hAnsi="仿宋" w:eastAsia="仿宋" w:cs="仿宋"/>
          <w:color w:val="000000" w:themeColor="text1"/>
          <w:szCs w:val="20"/>
          <w:highlight w:val="none"/>
          <w14:textFill>
            <w14:solidFill>
              <w14:schemeClr w14:val="tx1"/>
            </w14:solidFill>
          </w14:textFill>
        </w:rPr>
        <w:t>中</w:t>
      </w:r>
      <w:r>
        <w:rPr>
          <w:rFonts w:hint="eastAsia" w:ascii="仿宋" w:hAnsi="仿宋" w:eastAsia="仿宋" w:cs="仿宋"/>
          <w:color w:val="000000" w:themeColor="text1"/>
          <w:szCs w:val="21"/>
          <w:highlight w:val="none"/>
          <w14:textFill>
            <w14:solidFill>
              <w14:schemeClr w14:val="tx1"/>
            </w14:solidFill>
          </w14:textFill>
        </w:rPr>
        <w:t>，磋商小组可以根据磋商文件和磋商情况实质性变动采购需求中的技术、服务要求以及合同草案条款，但不得变动磋商文件的其他内容。实质性变动的内容，须经采购人代表确认。对磋商文件作出的实质性变动是磋商文件的有效组成部分，磋商小组应当及时以书面形式同时通知所有参加磋商的报价人。</w:t>
      </w:r>
    </w:p>
    <w:p w14:paraId="48D2CCBB">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最后报价</w:t>
      </w:r>
      <w:r>
        <w:rPr>
          <w:rFonts w:hint="eastAsia" w:ascii="仿宋" w:hAnsi="仿宋" w:eastAsia="仿宋" w:cs="仿宋"/>
          <w:color w:val="000000" w:themeColor="text1"/>
          <w:szCs w:val="21"/>
          <w:highlight w:val="none"/>
          <w14:textFill>
            <w14:solidFill>
              <w14:schemeClr w14:val="tx1"/>
            </w14:solidFill>
          </w14:textFill>
        </w:rPr>
        <w:t>：报价人应在磋商小组规定的时间内统一密封提交最后报价（最后报价时间视磋商进程由磋商小组决定）。</w:t>
      </w:r>
    </w:p>
    <w:p w14:paraId="429FB1A8">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（1）磋商过程对用户需求（包括技术要求、数量和服务等涉及价格变动因素）没有作出改变的，报价人的后次报价不得高于其前次报价；</w:t>
      </w:r>
    </w:p>
    <w:p w14:paraId="7EC8B188">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（2）若报价人的后次报价高于其前次报价的，磋商小组有权确定其报价为无效报价；</w:t>
      </w:r>
    </w:p>
    <w:p w14:paraId="59AF2690">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磋商的</w:t>
      </w:r>
      <w:r>
        <w:rPr>
          <w:rFonts w:hint="eastAsia" w:ascii="仿宋" w:hAnsi="仿宋" w:eastAsia="仿宋" w:cs="仿宋"/>
          <w:color w:val="000000" w:themeColor="text1"/>
          <w:szCs w:val="21"/>
          <w:highlight w:val="none"/>
          <w14:textFill>
            <w14:solidFill>
              <w14:schemeClr w14:val="tx1"/>
            </w14:solidFill>
          </w14:textFill>
        </w:rPr>
        <w:t>内容</w:t>
      </w:r>
      <w:r>
        <w:rPr>
          <w:rFonts w:hint="eastAsia" w:ascii="仿宋" w:hAnsi="仿宋" w:eastAsia="仿宋" w:cs="仿宋"/>
          <w:color w:val="000000" w:themeColor="text1"/>
          <w:szCs w:val="20"/>
          <w:highlight w:val="none"/>
          <w14:textFill>
            <w14:solidFill>
              <w14:schemeClr w14:val="tx1"/>
            </w14:solidFill>
          </w14:textFill>
        </w:rPr>
        <w:t>包括但不限于</w:t>
      </w:r>
      <w:r>
        <w:rPr>
          <w:rFonts w:hint="eastAsia" w:ascii="仿宋" w:hAnsi="仿宋" w:eastAsia="仿宋" w:cs="仿宋"/>
          <w:color w:val="000000" w:themeColor="text1"/>
          <w:szCs w:val="21"/>
          <w:highlight w:val="none"/>
          <w14:textFill>
            <w14:solidFill>
              <w14:schemeClr w14:val="tx1"/>
            </w14:solidFill>
          </w14:textFill>
        </w:rPr>
        <w:t>：商务条件、技术要求、工程质量、验收、合同执行计划、相关服务、质量保证、采购人配合等内容。</w:t>
      </w:r>
    </w:p>
    <w:p w14:paraId="59D45F21">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技术</w:t>
      </w:r>
      <w:r>
        <w:rPr>
          <w:rFonts w:hint="eastAsia" w:ascii="仿宋" w:hAnsi="仿宋" w:eastAsia="仿宋" w:cs="仿宋"/>
          <w:color w:val="000000" w:themeColor="text1"/>
          <w:szCs w:val="21"/>
          <w:highlight w:val="none"/>
          <w14:textFill>
            <w14:solidFill>
              <w14:schemeClr w14:val="tx1"/>
            </w14:solidFill>
          </w14:textFill>
        </w:rPr>
        <w:t>商务</w:t>
      </w:r>
      <w:r>
        <w:rPr>
          <w:rFonts w:hint="eastAsia" w:ascii="仿宋" w:hAnsi="仿宋" w:eastAsia="仿宋" w:cs="仿宋"/>
          <w:color w:val="000000" w:themeColor="text1"/>
          <w:szCs w:val="20"/>
          <w:highlight w:val="none"/>
          <w14:textFill>
            <w14:solidFill>
              <w14:schemeClr w14:val="tx1"/>
            </w14:solidFill>
          </w14:textFill>
        </w:rPr>
        <w:t>磋商的时间及地点</w:t>
      </w:r>
      <w:r>
        <w:rPr>
          <w:rFonts w:hint="eastAsia" w:ascii="仿宋" w:hAnsi="仿宋" w:eastAsia="仿宋" w:cs="仿宋"/>
          <w:color w:val="000000" w:themeColor="text1"/>
          <w:szCs w:val="21"/>
          <w:highlight w:val="none"/>
          <w14:textFill>
            <w14:solidFill>
              <w14:schemeClr w14:val="tx1"/>
            </w14:solidFill>
          </w14:textFill>
        </w:rPr>
        <w:t>（见磋商邀请函）。</w:t>
      </w:r>
    </w:p>
    <w:p w14:paraId="1E5CC9FE">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在磋商过程中</w:t>
      </w:r>
      <w:r>
        <w:rPr>
          <w:rFonts w:hint="eastAsia" w:ascii="仿宋" w:hAnsi="仿宋" w:eastAsia="仿宋" w:cs="仿宋"/>
          <w:color w:val="000000" w:themeColor="text1"/>
          <w:szCs w:val="21"/>
          <w:highlight w:val="none"/>
          <w14:textFill>
            <w14:solidFill>
              <w14:schemeClr w14:val="tx1"/>
            </w14:solidFill>
          </w14:textFill>
        </w:rPr>
        <w:t>，报价人提交的响应文件、澄清文件、最后报价文件等，由报价人法人代表或授权代表当场签字后生效，报价人应受其约束。</w:t>
      </w:r>
    </w:p>
    <w:p w14:paraId="73E9FBF6">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评审</w:t>
      </w:r>
    </w:p>
    <w:p w14:paraId="5B14F86F">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磋商</w:t>
      </w:r>
      <w:r>
        <w:rPr>
          <w:rFonts w:hint="eastAsia" w:ascii="仿宋" w:hAnsi="仿宋" w:eastAsia="仿宋" w:cs="仿宋"/>
          <w:color w:val="000000" w:themeColor="text1"/>
          <w:szCs w:val="21"/>
          <w:highlight w:val="none"/>
          <w14:textFill>
            <w14:solidFill>
              <w14:schemeClr w14:val="tx1"/>
            </w14:solidFill>
          </w14:textFill>
        </w:rPr>
        <w:t>小组</w:t>
      </w:r>
      <w:r>
        <w:rPr>
          <w:rFonts w:hint="eastAsia" w:ascii="仿宋" w:hAnsi="仿宋" w:eastAsia="仿宋" w:cs="仿宋"/>
          <w:color w:val="000000" w:themeColor="text1"/>
          <w:szCs w:val="20"/>
          <w:highlight w:val="none"/>
          <w14:textFill>
            <w14:solidFill>
              <w14:schemeClr w14:val="tx1"/>
            </w14:solidFill>
          </w14:textFill>
        </w:rPr>
        <w:t>将只对确定为实质上响应磋商文件要求的报价</w:t>
      </w:r>
      <w:r>
        <w:rPr>
          <w:rFonts w:hint="eastAsia" w:ascii="仿宋" w:hAnsi="仿宋" w:eastAsia="仿宋" w:cs="仿宋"/>
          <w:color w:val="000000" w:themeColor="text1"/>
          <w:szCs w:val="21"/>
          <w:highlight w:val="none"/>
          <w14:textFill>
            <w14:solidFill>
              <w14:schemeClr w14:val="tx1"/>
            </w14:solidFill>
          </w14:textFill>
        </w:rPr>
        <w:t>、澄清和最后报价等内容进行详细评审。</w:t>
      </w:r>
    </w:p>
    <w:p w14:paraId="3EE18A87">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实质上没有响应磋商文件要求的报价文件将被视为无效报价</w:t>
      </w:r>
      <w:r>
        <w:rPr>
          <w:rFonts w:hint="eastAsia" w:ascii="仿宋" w:hAnsi="仿宋" w:eastAsia="仿宋" w:cs="仿宋"/>
          <w:color w:val="000000" w:themeColor="text1"/>
          <w:szCs w:val="21"/>
          <w:highlight w:val="none"/>
          <w14:textFill>
            <w14:solidFill>
              <w14:schemeClr w14:val="tx1"/>
            </w14:solidFill>
          </w14:textFill>
        </w:rPr>
        <w:t>。</w:t>
      </w:r>
    </w:p>
    <w:p w14:paraId="6E65ADC5">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磋商小组将按磋商文件规定的原则进行评审。</w:t>
      </w:r>
    </w:p>
    <w:p w14:paraId="325859EC">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bookmarkStart w:id="5" w:name="_Toc61460075"/>
      <w:r>
        <w:rPr>
          <w:rFonts w:hint="eastAsia" w:ascii="仿宋" w:hAnsi="仿宋" w:eastAsia="仿宋" w:cs="仿宋"/>
          <w:b/>
          <w:color w:val="000000" w:themeColor="text1"/>
          <w:sz w:val="24"/>
          <w:szCs w:val="24"/>
          <w:highlight w:val="none"/>
          <w14:textFill>
            <w14:solidFill>
              <w14:schemeClr w14:val="tx1"/>
            </w14:solidFill>
          </w14:textFill>
        </w:rPr>
        <w:t>评审办法</w:t>
      </w:r>
    </w:p>
    <w:p w14:paraId="4BFAFA77">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评审原则</w:t>
      </w:r>
    </w:p>
    <w:p w14:paraId="730ECC14">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（1）本次采购采用竞争性磋商方式进行，评审由依法组成的磋商小组负责完成。评审基本原则：评审工作应依据国家部委和地方采购的有关规定，遵循“公开、公平、公正、择优、诚实信用”的原则。</w:t>
      </w:r>
    </w:p>
    <w:p w14:paraId="20883F56">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2）本次竞争性磋商采购的评审采用综合评分法。本次评审是以磋商文件，最终形成的报价文件和磋商承诺文件和最后报价为依据，在需求明确的基础上，按公正、科学、客观、平等竞争的要求，推荐技术先进、报价合理、经验丰富、信誉良好、售后服务好、及综合实力强的成交报价人。</w:t>
      </w:r>
    </w:p>
    <w:p w14:paraId="661BC1BB">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（3）参加磋商工作的所有人员应遵守国家部委和地方采购的有关规定，严格保密，确保竞争性磋商工作公平、公正，任何单位和个人不得无理干预磋商小组的正常工作。</w:t>
      </w:r>
    </w:p>
    <w:p w14:paraId="1212B40A">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磋商评审程序和评审方法</w:t>
      </w:r>
    </w:p>
    <w:p w14:paraId="714224C5">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1）按照磋商评审程序的规定，磋商小组首先阅读报价人的报价文件，据此与报价人进行技术、商务、价格的澄清、修正和磋商，磋商中发现报价人的报价文件资料不齐或欠缺时，准许其在规定时间内补足相应资料，如不能补足，该报价则将会由于不符合磋商的基本要求而被拒绝。本项目磋商如无特殊情况，磋商小组要求报价人进行二轮报价，即在磋商后的第二次报价为最后报价。提交最后报价的供应商不得少于3家。</w:t>
      </w:r>
    </w:p>
    <w:p w14:paraId="3FC09C39">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（2）在磋商的同时磋商小组对报价人的报价文件进行初步评审。无效报价的认定条件详见《初步评审细则表》所列各项内容。</w:t>
      </w:r>
    </w:p>
    <w:p w14:paraId="43619048">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3）综合评分及其统计：按照评标程序、评分标准以及权重分配的规定，磋商小组成员分别就各个报价人的技术状况、商务状况及其对磋商文件要求的响应情况进行评议和比较，评出其技术和商务评分。各评委的评分的算术平均值即为该报价人的技术和商务评分。然后，评出磋商报价得分。将技术评分、商务评分和价格评分相加得出综合得分，综合得分按由高到低顺序排列。综合得分相同的，优先排列顺序如下</w:t>
      </w:r>
      <w:r>
        <w:rPr>
          <w:rFonts w:hint="eastAsia" w:ascii="仿宋" w:hAnsi="仿宋" w:eastAsia="仿宋" w:cs="仿宋"/>
          <w:b w:val="0"/>
          <w:color w:val="000000" w:themeColor="text1"/>
          <w:sz w:val="21"/>
          <w:szCs w:val="21"/>
          <w:highlight w:val="none"/>
          <w14:textFill>
            <w14:solidFill>
              <w14:schemeClr w14:val="tx1"/>
            </w14:solidFill>
          </w14:textFill>
        </w:rPr>
        <w:fldChar w:fldCharType="begin"/>
      </w:r>
      <w:r>
        <w:rPr>
          <w:rFonts w:hint="eastAsia" w:ascii="仿宋" w:hAnsi="仿宋" w:eastAsia="仿宋" w:cs="仿宋"/>
          <w:b w:val="0"/>
          <w:color w:val="000000" w:themeColor="text1"/>
          <w:sz w:val="21"/>
          <w:szCs w:val="21"/>
          <w:highlight w:val="none"/>
          <w14:textFill>
            <w14:solidFill>
              <w14:schemeClr w14:val="tx1"/>
            </w14:solidFill>
          </w14:textFill>
        </w:rPr>
        <w:instrText xml:space="preserve"> = 1 \* GB3 </w:instrText>
      </w:r>
      <w:r>
        <w:rPr>
          <w:rFonts w:hint="eastAsia" w:ascii="仿宋" w:hAnsi="仿宋" w:eastAsia="仿宋" w:cs="仿宋"/>
          <w:b w:val="0"/>
          <w:color w:val="000000" w:themeColor="text1"/>
          <w:sz w:val="21"/>
          <w:szCs w:val="21"/>
          <w:highlight w:val="none"/>
          <w14:textFill>
            <w14:solidFill>
              <w14:schemeClr w14:val="tx1"/>
            </w14:solidFill>
          </w14:textFill>
        </w:rPr>
        <w:fldChar w:fldCharType="separate"/>
      </w:r>
      <w:r>
        <w:rPr>
          <w:rFonts w:hint="eastAsia" w:ascii="仿宋" w:hAnsi="仿宋" w:eastAsia="仿宋" w:cs="仿宋"/>
          <w:b w:val="0"/>
          <w:color w:val="000000" w:themeColor="text1"/>
          <w:sz w:val="21"/>
          <w:szCs w:val="21"/>
          <w:highlight w:val="none"/>
          <w14:textFill>
            <w14:solidFill>
              <w14:schemeClr w14:val="tx1"/>
            </w14:solidFill>
          </w14:textFill>
        </w:rPr>
        <w:t>①</w:t>
      </w:r>
      <w:r>
        <w:rPr>
          <w:rFonts w:hint="eastAsia" w:ascii="仿宋" w:hAnsi="仿宋" w:eastAsia="仿宋" w:cs="仿宋"/>
          <w:b w:val="0"/>
          <w:color w:val="000000" w:themeColor="text1"/>
          <w:sz w:val="21"/>
          <w:szCs w:val="21"/>
          <w:highlight w:val="none"/>
          <w14:textFill>
            <w14:solidFill>
              <w14:schemeClr w14:val="tx1"/>
            </w14:solidFill>
          </w14:textFill>
        </w:rPr>
        <w:fldChar w:fldCharType="end"/>
      </w:r>
      <w:r>
        <w:rPr>
          <w:rFonts w:hint="eastAsia" w:ascii="仿宋" w:hAnsi="仿宋" w:eastAsia="仿宋" w:cs="仿宋"/>
          <w:b w:val="0"/>
          <w:color w:val="000000" w:themeColor="text1"/>
          <w:sz w:val="21"/>
          <w:szCs w:val="21"/>
          <w:highlight w:val="none"/>
          <w14:textFill>
            <w14:solidFill>
              <w14:schemeClr w14:val="tx1"/>
            </w14:solidFill>
          </w14:textFill>
        </w:rPr>
        <w:t>最后报价低者</w:t>
      </w:r>
      <w:r>
        <w:rPr>
          <w:rFonts w:hint="eastAsia" w:ascii="仿宋" w:hAnsi="仿宋" w:eastAsia="仿宋" w:cs="仿宋"/>
          <w:b w:val="0"/>
          <w:color w:val="000000" w:themeColor="text1"/>
          <w:sz w:val="21"/>
          <w:szCs w:val="21"/>
          <w:highlight w:val="none"/>
          <w14:textFill>
            <w14:solidFill>
              <w14:schemeClr w14:val="tx1"/>
            </w14:solidFill>
          </w14:textFill>
        </w:rPr>
        <w:fldChar w:fldCharType="begin"/>
      </w:r>
      <w:r>
        <w:rPr>
          <w:rFonts w:hint="eastAsia" w:ascii="仿宋" w:hAnsi="仿宋" w:eastAsia="仿宋" w:cs="仿宋"/>
          <w:b w:val="0"/>
          <w:color w:val="000000" w:themeColor="text1"/>
          <w:sz w:val="21"/>
          <w:szCs w:val="21"/>
          <w:highlight w:val="none"/>
          <w14:textFill>
            <w14:solidFill>
              <w14:schemeClr w14:val="tx1"/>
            </w14:solidFill>
          </w14:textFill>
        </w:rPr>
        <w:instrText xml:space="preserve"> = 2 \* GB3 </w:instrText>
      </w:r>
      <w:r>
        <w:rPr>
          <w:rFonts w:hint="eastAsia" w:ascii="仿宋" w:hAnsi="仿宋" w:eastAsia="仿宋" w:cs="仿宋"/>
          <w:b w:val="0"/>
          <w:color w:val="000000" w:themeColor="text1"/>
          <w:sz w:val="21"/>
          <w:szCs w:val="21"/>
          <w:highlight w:val="none"/>
          <w14:textFill>
            <w14:solidFill>
              <w14:schemeClr w14:val="tx1"/>
            </w14:solidFill>
          </w14:textFill>
        </w:rPr>
        <w:fldChar w:fldCharType="separate"/>
      </w:r>
      <w:r>
        <w:rPr>
          <w:rFonts w:hint="eastAsia" w:ascii="仿宋" w:hAnsi="仿宋" w:eastAsia="仿宋" w:cs="仿宋"/>
          <w:b w:val="0"/>
          <w:color w:val="000000" w:themeColor="text1"/>
          <w:sz w:val="21"/>
          <w:szCs w:val="21"/>
          <w:highlight w:val="none"/>
          <w14:textFill>
            <w14:solidFill>
              <w14:schemeClr w14:val="tx1"/>
            </w14:solidFill>
          </w14:textFill>
        </w:rPr>
        <w:t>②</w:t>
      </w:r>
      <w:r>
        <w:rPr>
          <w:rFonts w:hint="eastAsia" w:ascii="仿宋" w:hAnsi="仿宋" w:eastAsia="仿宋" w:cs="仿宋"/>
          <w:b w:val="0"/>
          <w:color w:val="000000" w:themeColor="text1"/>
          <w:sz w:val="21"/>
          <w:szCs w:val="21"/>
          <w:highlight w:val="none"/>
          <w14:textFill>
            <w14:solidFill>
              <w14:schemeClr w14:val="tx1"/>
            </w14:solidFill>
          </w14:textFill>
        </w:rPr>
        <w:fldChar w:fldCharType="end"/>
      </w:r>
      <w:r>
        <w:rPr>
          <w:rFonts w:hint="eastAsia" w:ascii="仿宋" w:hAnsi="仿宋" w:eastAsia="仿宋" w:cs="仿宋"/>
          <w:b w:val="0"/>
          <w:color w:val="000000" w:themeColor="text1"/>
          <w:sz w:val="21"/>
          <w:szCs w:val="21"/>
          <w:highlight w:val="none"/>
          <w14:textFill>
            <w14:solidFill>
              <w14:schemeClr w14:val="tx1"/>
            </w14:solidFill>
          </w14:textFill>
        </w:rPr>
        <w:t>技术得分高者。综合得分最高的报价人为第一中成交选人，综合得分次高的报价人为第二成交候选人</w:t>
      </w:r>
      <w:r>
        <w:rPr>
          <w:rFonts w:hint="eastAsia" w:ascii="仿宋" w:hAnsi="仿宋" w:eastAsia="仿宋" w:cs="仿宋"/>
          <w:b w:val="0"/>
          <w:bCs w:val="0"/>
          <w:color w:val="000000" w:themeColor="text1"/>
          <w:sz w:val="21"/>
          <w:szCs w:val="21"/>
          <w:highlight w:val="none"/>
          <w14:textFill>
            <w14:solidFill>
              <w14:schemeClr w14:val="tx1"/>
            </w14:solidFill>
          </w14:textFill>
        </w:rPr>
        <w:t>，以此类推推荐三名成交候选人。</w:t>
      </w:r>
    </w:p>
    <w:p w14:paraId="494F2970">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（4）技术、商务和价格的评审：</w:t>
      </w:r>
    </w:p>
    <w:p w14:paraId="6690FC4D">
      <w:pPr>
        <w:pStyle w:val="27"/>
        <w:spacing w:before="0" w:after="0" w:line="360" w:lineRule="auto"/>
        <w:ind w:left="735" w:leftChars="250" w:hanging="210" w:hangingChars="1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1.技术和商务评分：技术和商务评分各单项所占权重详见附表《技术评审表》和《商务评审表》（按四舍五入原则取值并保留小数点后两位有效数字）；</w:t>
      </w:r>
    </w:p>
    <w:p w14:paraId="581DB954">
      <w:pPr>
        <w:pStyle w:val="27"/>
        <w:spacing w:before="0" w:after="0" w:line="360" w:lineRule="auto"/>
        <w:ind w:left="735" w:leftChars="250" w:hanging="210" w:hangingChars="1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2.价格评分：取满足磋商文件要求且最后报价最低的供应商的价格为磋商基准价，其价格分为为满分</w:t>
      </w:r>
      <w:r>
        <w:rPr>
          <w:rFonts w:hint="eastAsia" w:ascii="仿宋" w:hAnsi="仿宋" w:eastAsia="仿宋" w:cs="仿宋"/>
          <w:b w:val="0"/>
          <w:color w:val="000000" w:themeColor="text1"/>
          <w:sz w:val="21"/>
          <w:szCs w:val="21"/>
          <w:highlight w:val="none"/>
          <w:lang w:val="en-US" w:eastAsia="zh-CN"/>
          <w14:textFill>
            <w14:solidFill>
              <w14:schemeClr w14:val="tx1"/>
            </w14:solidFill>
          </w14:textFill>
        </w:rPr>
        <w:t>30</w:t>
      </w:r>
      <w:r>
        <w:rPr>
          <w:rFonts w:hint="eastAsia" w:ascii="仿宋" w:hAnsi="仿宋" w:eastAsia="仿宋" w:cs="仿宋"/>
          <w:b w:val="0"/>
          <w:color w:val="000000" w:themeColor="text1"/>
          <w:sz w:val="21"/>
          <w:szCs w:val="21"/>
          <w:highlight w:val="none"/>
          <w14:textFill>
            <w14:solidFill>
              <w14:schemeClr w14:val="tx1"/>
            </w14:solidFill>
          </w14:textFill>
        </w:rPr>
        <w:t>分；其他供应商的价格分统一按照下列公式计算：</w:t>
      </w:r>
    </w:p>
    <w:p w14:paraId="6485F646">
      <w:pPr>
        <w:pStyle w:val="27"/>
        <w:spacing w:before="0" w:after="0" w:line="360" w:lineRule="auto"/>
        <w:ind w:left="735" w:leftChars="350"/>
        <w:jc w:val="both"/>
        <w:rPr>
          <w:rFonts w:hint="default" w:ascii="仿宋" w:hAnsi="仿宋" w:eastAsia="仿宋" w:cs="仿宋"/>
          <w:b w:val="0"/>
          <w:bCs/>
          <w:caps/>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aps/>
          <w:color w:val="000000" w:themeColor="text1"/>
          <w:sz w:val="21"/>
          <w:szCs w:val="21"/>
          <w:highlight w:val="none"/>
          <w14:textFill>
            <w14:solidFill>
              <w14:schemeClr w14:val="tx1"/>
            </w14:solidFill>
          </w14:textFill>
        </w:rPr>
        <w:t>磋商报价得分=磋商基准价÷最后磋商报价×</w:t>
      </w:r>
      <w:r>
        <w:rPr>
          <w:rFonts w:hint="eastAsia" w:ascii="仿宋" w:hAnsi="仿宋" w:eastAsia="仿宋" w:cs="仿宋"/>
          <w:b w:val="0"/>
          <w:bCs/>
          <w:caps/>
          <w:color w:val="000000" w:themeColor="text1"/>
          <w:sz w:val="21"/>
          <w:szCs w:val="21"/>
          <w:highlight w:val="none"/>
          <w:lang w:val="en-US" w:eastAsia="zh-CN"/>
          <w14:textFill>
            <w14:solidFill>
              <w14:schemeClr w14:val="tx1"/>
            </w14:solidFill>
          </w14:textFill>
        </w:rPr>
        <w:t>30</w:t>
      </w:r>
    </w:p>
    <w:p w14:paraId="6A2C8E66">
      <w:pPr>
        <w:pStyle w:val="27"/>
        <w:spacing w:before="0" w:after="0" w:line="360" w:lineRule="auto"/>
        <w:ind w:left="735" w:leftChars="350"/>
        <w:jc w:val="both"/>
        <w:rPr>
          <w:rFonts w:hint="eastAsia" w:ascii="仿宋" w:hAnsi="仿宋" w:eastAsia="仿宋" w:cs="仿宋"/>
          <w:b w:val="0"/>
          <w:bCs/>
          <w:caps/>
          <w:color w:val="000000" w:themeColor="text1"/>
          <w:sz w:val="21"/>
          <w:szCs w:val="21"/>
          <w:highlight w:val="none"/>
          <w14:textFill>
            <w14:solidFill>
              <w14:schemeClr w14:val="tx1"/>
            </w14:solidFill>
          </w14:textFill>
        </w:rPr>
      </w:pPr>
      <w:r>
        <w:rPr>
          <w:rFonts w:hint="eastAsia" w:ascii="仿宋" w:hAnsi="仿宋" w:eastAsia="仿宋" w:cs="仿宋"/>
          <w:b w:val="0"/>
          <w:bCs/>
          <w:caps/>
          <w:color w:val="000000" w:themeColor="text1"/>
          <w:sz w:val="21"/>
          <w:szCs w:val="21"/>
          <w:highlight w:val="none"/>
          <w14:textFill>
            <w14:solidFill>
              <w14:schemeClr w14:val="tx1"/>
            </w14:solidFill>
          </w14:textFill>
        </w:rPr>
        <w:t>如此类推，算出所有报价人的价格评分（按四舍五入原则取值并保留小数点后两位有效数字）。</w:t>
      </w:r>
    </w:p>
    <w:p w14:paraId="73B6F4AC">
      <w:pPr>
        <w:pStyle w:val="27"/>
        <w:spacing w:before="0" w:after="0" w:line="360" w:lineRule="auto"/>
        <w:ind w:firstLine="420" w:firstLineChars="200"/>
        <w:jc w:val="both"/>
        <w:rPr>
          <w:rFonts w:hint="eastAsia" w:ascii="仿宋" w:hAnsi="仿宋" w:eastAsia="仿宋" w:cs="仿宋"/>
          <w:b w:val="0"/>
          <w:bCs/>
          <w:caps/>
          <w:color w:val="000000" w:themeColor="text1"/>
          <w:sz w:val="21"/>
          <w:szCs w:val="21"/>
          <w:highlight w:val="none"/>
          <w14:textFill>
            <w14:solidFill>
              <w14:schemeClr w14:val="tx1"/>
            </w14:solidFill>
          </w14:textFill>
        </w:rPr>
      </w:pPr>
      <w:r>
        <w:rPr>
          <w:rFonts w:hint="eastAsia" w:ascii="仿宋" w:hAnsi="仿宋" w:eastAsia="仿宋" w:cs="仿宋"/>
          <w:b w:val="0"/>
          <w:bCs/>
          <w:caps/>
          <w:color w:val="000000" w:themeColor="text1"/>
          <w:sz w:val="21"/>
          <w:szCs w:val="21"/>
          <w:highlight w:val="none"/>
          <w14:textFill>
            <w14:solidFill>
              <w14:schemeClr w14:val="tx1"/>
            </w14:solidFill>
          </w14:textFill>
        </w:rPr>
        <w:t>3.价格扣除</w:t>
      </w:r>
    </w:p>
    <w:p w14:paraId="05FC6AE9">
      <w:pPr>
        <w:pStyle w:val="27"/>
        <w:spacing w:before="0" w:after="0" w:line="360" w:lineRule="auto"/>
        <w:ind w:firstLine="420" w:firstLineChars="200"/>
        <w:jc w:val="both"/>
        <w:rPr>
          <w:rFonts w:hint="eastAsia" w:ascii="仿宋" w:hAnsi="仿宋" w:eastAsia="仿宋" w:cs="仿宋"/>
          <w:b w:val="0"/>
          <w:bCs/>
          <w:caps/>
          <w:color w:val="000000" w:themeColor="text1"/>
          <w:sz w:val="21"/>
          <w:szCs w:val="21"/>
          <w:highlight w:val="none"/>
          <w14:textFill>
            <w14:solidFill>
              <w14:schemeClr w14:val="tx1"/>
            </w14:solidFill>
          </w14:textFill>
        </w:rPr>
      </w:pPr>
      <w:r>
        <w:rPr>
          <w:rFonts w:hint="eastAsia" w:ascii="仿宋" w:hAnsi="仿宋" w:eastAsia="仿宋" w:cs="仿宋"/>
          <w:b w:val="0"/>
          <w:bCs/>
          <w:caps/>
          <w:color w:val="000000" w:themeColor="text1"/>
          <w:sz w:val="21"/>
          <w:szCs w:val="21"/>
          <w:highlight w:val="none"/>
          <w14:textFill>
            <w14:solidFill>
              <w14:schemeClr w14:val="tx1"/>
            </w14:solidFill>
          </w14:textFill>
        </w:rPr>
        <w:t>1）根据《政府采购促进中小企业发展管理办法》(财库(2020)46号)的规定，</w:t>
      </w:r>
      <w:r>
        <w:rPr>
          <w:rFonts w:hint="eastAsia" w:ascii="仿宋" w:hAnsi="仿宋" w:eastAsia="仿宋" w:cs="仿宋"/>
          <w:b w:val="0"/>
          <w:bCs/>
          <w:caps/>
          <w:color w:val="000000" w:themeColor="text1"/>
          <w:sz w:val="21"/>
          <w:szCs w:val="21"/>
          <w:highlight w:val="none"/>
          <w:lang w:val="en-US" w:eastAsia="zh-CN"/>
          <w14:textFill>
            <w14:solidFill>
              <w14:schemeClr w14:val="tx1"/>
            </w14:solidFill>
          </w14:textFill>
        </w:rPr>
        <w:t>本项目</w:t>
      </w:r>
      <w:r>
        <w:rPr>
          <w:rFonts w:hint="eastAsia" w:ascii="仿宋" w:hAnsi="仿宋" w:eastAsia="仿宋" w:cs="仿宋"/>
          <w:b w:val="0"/>
          <w:bCs/>
          <w:caps/>
          <w:color w:val="000000" w:themeColor="text1"/>
          <w:sz w:val="21"/>
          <w:szCs w:val="21"/>
          <w:highlight w:val="none"/>
          <w14:textFill>
            <w14:solidFill>
              <w14:schemeClr w14:val="tx1"/>
            </w14:solidFill>
          </w14:textFill>
        </w:rPr>
        <w:t>专门面向中小企业预留采购份额，</w:t>
      </w:r>
      <w:r>
        <w:rPr>
          <w:rFonts w:hint="eastAsia" w:ascii="仿宋" w:hAnsi="仿宋" w:eastAsia="仿宋" w:cs="仿宋"/>
          <w:b w:val="0"/>
          <w:bCs/>
          <w:caps/>
          <w:color w:val="000000" w:themeColor="text1"/>
          <w:sz w:val="21"/>
          <w:szCs w:val="21"/>
          <w:highlight w:val="none"/>
          <w:lang w:val="en-US" w:eastAsia="zh-CN"/>
          <w14:textFill>
            <w14:solidFill>
              <w14:schemeClr w14:val="tx1"/>
            </w14:solidFill>
          </w14:textFill>
        </w:rPr>
        <w:t>因此投标</w:t>
      </w:r>
      <w:r>
        <w:rPr>
          <w:rFonts w:hint="eastAsia" w:ascii="仿宋" w:hAnsi="仿宋" w:eastAsia="仿宋" w:cs="仿宋"/>
          <w:b w:val="0"/>
          <w:bCs/>
          <w:caps/>
          <w:color w:val="000000" w:themeColor="text1"/>
          <w:sz w:val="21"/>
          <w:szCs w:val="21"/>
          <w:highlight w:val="none"/>
          <w14:textFill>
            <w14:solidFill>
              <w14:schemeClr w14:val="tx1"/>
            </w14:solidFill>
          </w14:textFill>
        </w:rPr>
        <w:t>价格不得享受价格的扣除；</w:t>
      </w:r>
    </w:p>
    <w:p w14:paraId="459634D0">
      <w:pPr>
        <w:pStyle w:val="27"/>
        <w:spacing w:before="0" w:after="0" w:line="360" w:lineRule="auto"/>
        <w:ind w:firstLine="420" w:firstLineChars="200"/>
        <w:jc w:val="both"/>
        <w:rPr>
          <w:rFonts w:hint="default" w:ascii="仿宋" w:hAnsi="仿宋" w:eastAsia="仿宋" w:cs="仿宋"/>
          <w:b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2）</w:t>
      </w:r>
      <w:r>
        <w:rPr>
          <w:rFonts w:hint="eastAsia" w:ascii="仿宋" w:hAnsi="仿宋" w:eastAsia="仿宋" w:cs="仿宋"/>
          <w:b w:val="0"/>
          <w:color w:val="000000" w:themeColor="text1"/>
          <w:sz w:val="21"/>
          <w:szCs w:val="21"/>
          <w:highlight w:val="none"/>
          <w:lang w:val="en-US" w:eastAsia="zh-CN"/>
          <w14:textFill>
            <w14:solidFill>
              <w14:schemeClr w14:val="tx1"/>
            </w14:solidFill>
          </w14:textFill>
        </w:rPr>
        <w:t>本项目行业划分标准：工业</w:t>
      </w:r>
    </w:p>
    <w:p w14:paraId="0FD192F4">
      <w:pPr>
        <w:pStyle w:val="27"/>
        <w:spacing w:before="0" w:after="0" w:line="360" w:lineRule="auto"/>
        <w:ind w:firstLine="420" w:firstLineChars="2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lang w:val="en-US" w:eastAsia="zh-CN"/>
          <w14:textFill>
            <w14:solidFill>
              <w14:schemeClr w14:val="tx1"/>
            </w14:solidFill>
          </w14:textFill>
        </w:rPr>
        <w:t>3</w:t>
      </w:r>
      <w:r>
        <w:rPr>
          <w:rFonts w:hint="eastAsia" w:ascii="仿宋" w:hAnsi="仿宋" w:eastAsia="仿宋" w:cs="仿宋"/>
          <w:b w:val="0"/>
          <w:color w:val="000000" w:themeColor="text1"/>
          <w:sz w:val="21"/>
          <w:szCs w:val="21"/>
          <w:highlight w:val="none"/>
          <w14:textFill>
            <w14:solidFill>
              <w14:schemeClr w14:val="tx1"/>
            </w14:solidFill>
          </w14:textFill>
        </w:rPr>
        <w:t>）《政府采购促进中小企业发展暂行办法》所指中小企业（含中型、小型、微型企业，下同）应当同时符合以下条件：</w:t>
      </w:r>
    </w:p>
    <w:p w14:paraId="35D573E4">
      <w:pPr>
        <w:pStyle w:val="27"/>
        <w:spacing w:before="0" w:after="0" w:line="360" w:lineRule="auto"/>
        <w:ind w:firstLine="420" w:firstLineChars="2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 xml:space="preserve">①符合中小企业划分标准； </w:t>
      </w:r>
    </w:p>
    <w:p w14:paraId="4AEC2C83">
      <w:pPr>
        <w:pStyle w:val="27"/>
        <w:spacing w:before="0" w:after="0" w:line="360" w:lineRule="auto"/>
        <w:ind w:firstLine="420" w:firstLineChars="2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②提供本企业制造的货物、承担的工程或者服务，或者提供其他中小企业制造的货物。本项所称货物不包括使用大型企业注册商标的货物。</w:t>
      </w:r>
    </w:p>
    <w:p w14:paraId="3782301C">
      <w:pPr>
        <w:pStyle w:val="27"/>
        <w:spacing w:before="0" w:after="0" w:line="360" w:lineRule="auto"/>
        <w:ind w:firstLine="420" w:firstLineChars="2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7F5D36D1">
      <w:pPr>
        <w:pStyle w:val="27"/>
        <w:spacing w:before="0" w:after="0" w:line="360" w:lineRule="auto"/>
        <w:ind w:firstLine="420" w:firstLineChars="2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lang w:val="en-US" w:eastAsia="zh-CN"/>
          <w14:textFill>
            <w14:solidFill>
              <w14:schemeClr w14:val="tx1"/>
            </w14:solidFill>
          </w14:textFill>
        </w:rPr>
        <w:t>4</w:t>
      </w:r>
      <w:r>
        <w:rPr>
          <w:rFonts w:hint="eastAsia" w:ascii="仿宋" w:hAnsi="仿宋" w:eastAsia="仿宋" w:cs="仿宋"/>
          <w:b w:val="0"/>
          <w:color w:val="000000" w:themeColor="text1"/>
          <w:sz w:val="21"/>
          <w:szCs w:val="21"/>
          <w:highlight w:val="none"/>
          <w14:textFill>
            <w14:solidFill>
              <w14:schemeClr w14:val="tx1"/>
            </w14:solidFill>
          </w14:textFill>
        </w:rPr>
        <w:t>）参加政府采购活动的中小企业应当提供《中小企业声明函》（格式见第五部分磋商文件格式）。</w:t>
      </w:r>
    </w:p>
    <w:p w14:paraId="65257D6F">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（5）技术商务及价格权重分配</w:t>
      </w:r>
    </w:p>
    <w:p w14:paraId="17F67D95">
      <w:pPr>
        <w:pStyle w:val="15"/>
        <w:rPr>
          <w:rFonts w:hint="eastAsia" w:ascii="仿宋" w:hAnsi="仿宋" w:eastAsia="仿宋" w:cs="仿宋"/>
          <w:color w:val="000000" w:themeColor="text1"/>
          <w:highlight w:val="none"/>
          <w14:textFill>
            <w14:solidFill>
              <w14:schemeClr w14:val="tx1"/>
            </w14:solidFill>
          </w14:textFill>
        </w:rPr>
      </w:pP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759"/>
        <w:gridCol w:w="2609"/>
        <w:gridCol w:w="1342"/>
        <w:gridCol w:w="1342"/>
      </w:tblGrid>
      <w:tr w14:paraId="2983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14" w:type="pct"/>
            <w:noWrap w:val="0"/>
            <w:vAlign w:val="center"/>
          </w:tcPr>
          <w:p w14:paraId="5449FC9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评分项目</w:t>
            </w:r>
          </w:p>
        </w:tc>
        <w:tc>
          <w:tcPr>
            <w:tcW w:w="1468" w:type="pct"/>
            <w:noWrap w:val="0"/>
            <w:vAlign w:val="center"/>
          </w:tcPr>
          <w:p w14:paraId="1843C41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商务评分</w:t>
            </w:r>
          </w:p>
        </w:tc>
        <w:tc>
          <w:tcPr>
            <w:tcW w:w="1388" w:type="pct"/>
            <w:noWrap w:val="0"/>
            <w:vAlign w:val="center"/>
          </w:tcPr>
          <w:p w14:paraId="18B411C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技术评分</w:t>
            </w:r>
          </w:p>
        </w:tc>
        <w:tc>
          <w:tcPr>
            <w:tcW w:w="714" w:type="pct"/>
            <w:noWrap w:val="0"/>
            <w:vAlign w:val="center"/>
          </w:tcPr>
          <w:p w14:paraId="28973F84">
            <w:pPr>
              <w:keepNext w:val="0"/>
              <w:keepLines w:val="0"/>
              <w:suppressLineNumbers w:val="0"/>
              <w:autoSpaceDE w:val="0"/>
              <w:autoSpaceDN w:val="0"/>
              <w:adjustRightInd w:val="0"/>
              <w:spacing w:before="0" w:beforeAutospacing="0" w:after="0" w:afterAutospacing="0" w:line="360" w:lineRule="auto"/>
              <w:ind w:left="0" w:leftChars="-51" w:right="0" w:hanging="107" w:hangingChars="51"/>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价格评分</w:t>
            </w:r>
          </w:p>
        </w:tc>
        <w:tc>
          <w:tcPr>
            <w:tcW w:w="714" w:type="pct"/>
            <w:noWrap w:val="0"/>
            <w:vAlign w:val="center"/>
          </w:tcPr>
          <w:p w14:paraId="2462F6E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  计</w:t>
            </w:r>
          </w:p>
        </w:tc>
      </w:tr>
      <w:tr w14:paraId="775F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14" w:type="pct"/>
            <w:noWrap w:val="0"/>
            <w:vAlign w:val="center"/>
          </w:tcPr>
          <w:p w14:paraId="42145D3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分值</w:t>
            </w:r>
          </w:p>
        </w:tc>
        <w:tc>
          <w:tcPr>
            <w:tcW w:w="1468" w:type="pct"/>
            <w:noWrap w:val="0"/>
            <w:vAlign w:val="center"/>
          </w:tcPr>
          <w:p w14:paraId="2A0A42C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25</w:t>
            </w:r>
          </w:p>
        </w:tc>
        <w:tc>
          <w:tcPr>
            <w:tcW w:w="1388" w:type="pct"/>
            <w:noWrap w:val="0"/>
            <w:vAlign w:val="center"/>
          </w:tcPr>
          <w:p w14:paraId="6A506B8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45</w:t>
            </w:r>
            <w:r>
              <w:rPr>
                <w:rFonts w:hint="eastAsia" w:ascii="仿宋" w:hAnsi="仿宋" w:eastAsia="仿宋" w:cs="仿宋"/>
                <w:color w:val="000000" w:themeColor="text1"/>
                <w:kern w:val="0"/>
                <w:szCs w:val="21"/>
                <w:highlight w:val="none"/>
                <w14:textFill>
                  <w14:solidFill>
                    <w14:schemeClr w14:val="tx1"/>
                  </w14:solidFill>
                </w14:textFill>
              </w:rPr>
              <w:t>分</w:t>
            </w:r>
          </w:p>
        </w:tc>
        <w:tc>
          <w:tcPr>
            <w:tcW w:w="714" w:type="pct"/>
            <w:noWrap w:val="0"/>
            <w:vAlign w:val="center"/>
          </w:tcPr>
          <w:p w14:paraId="755E8A7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30</w:t>
            </w:r>
            <w:r>
              <w:rPr>
                <w:rFonts w:hint="eastAsia" w:ascii="仿宋" w:hAnsi="仿宋" w:eastAsia="仿宋" w:cs="仿宋"/>
                <w:color w:val="000000" w:themeColor="text1"/>
                <w:kern w:val="0"/>
                <w:szCs w:val="21"/>
                <w:highlight w:val="none"/>
                <w14:textFill>
                  <w14:solidFill>
                    <w14:schemeClr w14:val="tx1"/>
                  </w14:solidFill>
                </w14:textFill>
              </w:rPr>
              <w:t>分</w:t>
            </w:r>
          </w:p>
        </w:tc>
        <w:tc>
          <w:tcPr>
            <w:tcW w:w="714" w:type="pct"/>
            <w:noWrap w:val="0"/>
            <w:vAlign w:val="center"/>
          </w:tcPr>
          <w:p w14:paraId="24D80FE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100分</w:t>
            </w:r>
          </w:p>
        </w:tc>
      </w:tr>
    </w:tbl>
    <w:p w14:paraId="1976607E">
      <w:pPr>
        <w:pStyle w:val="27"/>
        <w:spacing w:before="0" w:after="0" w:line="360" w:lineRule="auto"/>
        <w:jc w:val="both"/>
        <w:rPr>
          <w:rFonts w:hint="eastAsia" w:ascii="仿宋" w:hAnsi="仿宋" w:eastAsia="仿宋" w:cs="仿宋"/>
          <w:b w:val="0"/>
          <w:color w:val="000000" w:themeColor="text1"/>
          <w:sz w:val="21"/>
          <w:szCs w:val="21"/>
          <w:highlight w:val="none"/>
          <w14:textFill>
            <w14:solidFill>
              <w14:schemeClr w14:val="tx1"/>
            </w14:solidFill>
          </w14:textFill>
        </w:rPr>
      </w:pPr>
    </w:p>
    <w:p w14:paraId="396CE644">
      <w:pPr>
        <w:pStyle w:val="27"/>
        <w:spacing w:before="0" w:after="0" w:line="360" w:lineRule="auto"/>
        <w:ind w:firstLine="420" w:firstLineChars="2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综合得分=技术评分+商务评分＋价格评分</w:t>
      </w:r>
    </w:p>
    <w:p w14:paraId="00A8F21C">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0"/>
          <w:highlight w:val="none"/>
          <w14:textFill>
            <w14:solidFill>
              <w14:schemeClr w14:val="tx1"/>
            </w14:solidFill>
          </w14:textFill>
        </w:rPr>
        <w:t>推荐成交报价人</w:t>
      </w:r>
    </w:p>
    <w:p w14:paraId="1D61394E">
      <w:pPr>
        <w:pStyle w:val="27"/>
        <w:spacing w:before="0" w:after="0" w:line="360" w:lineRule="auto"/>
        <w:ind w:firstLine="420" w:firstLineChars="2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磋商小组按综合得分由高到低顺序排列推荐成交候选人（综合得分相同的，优先排列顺序如下①最后报价低者②技术得分高者），综合得分最高的报价人为第一中成交选人，综合得分次高的报价人为第二成交候选人</w:t>
      </w:r>
      <w:r>
        <w:rPr>
          <w:rFonts w:hint="eastAsia" w:ascii="仿宋" w:hAnsi="仿宋" w:eastAsia="仿宋" w:cs="仿宋"/>
          <w:b w:val="0"/>
          <w:bCs w:val="0"/>
          <w:color w:val="000000" w:themeColor="text1"/>
          <w:sz w:val="21"/>
          <w:szCs w:val="21"/>
          <w:highlight w:val="none"/>
          <w14:textFill>
            <w14:solidFill>
              <w14:schemeClr w14:val="tx1"/>
            </w14:solidFill>
          </w14:textFill>
        </w:rPr>
        <w:t>，以此类推推荐三名成交候选人。</w:t>
      </w:r>
    </w:p>
    <w:p w14:paraId="19A3CDF0">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评审报告</w:t>
      </w:r>
    </w:p>
    <w:p w14:paraId="05421DF8">
      <w:pPr>
        <w:pStyle w:val="27"/>
        <w:spacing w:before="0" w:after="0" w:line="360" w:lineRule="auto"/>
        <w:ind w:firstLine="420" w:firstLineChars="2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磋商小组依据评审结果出具评审报告。</w:t>
      </w:r>
    </w:p>
    <w:p w14:paraId="5316E336">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磋商、评审过程的保密性。</w:t>
      </w:r>
    </w:p>
    <w:p w14:paraId="5166A378">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（1）接受报价后，直至成交报价人与买方签订合同后止，凡与磋商、审查、澄清、评价、比较、确定成交人意见有关的内容，任何人均不得向报价人及与磋商评审无关的其他人透露。</w:t>
      </w:r>
    </w:p>
    <w:p w14:paraId="3EFA36A1">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2）从报价递交截止时间起到确定成交报价人日止，报价人不得与参加磋商、评审的有关人员私下接触。在磋商评审过程中，如果报价人试图在报价文件审查、澄清、比较及推荐成交报价人方面向参与磋商评审的有关人员和采购人施加任何影响，其报价将被拒绝。</w:t>
      </w:r>
    </w:p>
    <w:p w14:paraId="3DE3C453">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接受和拒绝任何或所有报价的权利。</w:t>
      </w:r>
    </w:p>
    <w:p w14:paraId="59126266">
      <w:pPr>
        <w:pStyle w:val="27"/>
        <w:spacing w:before="0" w:after="0" w:line="360" w:lineRule="auto"/>
        <w:ind w:firstLine="420" w:firstLineChars="2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代理采购机构和采购人保留在成交之前任何时候接受或拒绝任何报价，以及宣布竞争性磋商无效或拒绝所有报价的权力，对受影响的报价人不承担任何责任。</w:t>
      </w:r>
    </w:p>
    <w:p w14:paraId="10761949">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变更服务方案的权利。</w:t>
      </w:r>
    </w:p>
    <w:p w14:paraId="6793DD11">
      <w:pPr>
        <w:pStyle w:val="27"/>
        <w:spacing w:before="0" w:after="0" w:line="360" w:lineRule="auto"/>
        <w:ind w:firstLine="420" w:firstLineChars="2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在竞争性磋商过程中，采购人有权变更服务方案或采购数量，如果报价人根据采购人提出的变更要求调整方案或价格后未能获得合同，采购人和采购代理机构不承担任何责任。</w:t>
      </w:r>
    </w:p>
    <w:p w14:paraId="7A6686AC">
      <w:pPr>
        <w:pStyle w:val="3"/>
        <w:numPr>
          <w:ilvl w:val="0"/>
          <w:numId w:val="0"/>
        </w:numPr>
        <w:spacing w:beforeLines="0" w:afterLines="0" w:line="360" w:lineRule="auto"/>
        <w:ind w:left="629" w:hanging="629"/>
        <w:rPr>
          <w:rFonts w:hint="eastAsia" w:ascii="仿宋" w:hAnsi="仿宋" w:eastAsia="仿宋" w:cs="仿宋"/>
          <w:color w:val="000000" w:themeColor="text1"/>
          <w:kern w:val="2"/>
          <w:sz w:val="32"/>
          <w:highlight w:val="none"/>
          <w14:textFill>
            <w14:solidFill>
              <w14:schemeClr w14:val="tx1"/>
            </w14:solidFill>
          </w14:textFill>
        </w:rPr>
      </w:pPr>
      <w:r>
        <w:rPr>
          <w:rFonts w:hint="eastAsia" w:ascii="仿宋" w:hAnsi="仿宋" w:eastAsia="仿宋" w:cs="仿宋"/>
          <w:color w:val="000000" w:themeColor="text1"/>
          <w:kern w:val="2"/>
          <w:sz w:val="32"/>
          <w:highlight w:val="none"/>
          <w14:textFill>
            <w14:solidFill>
              <w14:schemeClr w14:val="tx1"/>
            </w14:solidFill>
          </w14:textFill>
        </w:rPr>
        <w:t>五、成交报价人及成交服务费</w:t>
      </w:r>
      <w:bookmarkEnd w:id="5"/>
    </w:p>
    <w:p w14:paraId="215EDA57">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成交报价人</w:t>
      </w:r>
    </w:p>
    <w:p w14:paraId="354F2041">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成交报价人的确定</w:t>
      </w:r>
    </w:p>
    <w:p w14:paraId="29AA6363">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（1） 根据磋商小组评审结果，采购人依法确定成交报价人。</w:t>
      </w:r>
    </w:p>
    <w:p w14:paraId="1DAD432E">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成交结果公告</w:t>
      </w:r>
    </w:p>
    <w:p w14:paraId="65B8FCC5">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（1）采购代理机构将在中国政府采购网（</w:t>
      </w:r>
      <w:r>
        <w:rPr>
          <w:rFonts w:hint="eastAsia" w:ascii="仿宋" w:hAnsi="仿宋" w:eastAsia="仿宋" w:cs="仿宋"/>
          <w:b/>
          <w:color w:val="000000" w:themeColor="text1"/>
          <w:szCs w:val="21"/>
          <w:highlight w:val="none"/>
          <w14:textFill>
            <w14:solidFill>
              <w14:schemeClr w14:val="tx1"/>
            </w14:solidFill>
          </w14:textFill>
        </w:rPr>
        <w:fldChar w:fldCharType="begin"/>
      </w:r>
      <w:r>
        <w:rPr>
          <w:rFonts w:hint="eastAsia" w:ascii="仿宋" w:hAnsi="仿宋" w:eastAsia="仿宋" w:cs="仿宋"/>
          <w:b/>
          <w:color w:val="000000" w:themeColor="text1"/>
          <w:szCs w:val="21"/>
          <w:highlight w:val="none"/>
          <w14:textFill>
            <w14:solidFill>
              <w14:schemeClr w14:val="tx1"/>
            </w14:solidFill>
          </w14:textFill>
        </w:rPr>
        <w:instrText xml:space="preserve"> HYPERLINK "http://www.ccgp.gov.cn" </w:instrText>
      </w:r>
      <w:r>
        <w:rPr>
          <w:rFonts w:hint="eastAsia" w:ascii="仿宋" w:hAnsi="仿宋" w:eastAsia="仿宋" w:cs="仿宋"/>
          <w:b/>
          <w:color w:val="000000" w:themeColor="text1"/>
          <w:szCs w:val="21"/>
          <w:highlight w:val="none"/>
          <w14:textFill>
            <w14:solidFill>
              <w14:schemeClr w14:val="tx1"/>
            </w14:solidFill>
          </w14:textFill>
        </w:rPr>
        <w:fldChar w:fldCharType="separate"/>
      </w:r>
      <w:r>
        <w:rPr>
          <w:rFonts w:hint="eastAsia" w:ascii="仿宋" w:hAnsi="仿宋" w:eastAsia="仿宋" w:cs="仿宋"/>
          <w:b/>
          <w:color w:val="000000" w:themeColor="text1"/>
          <w:szCs w:val="21"/>
          <w:highlight w:val="none"/>
          <w14:textFill>
            <w14:solidFill>
              <w14:schemeClr w14:val="tx1"/>
            </w14:solidFill>
          </w14:textFill>
        </w:rPr>
        <w:t>http://www.ccgp.gov.cn</w:t>
      </w:r>
      <w:r>
        <w:rPr>
          <w:rFonts w:hint="eastAsia" w:ascii="仿宋" w:hAnsi="仿宋" w:eastAsia="仿宋" w:cs="仿宋"/>
          <w:b/>
          <w:color w:val="000000" w:themeColor="text1"/>
          <w:szCs w:val="21"/>
          <w:highlight w:val="none"/>
          <w14:textFill>
            <w14:solidFill>
              <w14:schemeClr w14:val="tx1"/>
            </w14:solidFill>
          </w14:textFill>
        </w:rPr>
        <w:fldChar w:fldCharType="end"/>
      </w:r>
      <w:r>
        <w:rPr>
          <w:rFonts w:hint="eastAsia" w:ascii="仿宋" w:hAnsi="仿宋" w:eastAsia="仿宋" w:cs="仿宋"/>
          <w:b/>
          <w:color w:val="000000" w:themeColor="text1"/>
          <w:szCs w:val="21"/>
          <w:highlight w:val="none"/>
          <w14:textFill>
            <w14:solidFill>
              <w14:schemeClr w14:val="tx1"/>
            </w14:solidFill>
          </w14:textFill>
        </w:rPr>
        <w:t>）、广东远东招标代理有限公司网（</w:t>
      </w:r>
      <w:r>
        <w:rPr>
          <w:rFonts w:hint="eastAsia" w:ascii="仿宋" w:hAnsi="仿宋" w:eastAsia="仿宋" w:cs="仿宋"/>
          <w:b/>
          <w:color w:val="000000" w:themeColor="text1"/>
          <w:szCs w:val="21"/>
          <w:highlight w:val="none"/>
          <w14:textFill>
            <w14:solidFill>
              <w14:schemeClr w14:val="tx1"/>
            </w14:solidFill>
          </w14:textFill>
        </w:rPr>
        <w:fldChar w:fldCharType="begin"/>
      </w:r>
      <w:r>
        <w:rPr>
          <w:rFonts w:hint="eastAsia" w:ascii="仿宋" w:hAnsi="仿宋" w:eastAsia="仿宋" w:cs="仿宋"/>
          <w:b/>
          <w:color w:val="000000" w:themeColor="text1"/>
          <w:szCs w:val="21"/>
          <w:highlight w:val="none"/>
          <w14:textFill>
            <w14:solidFill>
              <w14:schemeClr w14:val="tx1"/>
            </w14:solidFill>
          </w14:textFill>
        </w:rPr>
        <w:instrText xml:space="preserve"> HYPERLINK "http://www.gdydzb.com" </w:instrText>
      </w:r>
      <w:r>
        <w:rPr>
          <w:rFonts w:hint="eastAsia" w:ascii="仿宋" w:hAnsi="仿宋" w:eastAsia="仿宋" w:cs="仿宋"/>
          <w:b/>
          <w:color w:val="000000" w:themeColor="text1"/>
          <w:szCs w:val="21"/>
          <w:highlight w:val="none"/>
          <w14:textFill>
            <w14:solidFill>
              <w14:schemeClr w14:val="tx1"/>
            </w14:solidFill>
          </w14:textFill>
        </w:rPr>
        <w:fldChar w:fldCharType="separate"/>
      </w:r>
      <w:r>
        <w:rPr>
          <w:rFonts w:hint="eastAsia" w:ascii="仿宋" w:hAnsi="仿宋" w:eastAsia="仿宋" w:cs="仿宋"/>
          <w:b/>
          <w:color w:val="000000" w:themeColor="text1"/>
          <w:szCs w:val="21"/>
          <w:highlight w:val="none"/>
          <w14:textFill>
            <w14:solidFill>
              <w14:schemeClr w14:val="tx1"/>
            </w14:solidFill>
          </w14:textFill>
        </w:rPr>
        <w:t>http://www.gdydzb.com</w:t>
      </w:r>
      <w:r>
        <w:rPr>
          <w:rFonts w:hint="eastAsia" w:ascii="仿宋" w:hAnsi="仿宋" w:eastAsia="仿宋" w:cs="仿宋"/>
          <w:b/>
          <w:color w:val="000000" w:themeColor="text1"/>
          <w:szCs w:val="21"/>
          <w:highlight w:val="none"/>
          <w14:textFill>
            <w14:solidFill>
              <w14:schemeClr w14:val="tx1"/>
            </w14:solidFill>
          </w14:textFill>
        </w:rPr>
        <w:fldChar w:fldCharType="end"/>
      </w:r>
      <w:r>
        <w:rPr>
          <w:rFonts w:hint="eastAsia" w:ascii="仿宋" w:hAnsi="仿宋" w:eastAsia="仿宋" w:cs="仿宋"/>
          <w:b/>
          <w:color w:val="000000" w:themeColor="text1"/>
          <w:szCs w:val="21"/>
          <w:highlight w:val="none"/>
          <w14:textFill>
            <w14:solidFill>
              <w14:schemeClr w14:val="tx1"/>
            </w14:solidFill>
          </w14:textFill>
        </w:rPr>
        <w:t>）等媒体上公告成交结果，公告内容包括磋商项目名称、成交报价人名单、采购人名称和电话。</w:t>
      </w:r>
    </w:p>
    <w:p w14:paraId="78A5E8DC">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质疑和投诉</w:t>
      </w:r>
    </w:p>
    <w:p w14:paraId="0A000952">
      <w:pPr>
        <w:pStyle w:val="27"/>
        <w:spacing w:before="0" w:after="0" w:line="360" w:lineRule="auto"/>
        <w:ind w:firstLine="420" w:firstLineChars="200"/>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报价人对评审结果有质疑或投诉的，可根据有关法规的规定，向相关部门书面提出，但需对质疑或投诉内容的真实性承担责任。</w:t>
      </w:r>
    </w:p>
    <w:p w14:paraId="391836AB">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（1）采购人或采购代理机构应在收到报价人书面质疑后7个工作日内，对质疑内容作出答复。</w:t>
      </w:r>
    </w:p>
    <w:p w14:paraId="73802F12">
      <w:pPr>
        <w:pStyle w:val="27"/>
        <w:spacing w:before="0" w:after="0" w:line="360" w:lineRule="auto"/>
        <w:ind w:firstLine="1260" w:firstLineChars="6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采购代理机构：广东远东招标代理有限公司</w:t>
      </w:r>
    </w:p>
    <w:p w14:paraId="64C6F1BC">
      <w:pPr>
        <w:pStyle w:val="27"/>
        <w:spacing w:before="0" w:after="0" w:line="360" w:lineRule="auto"/>
        <w:ind w:firstLine="1260" w:firstLineChars="6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地  址：广州市越秀区越秀北路222号越良大厦六楼</w:t>
      </w:r>
    </w:p>
    <w:p w14:paraId="758FB3DF">
      <w:pPr>
        <w:pStyle w:val="27"/>
        <w:spacing w:before="0" w:after="0" w:line="360" w:lineRule="auto"/>
        <w:ind w:firstLine="1260" w:firstLineChars="6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电  话：020-83642820-826</w:t>
      </w:r>
    </w:p>
    <w:p w14:paraId="0E5584B4">
      <w:pPr>
        <w:pStyle w:val="27"/>
        <w:spacing w:before="0" w:after="0" w:line="360" w:lineRule="auto"/>
        <w:ind w:firstLine="1260" w:firstLineChars="6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传  真：020-83642820-804</w:t>
      </w:r>
    </w:p>
    <w:p w14:paraId="105A7200">
      <w:pPr>
        <w:pStyle w:val="27"/>
        <w:spacing w:before="0" w:after="0" w:line="360" w:lineRule="auto"/>
        <w:ind w:firstLine="1260" w:firstLineChars="6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邮  编：510010</w:t>
      </w:r>
    </w:p>
    <w:p w14:paraId="5FE1EF2F">
      <w:pPr>
        <w:pStyle w:val="27"/>
        <w:spacing w:before="0" w:after="0" w:line="360" w:lineRule="auto"/>
        <w:ind w:firstLine="1260" w:firstLineChars="6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联系人：曾先生、高小姐</w:t>
      </w:r>
    </w:p>
    <w:p w14:paraId="5CBB4C76">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（2）对采购人或采购代理机构的答复不满意或未在规定时间内得到答复的，提出质疑的报价人可以在答复期满后15个工作日内，向相关监督管理机构投诉。</w:t>
      </w:r>
    </w:p>
    <w:p w14:paraId="0CE36B58">
      <w:pPr>
        <w:pStyle w:val="27"/>
        <w:spacing w:before="0" w:after="0" w:line="360" w:lineRule="auto"/>
        <w:ind w:firstLine="420" w:firstLineChars="20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采购监督管理</w:t>
      </w:r>
      <w:r>
        <w:rPr>
          <w:rFonts w:hint="eastAsia" w:ascii="仿宋" w:hAnsi="仿宋" w:eastAsia="仿宋" w:cs="仿宋"/>
          <w:b w:val="0"/>
          <w:bCs w:val="0"/>
          <w:color w:val="000000" w:themeColor="text1"/>
          <w:sz w:val="21"/>
          <w:szCs w:val="21"/>
          <w:highlight w:val="none"/>
          <w14:textFill>
            <w14:solidFill>
              <w14:schemeClr w14:val="tx1"/>
            </w14:solidFill>
          </w14:textFill>
        </w:rPr>
        <w:t>机构名称：</w:t>
      </w: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广州市白云区气象局</w:t>
      </w:r>
    </w:p>
    <w:p w14:paraId="7FBA1391">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成交通知书</w:t>
      </w:r>
    </w:p>
    <w:p w14:paraId="51FB0C7D">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（1）成交结果公告发布的同时，采购代理机构以书面形式向成交报价人发出经采购人及采购代理机构双方确认的《成交通知书》；成交报价人收到《成交通知书》后以书面形式向采购代理机构确认。</w:t>
      </w:r>
    </w:p>
    <w:p w14:paraId="5A4E7F6F">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（2）《成交通知书》将是合同的一个组成部分，对采购人和成交报价人具有同等法律效力；《成交通知书》发出后，采购人改变成交结果，或者成交报价人放弃成交，均应承担相应的法律责任。</w:t>
      </w:r>
    </w:p>
    <w:p w14:paraId="3C1B318D">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签订合同</w:t>
      </w:r>
    </w:p>
    <w:p w14:paraId="39E95CE8">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（1）成交报价人在收到《成交通知书》后，应按照《成交通知书》指定的时间、地点，派遣其授权代表与采购人签署合同。</w:t>
      </w:r>
    </w:p>
    <w:p w14:paraId="53BD7AB8">
      <w:pPr>
        <w:pStyle w:val="27"/>
        <w:spacing w:before="0" w:after="0" w:line="360" w:lineRule="auto"/>
        <w:ind w:left="525" w:hanging="525" w:hangingChars="25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（2）合同的组成基于但不限于以下部分：</w:t>
      </w:r>
    </w:p>
    <w:p w14:paraId="6B65A647">
      <w:pPr>
        <w:pStyle w:val="27"/>
        <w:spacing w:before="0" w:after="0" w:line="360" w:lineRule="auto"/>
        <w:ind w:firstLine="630" w:firstLineChars="3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a.《合同书》；</w:t>
      </w:r>
    </w:p>
    <w:p w14:paraId="2C0FA1B9">
      <w:pPr>
        <w:pStyle w:val="27"/>
        <w:spacing w:before="0" w:after="0" w:line="360" w:lineRule="auto"/>
        <w:ind w:firstLine="630" w:firstLineChars="3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b. 磋商文件及其澄清、补充文件；</w:t>
      </w:r>
    </w:p>
    <w:p w14:paraId="70898504">
      <w:pPr>
        <w:pStyle w:val="27"/>
        <w:spacing w:before="0" w:after="0" w:line="360" w:lineRule="auto"/>
        <w:ind w:firstLine="630" w:firstLineChars="3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c. 成交报价人的报价文件及其澄清、补充文件；</w:t>
      </w:r>
    </w:p>
    <w:p w14:paraId="01E17305">
      <w:pPr>
        <w:pStyle w:val="27"/>
        <w:spacing w:before="0" w:after="0" w:line="360" w:lineRule="auto"/>
        <w:ind w:firstLine="630" w:firstLineChars="3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d.《成交通知书》。</w:t>
      </w:r>
    </w:p>
    <w:p w14:paraId="12B85B55">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成交服务费</w:t>
      </w:r>
    </w:p>
    <w:p w14:paraId="7911E591">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成交服务费</w:t>
      </w:r>
    </w:p>
    <w:p w14:paraId="64A89BF2">
      <w:pPr>
        <w:pStyle w:val="27"/>
        <w:spacing w:before="0" w:after="0" w:line="360" w:lineRule="auto"/>
        <w:ind w:firstLine="420" w:firstLineChars="200"/>
        <w:jc w:val="both"/>
        <w:rPr>
          <w:rFonts w:hint="eastAsia" w:ascii="仿宋" w:hAnsi="仿宋" w:eastAsia="仿宋" w:cs="仿宋"/>
          <w:b w:val="0"/>
          <w:color w:val="000000" w:themeColor="text1"/>
          <w:sz w:val="21"/>
          <w:szCs w:val="21"/>
          <w:highlight w:val="none"/>
          <w14:textFill>
            <w14:solidFill>
              <w14:schemeClr w14:val="tx1"/>
            </w14:solidFill>
          </w14:textFill>
        </w:rPr>
      </w:pPr>
      <w:r>
        <w:rPr>
          <w:rFonts w:hint="eastAsia" w:ascii="仿宋" w:hAnsi="仿宋" w:eastAsia="仿宋" w:cs="仿宋"/>
          <w:b w:val="0"/>
          <w:color w:val="000000" w:themeColor="text1"/>
          <w:sz w:val="21"/>
          <w:szCs w:val="21"/>
          <w:highlight w:val="none"/>
          <w14:textFill>
            <w14:solidFill>
              <w14:schemeClr w14:val="tx1"/>
            </w14:solidFill>
          </w14:textFill>
        </w:rPr>
        <w:t>本项目采购</w:t>
      </w:r>
      <w:r>
        <w:rPr>
          <w:rFonts w:hint="eastAsia" w:ascii="仿宋" w:hAnsi="仿宋" w:eastAsia="仿宋" w:cs="仿宋"/>
          <w:b w:val="0"/>
          <w:bCs w:val="0"/>
          <w:color w:val="000000" w:themeColor="text1"/>
          <w:sz w:val="21"/>
          <w:szCs w:val="21"/>
          <w:highlight w:val="none"/>
          <w14:textFill>
            <w14:solidFill>
              <w14:schemeClr w14:val="tx1"/>
            </w14:solidFill>
          </w14:textFill>
        </w:rPr>
        <w:t>代理机构向成交人收取成交服务费，成交人在收取《成交通知书》时应向采购代理机构交纳成交服务费，成交服务费的收费标准参照国家计委颁布的（计价格[2002]1980号）的意见（服务类）执行。</w:t>
      </w:r>
    </w:p>
    <w:p w14:paraId="6A16A980">
      <w:pPr>
        <w:pStyle w:val="3"/>
        <w:numPr>
          <w:ilvl w:val="0"/>
          <w:numId w:val="0"/>
        </w:numPr>
        <w:spacing w:beforeLines="0" w:afterLines="0" w:line="360" w:lineRule="auto"/>
        <w:ind w:left="629" w:hanging="629"/>
        <w:rPr>
          <w:rFonts w:hint="eastAsia" w:ascii="仿宋" w:hAnsi="仿宋" w:eastAsia="仿宋" w:cs="仿宋"/>
          <w:color w:val="000000" w:themeColor="text1"/>
          <w:kern w:val="2"/>
          <w:sz w:val="32"/>
          <w:highlight w:val="none"/>
          <w14:textFill>
            <w14:solidFill>
              <w14:schemeClr w14:val="tx1"/>
            </w14:solidFill>
          </w14:textFill>
        </w:rPr>
      </w:pPr>
      <w:r>
        <w:rPr>
          <w:rFonts w:hint="eastAsia" w:ascii="仿宋" w:hAnsi="仿宋" w:eastAsia="仿宋" w:cs="仿宋"/>
          <w:color w:val="000000" w:themeColor="text1"/>
          <w:kern w:val="2"/>
          <w:sz w:val="32"/>
          <w:highlight w:val="none"/>
          <w14:textFill>
            <w14:solidFill>
              <w14:schemeClr w14:val="tx1"/>
            </w14:solidFill>
          </w14:textFill>
        </w:rPr>
        <w:t>六、磋商文件的解释权</w:t>
      </w:r>
    </w:p>
    <w:p w14:paraId="2B633830">
      <w:pPr>
        <w:pStyle w:val="4"/>
        <w:numPr>
          <w:ilvl w:val="0"/>
          <w:numId w:val="6"/>
        </w:num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磋商文件的解释权</w:t>
      </w:r>
    </w:p>
    <w:p w14:paraId="7184DFF1">
      <w:pPr>
        <w:pStyle w:val="48"/>
        <w:numPr>
          <w:ilvl w:val="1"/>
          <w:numId w:val="6"/>
        </w:numPr>
        <w:spacing w:line="360" w:lineRule="auto"/>
        <w:ind w:firstLineChars="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本磋商文件的解释权归广东远东招标代理有限公司所有。</w:t>
      </w:r>
    </w:p>
    <w:p w14:paraId="750371DE">
      <w:pPr>
        <w:widowControl/>
        <w:jc w:val="center"/>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仿宋" w:hAnsi="仿宋" w:eastAsia="仿宋" w:cs="仿宋"/>
          <w:b/>
          <w:color w:val="000000" w:themeColor="text1"/>
          <w:sz w:val="30"/>
          <w:szCs w:val="30"/>
          <w:highlight w:val="none"/>
          <w14:textFill>
            <w14:solidFill>
              <w14:schemeClr w14:val="tx1"/>
            </w14:solidFill>
          </w14:textFill>
        </w:rPr>
        <w:t>初步评审细则表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3997"/>
        <w:gridCol w:w="1142"/>
        <w:gridCol w:w="1142"/>
        <w:gridCol w:w="1143"/>
        <w:gridCol w:w="1142"/>
        <w:gridCol w:w="476"/>
      </w:tblGrid>
      <w:tr w14:paraId="586B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58" w:type="dxa"/>
            <w:noWrap w:val="0"/>
            <w:vAlign w:val="center"/>
          </w:tcPr>
          <w:p w14:paraId="02B4F055">
            <w:pPr>
              <w:pStyle w:val="8"/>
              <w:keepNext w:val="0"/>
              <w:keepLines w:val="0"/>
              <w:suppressLineNumbers w:val="0"/>
              <w:tabs>
                <w:tab w:val="left" w:pos="7740"/>
              </w:tabs>
              <w:snapToGrid w:val="0"/>
              <w:spacing w:before="0" w:beforeAutospacing="0" w:after="0" w:afterAutospacing="0"/>
              <w:ind w:left="0" w:right="0" w:firstLine="0" w:firstLineChars="0"/>
              <w:rPr>
                <w:rFonts w:hint="eastAsia" w:ascii="仿宋" w:hAnsi="仿宋" w:eastAsia="仿宋" w:cs="仿宋"/>
                <w:color w:val="000000" w:themeColor="text1"/>
                <w:sz w:val="21"/>
                <w:szCs w:val="21"/>
                <w:highlight w:val="none"/>
                <w14:textFill>
                  <w14:solidFill>
                    <w14:schemeClr w14:val="tx1"/>
                  </w14:solidFill>
                </w14:textFill>
              </w:rPr>
            </w:pPr>
          </w:p>
        </w:tc>
        <w:tc>
          <w:tcPr>
            <w:tcW w:w="3997" w:type="dxa"/>
            <w:tcBorders>
              <w:tl2br w:val="single" w:color="auto" w:sz="4" w:space="0"/>
            </w:tcBorders>
            <w:noWrap w:val="0"/>
            <w:vAlign w:val="center"/>
          </w:tcPr>
          <w:p w14:paraId="74CD5D85">
            <w:pPr>
              <w:pStyle w:val="8"/>
              <w:keepNext w:val="0"/>
              <w:keepLines w:val="0"/>
              <w:suppressLineNumbers w:val="0"/>
              <w:tabs>
                <w:tab w:val="left" w:pos="7740"/>
              </w:tabs>
              <w:snapToGrid w:val="0"/>
              <w:spacing w:before="0" w:beforeAutospacing="0" w:after="0" w:afterAutospacing="0"/>
              <w:ind w:left="0" w:right="0" w:firstLine="2940" w:firstLineChars="14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审查内容                                    报价人名称</w:t>
            </w:r>
          </w:p>
        </w:tc>
        <w:tc>
          <w:tcPr>
            <w:tcW w:w="1142" w:type="dxa"/>
            <w:noWrap w:val="0"/>
            <w:vAlign w:val="center"/>
          </w:tcPr>
          <w:p w14:paraId="64513B4E">
            <w:pPr>
              <w:pStyle w:val="8"/>
              <w:keepNext w:val="0"/>
              <w:keepLines w:val="0"/>
              <w:suppressLineNumbers w:val="0"/>
              <w:tabs>
                <w:tab w:val="left" w:pos="7740"/>
              </w:tabs>
              <w:snapToGrid w:val="0"/>
              <w:spacing w:before="0" w:beforeAutospacing="0" w:after="0" w:afterAutospacing="0"/>
              <w:ind w:left="0" w:right="0" w:firstLine="0" w:firstLineChars="0"/>
              <w:jc w:val="center"/>
              <w:rPr>
                <w:rFonts w:hint="eastAsia" w:ascii="仿宋" w:hAnsi="仿宋" w:eastAsia="仿宋" w:cs="仿宋"/>
                <w:color w:val="000000" w:themeColor="text1"/>
                <w:sz w:val="21"/>
                <w:szCs w:val="21"/>
                <w:highlight w:val="none"/>
                <w:lang w:val="hr-HR"/>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报价人1</w:t>
            </w:r>
          </w:p>
        </w:tc>
        <w:tc>
          <w:tcPr>
            <w:tcW w:w="1142" w:type="dxa"/>
            <w:noWrap w:val="0"/>
            <w:vAlign w:val="center"/>
          </w:tcPr>
          <w:p w14:paraId="72184054">
            <w:pPr>
              <w:keepNext w:val="0"/>
              <w:keepLines w:val="0"/>
              <w:suppressLineNumbers w:val="0"/>
              <w:snapToGrid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报价人2</w:t>
            </w:r>
          </w:p>
        </w:tc>
        <w:tc>
          <w:tcPr>
            <w:tcW w:w="1143" w:type="dxa"/>
            <w:noWrap w:val="0"/>
            <w:vAlign w:val="center"/>
          </w:tcPr>
          <w:p w14:paraId="31C1460F">
            <w:pPr>
              <w:keepNext w:val="0"/>
              <w:keepLines w:val="0"/>
              <w:suppressLineNumbers w:val="0"/>
              <w:snapToGrid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报价人3</w:t>
            </w:r>
          </w:p>
        </w:tc>
        <w:tc>
          <w:tcPr>
            <w:tcW w:w="1142" w:type="dxa"/>
            <w:noWrap w:val="0"/>
            <w:vAlign w:val="center"/>
          </w:tcPr>
          <w:p w14:paraId="277FA10B">
            <w:pPr>
              <w:keepNext w:val="0"/>
              <w:keepLines w:val="0"/>
              <w:suppressLineNumbers w:val="0"/>
              <w:snapToGrid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报价人4</w:t>
            </w:r>
          </w:p>
        </w:tc>
        <w:tc>
          <w:tcPr>
            <w:tcW w:w="476" w:type="dxa"/>
            <w:noWrap w:val="0"/>
            <w:vAlign w:val="center"/>
          </w:tcPr>
          <w:p w14:paraId="417ECCCF">
            <w:pPr>
              <w:pStyle w:val="8"/>
              <w:keepNext w:val="0"/>
              <w:keepLines w:val="0"/>
              <w:suppressLineNumbers w:val="0"/>
              <w:tabs>
                <w:tab w:val="left" w:pos="7740"/>
              </w:tabs>
              <w:snapToGrid w:val="0"/>
              <w:spacing w:before="0" w:beforeAutospacing="0" w:after="0" w:afterAutospacing="0"/>
              <w:ind w:left="0" w:right="0" w:firstLine="0" w:firstLineChars="0"/>
              <w:jc w:val="center"/>
              <w:rPr>
                <w:rFonts w:hint="eastAsia" w:ascii="仿宋" w:hAnsi="仿宋" w:eastAsia="仿宋" w:cs="仿宋"/>
                <w:color w:val="000000" w:themeColor="text1"/>
                <w:sz w:val="21"/>
                <w:szCs w:val="21"/>
                <w:highlight w:val="none"/>
                <w:lang w:val="hr-HR"/>
                <w14:textFill>
                  <w14:solidFill>
                    <w14:schemeClr w14:val="tx1"/>
                  </w14:solidFill>
                </w14:textFill>
              </w:rPr>
            </w:pPr>
            <w:r>
              <w:rPr>
                <w:rFonts w:hint="eastAsia" w:ascii="仿宋" w:hAnsi="仿宋" w:eastAsia="仿宋" w:cs="仿宋"/>
                <w:color w:val="000000" w:themeColor="text1"/>
                <w:sz w:val="21"/>
                <w:szCs w:val="21"/>
                <w:highlight w:val="none"/>
                <w:lang w:val="hr-HR"/>
                <w14:textFill>
                  <w14:solidFill>
                    <w14:schemeClr w14:val="tx1"/>
                  </w14:solidFill>
                </w14:textFill>
              </w:rPr>
              <w:t>备注</w:t>
            </w:r>
          </w:p>
        </w:tc>
      </w:tr>
      <w:tr w14:paraId="05FA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dxa"/>
            <w:vMerge w:val="restart"/>
            <w:noWrap w:val="0"/>
            <w:vAlign w:val="center"/>
          </w:tcPr>
          <w:p w14:paraId="67B62E25">
            <w:pPr>
              <w:pStyle w:val="8"/>
              <w:keepNext w:val="0"/>
              <w:keepLines w:val="0"/>
              <w:suppressLineNumbers w:val="0"/>
              <w:tabs>
                <w:tab w:val="left" w:pos="7740"/>
              </w:tabs>
              <w:snapToGrid w:val="0"/>
              <w:spacing w:before="0" w:beforeAutospacing="0" w:after="0" w:afterAutospacing="0"/>
              <w:ind w:left="0" w:right="0"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资</w:t>
            </w:r>
          </w:p>
          <w:p w14:paraId="214A041E">
            <w:pPr>
              <w:pStyle w:val="8"/>
              <w:keepNext w:val="0"/>
              <w:keepLines w:val="0"/>
              <w:suppressLineNumbers w:val="0"/>
              <w:tabs>
                <w:tab w:val="left" w:pos="7740"/>
              </w:tabs>
              <w:snapToGrid w:val="0"/>
              <w:spacing w:before="0" w:beforeAutospacing="0" w:after="0" w:afterAutospacing="0"/>
              <w:ind w:left="0" w:right="0"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格</w:t>
            </w:r>
          </w:p>
          <w:p w14:paraId="5536B081">
            <w:pPr>
              <w:pStyle w:val="8"/>
              <w:keepNext w:val="0"/>
              <w:keepLines w:val="0"/>
              <w:suppressLineNumbers w:val="0"/>
              <w:tabs>
                <w:tab w:val="left" w:pos="7740"/>
              </w:tabs>
              <w:snapToGrid w:val="0"/>
              <w:spacing w:before="0" w:beforeAutospacing="0" w:after="0" w:afterAutospacing="0"/>
              <w:ind w:left="0" w:right="0"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性</w:t>
            </w:r>
          </w:p>
          <w:p w14:paraId="5910C6F0">
            <w:pPr>
              <w:pStyle w:val="8"/>
              <w:keepNext w:val="0"/>
              <w:keepLines w:val="0"/>
              <w:suppressLineNumbers w:val="0"/>
              <w:tabs>
                <w:tab w:val="left" w:pos="7740"/>
              </w:tabs>
              <w:snapToGrid w:val="0"/>
              <w:spacing w:before="0" w:beforeAutospacing="0" w:after="0" w:afterAutospacing="0"/>
              <w:ind w:left="0" w:right="0"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检</w:t>
            </w:r>
          </w:p>
          <w:p w14:paraId="31E4EC15">
            <w:pPr>
              <w:pStyle w:val="8"/>
              <w:keepNext w:val="0"/>
              <w:keepLines w:val="0"/>
              <w:suppressLineNumbers w:val="0"/>
              <w:tabs>
                <w:tab w:val="left" w:pos="7740"/>
              </w:tabs>
              <w:snapToGrid w:val="0"/>
              <w:spacing w:before="0" w:beforeAutospacing="0" w:after="0" w:afterAutospacing="0"/>
              <w:ind w:left="0" w:right="0"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查</w:t>
            </w:r>
          </w:p>
        </w:tc>
        <w:tc>
          <w:tcPr>
            <w:tcW w:w="3997" w:type="dxa"/>
            <w:noWrap w:val="0"/>
            <w:vAlign w:val="center"/>
          </w:tcPr>
          <w:p w14:paraId="0BFEF852">
            <w:pPr>
              <w:pStyle w:val="8"/>
              <w:keepNext w:val="0"/>
              <w:keepLines w:val="0"/>
              <w:suppressLineNumbers w:val="0"/>
              <w:tabs>
                <w:tab w:val="left" w:pos="7740"/>
              </w:tabs>
              <w:snapToGrid w:val="0"/>
              <w:spacing w:before="0" w:beforeAutospacing="0" w:after="0" w:afterAutospacing="0"/>
              <w:ind w:left="0" w:right="0"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投标函</w:t>
            </w:r>
          </w:p>
        </w:tc>
        <w:tc>
          <w:tcPr>
            <w:tcW w:w="1142" w:type="dxa"/>
            <w:noWrap w:val="0"/>
            <w:vAlign w:val="top"/>
          </w:tcPr>
          <w:p w14:paraId="42697A19">
            <w:pPr>
              <w:keepNext w:val="0"/>
              <w:keepLines w:val="0"/>
              <w:suppressLineNumbers w:val="0"/>
              <w:tabs>
                <w:tab w:val="left" w:pos="146"/>
              </w:tabs>
              <w:spacing w:before="0" w:beforeAutospacing="0" w:after="0" w:afterAutospacing="0"/>
              <w:ind w:left="146" w:right="0" w:hanging="180"/>
              <w:rPr>
                <w:rFonts w:hint="eastAsia" w:ascii="仿宋" w:hAnsi="仿宋" w:eastAsia="仿宋" w:cs="仿宋"/>
                <w:b/>
                <w:bCs/>
                <w:color w:val="000000" w:themeColor="text1"/>
                <w:szCs w:val="21"/>
                <w:highlight w:val="none"/>
                <w14:textFill>
                  <w14:solidFill>
                    <w14:schemeClr w14:val="tx1"/>
                  </w14:solidFill>
                </w14:textFill>
              </w:rPr>
            </w:pPr>
          </w:p>
        </w:tc>
        <w:tc>
          <w:tcPr>
            <w:tcW w:w="1142" w:type="dxa"/>
            <w:noWrap w:val="0"/>
            <w:vAlign w:val="top"/>
          </w:tcPr>
          <w:p w14:paraId="59430DEF">
            <w:pPr>
              <w:keepNext w:val="0"/>
              <w:keepLines w:val="0"/>
              <w:suppressLineNumbers w:val="0"/>
              <w:tabs>
                <w:tab w:val="left" w:pos="0"/>
              </w:tabs>
              <w:spacing w:before="0" w:beforeAutospacing="0" w:after="0" w:afterAutospacing="0"/>
              <w:ind w:left="0" w:right="0"/>
              <w:rPr>
                <w:rFonts w:hint="eastAsia" w:ascii="仿宋" w:hAnsi="仿宋" w:eastAsia="仿宋" w:cs="仿宋"/>
                <w:b/>
                <w:bCs/>
                <w:color w:val="000000" w:themeColor="text1"/>
                <w:szCs w:val="21"/>
                <w:highlight w:val="none"/>
                <w14:textFill>
                  <w14:solidFill>
                    <w14:schemeClr w14:val="tx1"/>
                  </w14:solidFill>
                </w14:textFill>
              </w:rPr>
            </w:pPr>
          </w:p>
        </w:tc>
        <w:tc>
          <w:tcPr>
            <w:tcW w:w="1143" w:type="dxa"/>
            <w:noWrap w:val="0"/>
            <w:vAlign w:val="center"/>
          </w:tcPr>
          <w:p w14:paraId="7FAB86C7">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1142" w:type="dxa"/>
            <w:noWrap w:val="0"/>
            <w:vAlign w:val="center"/>
          </w:tcPr>
          <w:p w14:paraId="05AEE18F">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476" w:type="dxa"/>
            <w:noWrap w:val="0"/>
            <w:vAlign w:val="center"/>
          </w:tcPr>
          <w:p w14:paraId="18EFC473">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r>
      <w:tr w14:paraId="1C16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dxa"/>
            <w:vMerge w:val="continue"/>
            <w:noWrap w:val="0"/>
            <w:vAlign w:val="center"/>
          </w:tcPr>
          <w:p w14:paraId="57B11D6F">
            <w:pPr>
              <w:pStyle w:val="8"/>
              <w:keepNext w:val="0"/>
              <w:keepLines w:val="0"/>
              <w:suppressLineNumbers w:val="0"/>
              <w:tabs>
                <w:tab w:val="left" w:pos="7740"/>
              </w:tabs>
              <w:snapToGrid w:val="0"/>
              <w:spacing w:before="0" w:beforeAutospacing="0" w:after="0" w:afterAutospacing="0"/>
              <w:ind w:left="0" w:right="0"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p>
        </w:tc>
        <w:tc>
          <w:tcPr>
            <w:tcW w:w="3997" w:type="dxa"/>
            <w:noWrap w:val="0"/>
            <w:vAlign w:val="center"/>
          </w:tcPr>
          <w:p w14:paraId="3B2BB102">
            <w:pPr>
              <w:pStyle w:val="8"/>
              <w:keepNext w:val="0"/>
              <w:keepLines w:val="0"/>
              <w:suppressLineNumbers w:val="0"/>
              <w:tabs>
                <w:tab w:val="left" w:pos="7740"/>
              </w:tabs>
              <w:snapToGrid w:val="0"/>
              <w:spacing w:before="0" w:beforeAutospacing="0" w:after="0" w:afterAutospacing="0"/>
              <w:ind w:left="0" w:right="0"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法定代表人/负责人资格证明书及授权委托书</w:t>
            </w:r>
          </w:p>
        </w:tc>
        <w:tc>
          <w:tcPr>
            <w:tcW w:w="1142" w:type="dxa"/>
            <w:noWrap w:val="0"/>
            <w:vAlign w:val="top"/>
          </w:tcPr>
          <w:p w14:paraId="21D06D35">
            <w:pPr>
              <w:keepNext w:val="0"/>
              <w:keepLines w:val="0"/>
              <w:suppressLineNumbers w:val="0"/>
              <w:tabs>
                <w:tab w:val="left" w:pos="146"/>
              </w:tabs>
              <w:spacing w:before="0" w:beforeAutospacing="0" w:after="0" w:afterAutospacing="0"/>
              <w:ind w:left="146" w:right="0" w:hanging="180"/>
              <w:rPr>
                <w:rFonts w:hint="eastAsia" w:ascii="仿宋" w:hAnsi="仿宋" w:eastAsia="仿宋" w:cs="仿宋"/>
                <w:b/>
                <w:bCs/>
                <w:color w:val="000000" w:themeColor="text1"/>
                <w:szCs w:val="21"/>
                <w:highlight w:val="none"/>
                <w14:textFill>
                  <w14:solidFill>
                    <w14:schemeClr w14:val="tx1"/>
                  </w14:solidFill>
                </w14:textFill>
              </w:rPr>
            </w:pPr>
          </w:p>
        </w:tc>
        <w:tc>
          <w:tcPr>
            <w:tcW w:w="1142" w:type="dxa"/>
            <w:noWrap w:val="0"/>
            <w:vAlign w:val="top"/>
          </w:tcPr>
          <w:p w14:paraId="393C2F29">
            <w:pPr>
              <w:keepNext w:val="0"/>
              <w:keepLines w:val="0"/>
              <w:suppressLineNumbers w:val="0"/>
              <w:tabs>
                <w:tab w:val="left" w:pos="0"/>
              </w:tabs>
              <w:spacing w:before="0" w:beforeAutospacing="0" w:after="0" w:afterAutospacing="0"/>
              <w:ind w:left="0" w:right="0"/>
              <w:rPr>
                <w:rFonts w:hint="eastAsia" w:ascii="仿宋" w:hAnsi="仿宋" w:eastAsia="仿宋" w:cs="仿宋"/>
                <w:b/>
                <w:bCs/>
                <w:color w:val="000000" w:themeColor="text1"/>
                <w:szCs w:val="21"/>
                <w:highlight w:val="none"/>
                <w14:textFill>
                  <w14:solidFill>
                    <w14:schemeClr w14:val="tx1"/>
                  </w14:solidFill>
                </w14:textFill>
              </w:rPr>
            </w:pPr>
          </w:p>
        </w:tc>
        <w:tc>
          <w:tcPr>
            <w:tcW w:w="1143" w:type="dxa"/>
            <w:noWrap w:val="0"/>
            <w:vAlign w:val="center"/>
          </w:tcPr>
          <w:p w14:paraId="765780F0">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1142" w:type="dxa"/>
            <w:noWrap w:val="0"/>
            <w:vAlign w:val="center"/>
          </w:tcPr>
          <w:p w14:paraId="2CBA427B">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476" w:type="dxa"/>
            <w:noWrap w:val="0"/>
            <w:vAlign w:val="center"/>
          </w:tcPr>
          <w:p w14:paraId="51B3024A">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r>
      <w:tr w14:paraId="5C64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dxa"/>
            <w:vMerge w:val="continue"/>
            <w:noWrap w:val="0"/>
            <w:vAlign w:val="center"/>
          </w:tcPr>
          <w:p w14:paraId="4BBB2A44">
            <w:pPr>
              <w:pStyle w:val="8"/>
              <w:keepNext w:val="0"/>
              <w:keepLines w:val="0"/>
              <w:suppressLineNumbers w:val="0"/>
              <w:tabs>
                <w:tab w:val="left" w:pos="7740"/>
              </w:tabs>
              <w:snapToGrid w:val="0"/>
              <w:spacing w:before="0" w:beforeAutospacing="0" w:after="0" w:afterAutospacing="0"/>
              <w:ind w:left="0" w:right="0"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p>
        </w:tc>
        <w:tc>
          <w:tcPr>
            <w:tcW w:w="3997" w:type="dxa"/>
            <w:noWrap w:val="0"/>
            <w:vAlign w:val="center"/>
          </w:tcPr>
          <w:p w14:paraId="5B6575FE">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r>
              <w:rPr>
                <w:rFonts w:ascii="仿宋" w:hAnsi="仿宋" w:eastAsia="仿宋" w:cs="仿宋"/>
                <w:bCs/>
                <w:color w:val="000000" w:themeColor="text1"/>
                <w:szCs w:val="21"/>
                <w:highlight w:val="none"/>
                <w14:textFill>
                  <w14:solidFill>
                    <w14:schemeClr w14:val="tx1"/>
                  </w14:solidFill>
                </w14:textFill>
              </w:rPr>
              <w:t>营业执照副本复印件（加盖公章）</w:t>
            </w:r>
          </w:p>
        </w:tc>
        <w:tc>
          <w:tcPr>
            <w:tcW w:w="1142" w:type="dxa"/>
            <w:noWrap w:val="0"/>
            <w:vAlign w:val="top"/>
          </w:tcPr>
          <w:p w14:paraId="1BBE4EE4">
            <w:pPr>
              <w:keepNext w:val="0"/>
              <w:keepLines w:val="0"/>
              <w:suppressLineNumbers w:val="0"/>
              <w:tabs>
                <w:tab w:val="left" w:pos="146"/>
              </w:tabs>
              <w:spacing w:before="0" w:beforeAutospacing="0" w:after="0" w:afterAutospacing="0"/>
              <w:ind w:left="146" w:right="0" w:hanging="180"/>
              <w:rPr>
                <w:rFonts w:hint="eastAsia" w:ascii="仿宋" w:hAnsi="仿宋" w:eastAsia="仿宋" w:cs="仿宋"/>
                <w:b/>
                <w:bCs/>
                <w:color w:val="000000" w:themeColor="text1"/>
                <w:szCs w:val="21"/>
                <w:highlight w:val="none"/>
                <w14:textFill>
                  <w14:solidFill>
                    <w14:schemeClr w14:val="tx1"/>
                  </w14:solidFill>
                </w14:textFill>
              </w:rPr>
            </w:pPr>
          </w:p>
        </w:tc>
        <w:tc>
          <w:tcPr>
            <w:tcW w:w="1142" w:type="dxa"/>
            <w:noWrap w:val="0"/>
            <w:vAlign w:val="top"/>
          </w:tcPr>
          <w:p w14:paraId="0AFDE963">
            <w:pPr>
              <w:keepNext w:val="0"/>
              <w:keepLines w:val="0"/>
              <w:suppressLineNumbers w:val="0"/>
              <w:tabs>
                <w:tab w:val="left" w:pos="0"/>
              </w:tabs>
              <w:spacing w:before="0" w:beforeAutospacing="0" w:after="0" w:afterAutospacing="0"/>
              <w:ind w:left="0" w:right="0"/>
              <w:rPr>
                <w:rFonts w:hint="eastAsia" w:ascii="仿宋" w:hAnsi="仿宋" w:eastAsia="仿宋" w:cs="仿宋"/>
                <w:b/>
                <w:bCs/>
                <w:color w:val="000000" w:themeColor="text1"/>
                <w:szCs w:val="21"/>
                <w:highlight w:val="none"/>
                <w14:textFill>
                  <w14:solidFill>
                    <w14:schemeClr w14:val="tx1"/>
                  </w14:solidFill>
                </w14:textFill>
              </w:rPr>
            </w:pPr>
          </w:p>
        </w:tc>
        <w:tc>
          <w:tcPr>
            <w:tcW w:w="1143" w:type="dxa"/>
            <w:noWrap w:val="0"/>
            <w:vAlign w:val="center"/>
          </w:tcPr>
          <w:p w14:paraId="34535C1C">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1142" w:type="dxa"/>
            <w:noWrap w:val="0"/>
            <w:vAlign w:val="center"/>
          </w:tcPr>
          <w:p w14:paraId="47D6C631">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476" w:type="dxa"/>
            <w:noWrap w:val="0"/>
            <w:vAlign w:val="center"/>
          </w:tcPr>
          <w:p w14:paraId="3CB88D8D">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r>
      <w:tr w14:paraId="3172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dxa"/>
            <w:vMerge w:val="continue"/>
            <w:noWrap w:val="0"/>
            <w:vAlign w:val="center"/>
          </w:tcPr>
          <w:p w14:paraId="18D6E084">
            <w:pPr>
              <w:pStyle w:val="8"/>
              <w:keepNext w:val="0"/>
              <w:keepLines w:val="0"/>
              <w:suppressLineNumbers w:val="0"/>
              <w:tabs>
                <w:tab w:val="left" w:pos="7740"/>
              </w:tabs>
              <w:snapToGrid w:val="0"/>
              <w:spacing w:before="0" w:beforeAutospacing="0" w:after="0" w:afterAutospacing="0"/>
              <w:ind w:left="0" w:right="0"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p>
        </w:tc>
        <w:tc>
          <w:tcPr>
            <w:tcW w:w="3997" w:type="dxa"/>
            <w:noWrap w:val="0"/>
            <w:vAlign w:val="center"/>
          </w:tcPr>
          <w:p w14:paraId="42A4E271">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bCs/>
                <w:color w:val="000000" w:themeColor="text1"/>
                <w:szCs w:val="21"/>
                <w:highlight w:val="none"/>
                <w14:textFill>
                  <w14:solidFill>
                    <w14:schemeClr w14:val="tx1"/>
                  </w14:solidFill>
                </w14:textFill>
              </w:rPr>
            </w:pPr>
            <w:r>
              <w:rPr>
                <w:rFonts w:ascii="仿宋" w:hAnsi="仿宋" w:eastAsia="仿宋" w:cs="仿宋"/>
                <w:color w:val="000000" w:themeColor="text1"/>
                <w:szCs w:val="21"/>
                <w:highlight w:val="none"/>
                <w14:textFill>
                  <w14:solidFill>
                    <w14:schemeClr w14:val="tx1"/>
                  </w14:solidFill>
                </w14:textFill>
              </w:rPr>
              <w:t>在参与政府采购活动中未有违法违纪行为并受过处罚</w:t>
            </w:r>
          </w:p>
        </w:tc>
        <w:tc>
          <w:tcPr>
            <w:tcW w:w="1142" w:type="dxa"/>
            <w:noWrap w:val="0"/>
            <w:vAlign w:val="top"/>
          </w:tcPr>
          <w:p w14:paraId="66838544">
            <w:pPr>
              <w:keepNext w:val="0"/>
              <w:keepLines w:val="0"/>
              <w:suppressLineNumbers w:val="0"/>
              <w:tabs>
                <w:tab w:val="left" w:pos="146"/>
              </w:tabs>
              <w:spacing w:before="0" w:beforeAutospacing="0" w:after="0" w:afterAutospacing="0"/>
              <w:ind w:left="146" w:right="0" w:hanging="180"/>
              <w:rPr>
                <w:rFonts w:hint="eastAsia" w:ascii="仿宋" w:hAnsi="仿宋" w:eastAsia="仿宋" w:cs="仿宋"/>
                <w:b/>
                <w:bCs/>
                <w:color w:val="000000" w:themeColor="text1"/>
                <w:szCs w:val="21"/>
                <w:highlight w:val="none"/>
                <w14:textFill>
                  <w14:solidFill>
                    <w14:schemeClr w14:val="tx1"/>
                  </w14:solidFill>
                </w14:textFill>
              </w:rPr>
            </w:pPr>
          </w:p>
        </w:tc>
        <w:tc>
          <w:tcPr>
            <w:tcW w:w="1142" w:type="dxa"/>
            <w:noWrap w:val="0"/>
            <w:vAlign w:val="top"/>
          </w:tcPr>
          <w:p w14:paraId="361FF055">
            <w:pPr>
              <w:keepNext w:val="0"/>
              <w:keepLines w:val="0"/>
              <w:suppressLineNumbers w:val="0"/>
              <w:tabs>
                <w:tab w:val="left" w:pos="0"/>
              </w:tabs>
              <w:spacing w:before="0" w:beforeAutospacing="0" w:after="0" w:afterAutospacing="0"/>
              <w:ind w:left="0" w:right="0"/>
              <w:rPr>
                <w:rFonts w:hint="eastAsia" w:ascii="仿宋" w:hAnsi="仿宋" w:eastAsia="仿宋" w:cs="仿宋"/>
                <w:b/>
                <w:bCs/>
                <w:color w:val="000000" w:themeColor="text1"/>
                <w:szCs w:val="21"/>
                <w:highlight w:val="none"/>
                <w14:textFill>
                  <w14:solidFill>
                    <w14:schemeClr w14:val="tx1"/>
                  </w14:solidFill>
                </w14:textFill>
              </w:rPr>
            </w:pPr>
          </w:p>
        </w:tc>
        <w:tc>
          <w:tcPr>
            <w:tcW w:w="1143" w:type="dxa"/>
            <w:noWrap w:val="0"/>
            <w:vAlign w:val="center"/>
          </w:tcPr>
          <w:p w14:paraId="64654511">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1142" w:type="dxa"/>
            <w:noWrap w:val="0"/>
            <w:vAlign w:val="center"/>
          </w:tcPr>
          <w:p w14:paraId="24E07C4D">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476" w:type="dxa"/>
            <w:noWrap w:val="0"/>
            <w:vAlign w:val="center"/>
          </w:tcPr>
          <w:p w14:paraId="40C0CEFF">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r>
      <w:tr w14:paraId="48BB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dxa"/>
            <w:vMerge w:val="continue"/>
            <w:noWrap w:val="0"/>
            <w:vAlign w:val="center"/>
          </w:tcPr>
          <w:p w14:paraId="039A2487">
            <w:pPr>
              <w:pStyle w:val="8"/>
              <w:keepNext w:val="0"/>
              <w:keepLines w:val="0"/>
              <w:suppressLineNumbers w:val="0"/>
              <w:tabs>
                <w:tab w:val="left" w:pos="7740"/>
              </w:tabs>
              <w:snapToGrid w:val="0"/>
              <w:spacing w:before="0" w:beforeAutospacing="0" w:after="0" w:afterAutospacing="0"/>
              <w:ind w:left="0" w:right="0"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3997" w:type="dxa"/>
            <w:noWrap w:val="0"/>
            <w:vAlign w:val="center"/>
          </w:tcPr>
          <w:p w14:paraId="22753A87">
            <w:pPr>
              <w:pStyle w:val="8"/>
              <w:keepNext w:val="0"/>
              <w:keepLines w:val="0"/>
              <w:suppressLineNumbers w:val="0"/>
              <w:tabs>
                <w:tab w:val="left" w:pos="7740"/>
              </w:tabs>
              <w:snapToGrid w:val="0"/>
              <w:spacing w:before="0" w:beforeAutospacing="0" w:after="0" w:afterAutospacing="0"/>
              <w:ind w:left="0" w:right="0"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磋商</w:t>
            </w:r>
            <w:r>
              <w:rPr>
                <w:rFonts w:hint="eastAsia" w:ascii="仿宋" w:hAnsi="仿宋" w:eastAsia="仿宋" w:cs="仿宋"/>
                <w:bCs/>
                <w:color w:val="000000" w:themeColor="text1"/>
                <w:sz w:val="21"/>
                <w:szCs w:val="21"/>
                <w:highlight w:val="none"/>
                <w14:textFill>
                  <w14:solidFill>
                    <w14:schemeClr w14:val="tx1"/>
                  </w14:solidFill>
                </w14:textFill>
              </w:rPr>
              <w:t>公告要求的资质资格证明复印件（加盖公章）</w:t>
            </w:r>
          </w:p>
        </w:tc>
        <w:tc>
          <w:tcPr>
            <w:tcW w:w="1142" w:type="dxa"/>
            <w:noWrap w:val="0"/>
            <w:vAlign w:val="center"/>
          </w:tcPr>
          <w:p w14:paraId="337BE4DE">
            <w:pPr>
              <w:pStyle w:val="8"/>
              <w:keepNext w:val="0"/>
              <w:keepLines w:val="0"/>
              <w:suppressLineNumbers w:val="0"/>
              <w:tabs>
                <w:tab w:val="left" w:pos="7740"/>
              </w:tabs>
              <w:snapToGrid w:val="0"/>
              <w:spacing w:before="0" w:beforeAutospacing="0" w:after="0" w:afterAutospacing="0"/>
              <w:ind w:left="0" w:right="0" w:firstLine="0" w:firstLineChars="0"/>
              <w:rPr>
                <w:rFonts w:hint="eastAsia" w:ascii="仿宋" w:hAnsi="仿宋" w:eastAsia="仿宋" w:cs="仿宋"/>
                <w:color w:val="000000" w:themeColor="text1"/>
                <w:sz w:val="21"/>
                <w:szCs w:val="21"/>
                <w:highlight w:val="none"/>
                <w14:textFill>
                  <w14:solidFill>
                    <w14:schemeClr w14:val="tx1"/>
                  </w14:solidFill>
                </w14:textFill>
              </w:rPr>
            </w:pPr>
          </w:p>
        </w:tc>
        <w:tc>
          <w:tcPr>
            <w:tcW w:w="1142" w:type="dxa"/>
            <w:noWrap w:val="0"/>
            <w:vAlign w:val="center"/>
          </w:tcPr>
          <w:p w14:paraId="52459868">
            <w:pPr>
              <w:pStyle w:val="8"/>
              <w:keepNext w:val="0"/>
              <w:keepLines w:val="0"/>
              <w:suppressLineNumbers w:val="0"/>
              <w:tabs>
                <w:tab w:val="left" w:pos="7740"/>
              </w:tabs>
              <w:snapToGrid w:val="0"/>
              <w:spacing w:before="0" w:beforeAutospacing="0" w:after="0" w:afterAutospacing="0"/>
              <w:ind w:left="0" w:right="0" w:firstLine="0" w:firstLineChars="0"/>
              <w:rPr>
                <w:rFonts w:hint="eastAsia" w:ascii="仿宋" w:hAnsi="仿宋" w:eastAsia="仿宋" w:cs="仿宋"/>
                <w:color w:val="000000" w:themeColor="text1"/>
                <w:sz w:val="21"/>
                <w:szCs w:val="21"/>
                <w:highlight w:val="none"/>
                <w14:textFill>
                  <w14:solidFill>
                    <w14:schemeClr w14:val="tx1"/>
                  </w14:solidFill>
                </w14:textFill>
              </w:rPr>
            </w:pPr>
          </w:p>
        </w:tc>
        <w:tc>
          <w:tcPr>
            <w:tcW w:w="1143" w:type="dxa"/>
            <w:noWrap w:val="0"/>
            <w:vAlign w:val="center"/>
          </w:tcPr>
          <w:p w14:paraId="1C77AF5A">
            <w:pPr>
              <w:pStyle w:val="8"/>
              <w:keepNext w:val="0"/>
              <w:keepLines w:val="0"/>
              <w:suppressLineNumbers w:val="0"/>
              <w:tabs>
                <w:tab w:val="left" w:pos="7740"/>
              </w:tabs>
              <w:snapToGrid w:val="0"/>
              <w:spacing w:before="0" w:beforeAutospacing="0" w:after="0" w:afterAutospacing="0"/>
              <w:ind w:left="0" w:right="0"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p>
        </w:tc>
        <w:tc>
          <w:tcPr>
            <w:tcW w:w="1142" w:type="dxa"/>
            <w:noWrap w:val="0"/>
            <w:vAlign w:val="center"/>
          </w:tcPr>
          <w:p w14:paraId="7E185330">
            <w:pPr>
              <w:pStyle w:val="8"/>
              <w:keepNext w:val="0"/>
              <w:keepLines w:val="0"/>
              <w:suppressLineNumbers w:val="0"/>
              <w:tabs>
                <w:tab w:val="left" w:pos="7740"/>
              </w:tabs>
              <w:snapToGrid w:val="0"/>
              <w:spacing w:before="0" w:beforeAutospacing="0" w:after="0" w:afterAutospacing="0"/>
              <w:ind w:left="0" w:right="0"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p>
        </w:tc>
        <w:tc>
          <w:tcPr>
            <w:tcW w:w="476" w:type="dxa"/>
            <w:noWrap w:val="0"/>
            <w:vAlign w:val="center"/>
          </w:tcPr>
          <w:p w14:paraId="3091FD6C">
            <w:pPr>
              <w:pStyle w:val="8"/>
              <w:keepNext w:val="0"/>
              <w:keepLines w:val="0"/>
              <w:suppressLineNumbers w:val="0"/>
              <w:tabs>
                <w:tab w:val="left" w:pos="7740"/>
              </w:tabs>
              <w:snapToGrid w:val="0"/>
              <w:spacing w:before="0" w:beforeAutospacing="0" w:after="0" w:afterAutospacing="0"/>
              <w:ind w:left="0" w:right="0"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p>
        </w:tc>
      </w:tr>
      <w:tr w14:paraId="593C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00" w:type="dxa"/>
            <w:gridSpan w:val="7"/>
            <w:noWrap w:val="0"/>
            <w:vAlign w:val="top"/>
          </w:tcPr>
          <w:p w14:paraId="3845028B">
            <w:pPr>
              <w:pStyle w:val="8"/>
              <w:keepNext w:val="0"/>
              <w:keepLines w:val="0"/>
              <w:suppressLineNumbers w:val="0"/>
              <w:tabs>
                <w:tab w:val="left" w:pos="7740"/>
              </w:tabs>
              <w:snapToGrid w:val="0"/>
              <w:spacing w:before="0" w:beforeAutospacing="0" w:after="0" w:afterAutospacing="0"/>
              <w:ind w:left="0" w:right="0" w:firstLine="140" w:firstLineChars="67"/>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注：符合要求的打“√”，不符合要求的打“×”</w:t>
            </w:r>
          </w:p>
        </w:tc>
      </w:tr>
    </w:tbl>
    <w:p w14:paraId="5D4F17C1">
      <w:pPr>
        <w:spacing w:line="360" w:lineRule="auto"/>
        <w:rPr>
          <w:rFonts w:hint="eastAsia" w:ascii="仿宋" w:hAnsi="仿宋" w:eastAsia="仿宋" w:cs="仿宋"/>
          <w:color w:val="000000" w:themeColor="text1"/>
          <w:highlight w:val="none"/>
          <w14:textFill>
            <w14:solidFill>
              <w14:schemeClr w14:val="tx1"/>
            </w14:solidFill>
          </w14:textFill>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3997"/>
        <w:gridCol w:w="1142"/>
        <w:gridCol w:w="1142"/>
        <w:gridCol w:w="1143"/>
        <w:gridCol w:w="1142"/>
        <w:gridCol w:w="476"/>
      </w:tblGrid>
      <w:tr w14:paraId="3F30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58" w:type="dxa"/>
            <w:noWrap w:val="0"/>
            <w:vAlign w:val="center"/>
          </w:tcPr>
          <w:p w14:paraId="6EF9B33E">
            <w:pPr>
              <w:pStyle w:val="8"/>
              <w:keepNext w:val="0"/>
              <w:keepLines w:val="0"/>
              <w:suppressLineNumbers w:val="0"/>
              <w:tabs>
                <w:tab w:val="left" w:pos="7740"/>
              </w:tabs>
              <w:snapToGrid w:val="0"/>
              <w:spacing w:before="0" w:beforeAutospacing="0" w:after="0" w:afterAutospacing="0"/>
              <w:ind w:left="0" w:right="0" w:firstLine="0" w:firstLineChars="0"/>
              <w:rPr>
                <w:rFonts w:hint="eastAsia" w:ascii="仿宋" w:hAnsi="仿宋" w:eastAsia="仿宋" w:cs="仿宋"/>
                <w:color w:val="000000" w:themeColor="text1"/>
                <w:sz w:val="21"/>
                <w:szCs w:val="21"/>
                <w:highlight w:val="none"/>
                <w14:textFill>
                  <w14:solidFill>
                    <w14:schemeClr w14:val="tx1"/>
                  </w14:solidFill>
                </w14:textFill>
              </w:rPr>
            </w:pPr>
          </w:p>
        </w:tc>
        <w:tc>
          <w:tcPr>
            <w:tcW w:w="3997" w:type="dxa"/>
            <w:tcBorders>
              <w:tl2br w:val="single" w:color="auto" w:sz="4" w:space="0"/>
            </w:tcBorders>
            <w:noWrap w:val="0"/>
            <w:vAlign w:val="center"/>
          </w:tcPr>
          <w:p w14:paraId="7B606678">
            <w:pPr>
              <w:pStyle w:val="8"/>
              <w:keepNext w:val="0"/>
              <w:keepLines w:val="0"/>
              <w:suppressLineNumbers w:val="0"/>
              <w:tabs>
                <w:tab w:val="left" w:pos="7740"/>
              </w:tabs>
              <w:snapToGrid w:val="0"/>
              <w:spacing w:before="0" w:beforeAutospacing="0" w:after="0" w:afterAutospacing="0"/>
              <w:ind w:left="0" w:leftChars="0" w:right="0" w:firstLine="2940" w:firstLineChars="14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审查内容                                    报价人名称</w:t>
            </w:r>
          </w:p>
        </w:tc>
        <w:tc>
          <w:tcPr>
            <w:tcW w:w="1142" w:type="dxa"/>
            <w:noWrap w:val="0"/>
            <w:vAlign w:val="center"/>
          </w:tcPr>
          <w:p w14:paraId="50B714D1">
            <w:pPr>
              <w:pStyle w:val="8"/>
              <w:keepNext w:val="0"/>
              <w:keepLines w:val="0"/>
              <w:suppressLineNumbers w:val="0"/>
              <w:tabs>
                <w:tab w:val="left" w:pos="7740"/>
              </w:tabs>
              <w:snapToGrid w:val="0"/>
              <w:spacing w:before="0" w:beforeAutospacing="0" w:after="0" w:afterAutospacing="0"/>
              <w:ind w:left="0" w:right="0" w:firstLine="0" w:firstLineChars="0"/>
              <w:jc w:val="center"/>
              <w:rPr>
                <w:rFonts w:hint="eastAsia" w:ascii="仿宋" w:hAnsi="仿宋" w:eastAsia="仿宋" w:cs="仿宋"/>
                <w:color w:val="000000" w:themeColor="text1"/>
                <w:sz w:val="21"/>
                <w:szCs w:val="21"/>
                <w:highlight w:val="none"/>
                <w:lang w:val="hr-HR"/>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报价人1</w:t>
            </w:r>
          </w:p>
        </w:tc>
        <w:tc>
          <w:tcPr>
            <w:tcW w:w="1142" w:type="dxa"/>
            <w:noWrap w:val="0"/>
            <w:vAlign w:val="center"/>
          </w:tcPr>
          <w:p w14:paraId="30DC1C41">
            <w:pPr>
              <w:keepNext w:val="0"/>
              <w:keepLines w:val="0"/>
              <w:suppressLineNumbers w:val="0"/>
              <w:snapToGrid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报价人2</w:t>
            </w:r>
          </w:p>
        </w:tc>
        <w:tc>
          <w:tcPr>
            <w:tcW w:w="1143" w:type="dxa"/>
            <w:noWrap w:val="0"/>
            <w:vAlign w:val="center"/>
          </w:tcPr>
          <w:p w14:paraId="02B42776">
            <w:pPr>
              <w:keepNext w:val="0"/>
              <w:keepLines w:val="0"/>
              <w:suppressLineNumbers w:val="0"/>
              <w:snapToGrid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报价人3</w:t>
            </w:r>
          </w:p>
        </w:tc>
        <w:tc>
          <w:tcPr>
            <w:tcW w:w="1142" w:type="dxa"/>
            <w:noWrap w:val="0"/>
            <w:vAlign w:val="center"/>
          </w:tcPr>
          <w:p w14:paraId="5A56E568">
            <w:pPr>
              <w:keepNext w:val="0"/>
              <w:keepLines w:val="0"/>
              <w:suppressLineNumbers w:val="0"/>
              <w:snapToGrid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报价人4</w:t>
            </w:r>
          </w:p>
        </w:tc>
        <w:tc>
          <w:tcPr>
            <w:tcW w:w="476" w:type="dxa"/>
            <w:noWrap w:val="0"/>
            <w:vAlign w:val="center"/>
          </w:tcPr>
          <w:p w14:paraId="1505E232">
            <w:pPr>
              <w:pStyle w:val="8"/>
              <w:keepNext w:val="0"/>
              <w:keepLines w:val="0"/>
              <w:suppressLineNumbers w:val="0"/>
              <w:tabs>
                <w:tab w:val="left" w:pos="7740"/>
              </w:tabs>
              <w:snapToGrid w:val="0"/>
              <w:spacing w:before="0" w:beforeAutospacing="0" w:after="0" w:afterAutospacing="0"/>
              <w:ind w:left="0" w:right="0" w:firstLine="0" w:firstLineChars="0"/>
              <w:jc w:val="center"/>
              <w:rPr>
                <w:rFonts w:hint="eastAsia" w:ascii="仿宋" w:hAnsi="仿宋" w:eastAsia="仿宋" w:cs="仿宋"/>
                <w:color w:val="000000" w:themeColor="text1"/>
                <w:sz w:val="21"/>
                <w:szCs w:val="21"/>
                <w:highlight w:val="none"/>
                <w:lang w:val="hr-HR"/>
                <w14:textFill>
                  <w14:solidFill>
                    <w14:schemeClr w14:val="tx1"/>
                  </w14:solidFill>
                </w14:textFill>
              </w:rPr>
            </w:pPr>
            <w:r>
              <w:rPr>
                <w:rFonts w:hint="eastAsia" w:ascii="仿宋" w:hAnsi="仿宋" w:eastAsia="仿宋" w:cs="仿宋"/>
                <w:color w:val="000000" w:themeColor="text1"/>
                <w:sz w:val="21"/>
                <w:szCs w:val="21"/>
                <w:highlight w:val="none"/>
                <w:lang w:val="hr-HR"/>
                <w14:textFill>
                  <w14:solidFill>
                    <w14:schemeClr w14:val="tx1"/>
                  </w14:solidFill>
                </w14:textFill>
              </w:rPr>
              <w:t>备注</w:t>
            </w:r>
          </w:p>
        </w:tc>
      </w:tr>
      <w:tr w14:paraId="416C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dxa"/>
            <w:vMerge w:val="restart"/>
            <w:noWrap w:val="0"/>
            <w:vAlign w:val="center"/>
          </w:tcPr>
          <w:p w14:paraId="75D79255">
            <w:pPr>
              <w:pStyle w:val="82"/>
              <w:keepNext w:val="0"/>
              <w:keepLines w:val="0"/>
              <w:suppressLineNumbers w:val="0"/>
              <w:tabs>
                <w:tab w:val="left" w:pos="7740"/>
              </w:tabs>
              <w:snapToGrid w:val="0"/>
              <w:spacing w:before="0" w:beforeAutospacing="0" w:after="0" w:afterAutospacing="0"/>
              <w:ind w:left="0" w:right="0"/>
              <w:rPr>
                <w:rFonts w:ascii="仿宋" w:hAnsi="仿宋" w:eastAsia="仿宋" w:cs="仿宋"/>
                <w:b/>
                <w:color w:val="000000" w:themeColor="text1"/>
                <w:szCs w:val="21"/>
                <w:highlight w:val="none"/>
                <w14:textFill>
                  <w14:solidFill>
                    <w14:schemeClr w14:val="tx1"/>
                  </w14:solidFill>
                </w14:textFill>
              </w:rPr>
            </w:pPr>
            <w:r>
              <w:rPr>
                <w:rFonts w:ascii="仿宋" w:hAnsi="仿宋" w:eastAsia="仿宋" w:cs="仿宋"/>
                <w:b/>
                <w:color w:val="000000" w:themeColor="text1"/>
                <w:szCs w:val="21"/>
                <w:highlight w:val="none"/>
                <w14:textFill>
                  <w14:solidFill>
                    <w14:schemeClr w14:val="tx1"/>
                  </w14:solidFill>
                </w14:textFill>
              </w:rPr>
              <w:t>符</w:t>
            </w:r>
          </w:p>
          <w:p w14:paraId="0A00732D">
            <w:pPr>
              <w:pStyle w:val="82"/>
              <w:keepNext w:val="0"/>
              <w:keepLines w:val="0"/>
              <w:suppressLineNumbers w:val="0"/>
              <w:tabs>
                <w:tab w:val="left" w:pos="7740"/>
              </w:tabs>
              <w:snapToGrid w:val="0"/>
              <w:spacing w:before="0" w:beforeAutospacing="0" w:after="0" w:afterAutospacing="0"/>
              <w:ind w:left="0" w:right="0"/>
              <w:rPr>
                <w:rFonts w:ascii="仿宋" w:hAnsi="仿宋" w:eastAsia="仿宋" w:cs="仿宋"/>
                <w:b/>
                <w:color w:val="000000" w:themeColor="text1"/>
                <w:szCs w:val="21"/>
                <w:highlight w:val="none"/>
                <w14:textFill>
                  <w14:solidFill>
                    <w14:schemeClr w14:val="tx1"/>
                  </w14:solidFill>
                </w14:textFill>
              </w:rPr>
            </w:pPr>
            <w:r>
              <w:rPr>
                <w:rFonts w:ascii="仿宋" w:hAnsi="仿宋" w:eastAsia="仿宋" w:cs="仿宋"/>
                <w:b/>
                <w:color w:val="000000" w:themeColor="text1"/>
                <w:szCs w:val="21"/>
                <w:highlight w:val="none"/>
                <w14:textFill>
                  <w14:solidFill>
                    <w14:schemeClr w14:val="tx1"/>
                  </w14:solidFill>
                </w14:textFill>
              </w:rPr>
              <w:t>合</w:t>
            </w:r>
          </w:p>
          <w:p w14:paraId="217A4F44">
            <w:pPr>
              <w:pStyle w:val="82"/>
              <w:keepNext w:val="0"/>
              <w:keepLines w:val="0"/>
              <w:suppressLineNumbers w:val="0"/>
              <w:tabs>
                <w:tab w:val="left" w:pos="7740"/>
              </w:tabs>
              <w:snapToGrid w:val="0"/>
              <w:spacing w:before="0" w:beforeAutospacing="0" w:after="0" w:afterAutospacing="0"/>
              <w:ind w:left="0" w:right="0"/>
              <w:rPr>
                <w:rFonts w:ascii="仿宋" w:hAnsi="仿宋" w:eastAsia="仿宋" w:cs="仿宋"/>
                <w:b/>
                <w:color w:val="000000" w:themeColor="text1"/>
                <w:szCs w:val="21"/>
                <w:highlight w:val="none"/>
                <w14:textFill>
                  <w14:solidFill>
                    <w14:schemeClr w14:val="tx1"/>
                  </w14:solidFill>
                </w14:textFill>
              </w:rPr>
            </w:pPr>
            <w:r>
              <w:rPr>
                <w:rFonts w:ascii="仿宋" w:hAnsi="仿宋" w:eastAsia="仿宋" w:cs="仿宋"/>
                <w:b/>
                <w:color w:val="000000" w:themeColor="text1"/>
                <w:szCs w:val="21"/>
                <w:highlight w:val="none"/>
                <w14:textFill>
                  <w14:solidFill>
                    <w14:schemeClr w14:val="tx1"/>
                  </w14:solidFill>
                </w14:textFill>
              </w:rPr>
              <w:t>性</w:t>
            </w:r>
          </w:p>
          <w:p w14:paraId="7944342B">
            <w:pPr>
              <w:pStyle w:val="82"/>
              <w:keepNext w:val="0"/>
              <w:keepLines w:val="0"/>
              <w:suppressLineNumbers w:val="0"/>
              <w:tabs>
                <w:tab w:val="left" w:pos="7740"/>
              </w:tabs>
              <w:snapToGrid w:val="0"/>
              <w:spacing w:before="0" w:beforeAutospacing="0" w:after="0" w:afterAutospacing="0"/>
              <w:ind w:left="0" w:right="0"/>
              <w:rPr>
                <w:rFonts w:ascii="仿宋" w:hAnsi="仿宋" w:eastAsia="仿宋" w:cs="仿宋"/>
                <w:b/>
                <w:color w:val="000000" w:themeColor="text1"/>
                <w:szCs w:val="21"/>
                <w:highlight w:val="none"/>
                <w14:textFill>
                  <w14:solidFill>
                    <w14:schemeClr w14:val="tx1"/>
                  </w14:solidFill>
                </w14:textFill>
              </w:rPr>
            </w:pPr>
            <w:r>
              <w:rPr>
                <w:rFonts w:ascii="仿宋" w:hAnsi="仿宋" w:eastAsia="仿宋" w:cs="仿宋"/>
                <w:b/>
                <w:color w:val="000000" w:themeColor="text1"/>
                <w:szCs w:val="21"/>
                <w:highlight w:val="none"/>
                <w14:textFill>
                  <w14:solidFill>
                    <w14:schemeClr w14:val="tx1"/>
                  </w14:solidFill>
                </w14:textFill>
              </w:rPr>
              <w:t>检</w:t>
            </w:r>
          </w:p>
          <w:p w14:paraId="493CBA9C">
            <w:pPr>
              <w:pStyle w:val="82"/>
              <w:keepNext w:val="0"/>
              <w:keepLines w:val="0"/>
              <w:suppressLineNumbers w:val="0"/>
              <w:tabs>
                <w:tab w:val="left" w:pos="7740"/>
              </w:tabs>
              <w:snapToGrid w:val="0"/>
              <w:spacing w:before="0" w:beforeAutospacing="0" w:after="0" w:afterAutospacing="0"/>
              <w:ind w:left="0" w:right="0"/>
              <w:rPr>
                <w:rFonts w:ascii="仿宋" w:hAnsi="仿宋" w:eastAsia="仿宋" w:cs="仿宋"/>
                <w:color w:val="000000" w:themeColor="text1"/>
                <w:szCs w:val="21"/>
                <w:highlight w:val="none"/>
                <w14:textFill>
                  <w14:solidFill>
                    <w14:schemeClr w14:val="tx1"/>
                  </w14:solidFill>
                </w14:textFill>
              </w:rPr>
            </w:pPr>
            <w:r>
              <w:rPr>
                <w:rFonts w:ascii="仿宋" w:hAnsi="仿宋" w:eastAsia="仿宋" w:cs="仿宋"/>
                <w:b/>
                <w:color w:val="000000" w:themeColor="text1"/>
                <w:szCs w:val="21"/>
                <w:highlight w:val="none"/>
                <w14:textFill>
                  <w14:solidFill>
                    <w14:schemeClr w14:val="tx1"/>
                  </w14:solidFill>
                </w14:textFill>
              </w:rPr>
              <w:t>查</w:t>
            </w:r>
          </w:p>
        </w:tc>
        <w:tc>
          <w:tcPr>
            <w:tcW w:w="3997" w:type="dxa"/>
            <w:noWrap w:val="0"/>
            <w:vAlign w:val="center"/>
          </w:tcPr>
          <w:p w14:paraId="3F262A97">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w:t>
            </w:r>
            <w:r>
              <w:rPr>
                <w:rFonts w:ascii="仿宋" w:hAnsi="仿宋" w:eastAsia="仿宋" w:cs="仿宋"/>
                <w:bCs/>
                <w:color w:val="000000" w:themeColor="text1"/>
                <w:szCs w:val="21"/>
                <w:highlight w:val="none"/>
                <w14:textFill>
                  <w14:solidFill>
                    <w14:schemeClr w14:val="tx1"/>
                  </w14:solidFill>
                </w14:textFill>
              </w:rPr>
              <w:t>报价不超过最高限价</w:t>
            </w:r>
          </w:p>
        </w:tc>
        <w:tc>
          <w:tcPr>
            <w:tcW w:w="1142" w:type="dxa"/>
            <w:noWrap w:val="0"/>
            <w:vAlign w:val="center"/>
          </w:tcPr>
          <w:p w14:paraId="21B6FB62">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142" w:type="dxa"/>
            <w:noWrap w:val="0"/>
            <w:vAlign w:val="center"/>
          </w:tcPr>
          <w:p w14:paraId="4A323BF4">
            <w:pPr>
              <w:keepNext w:val="0"/>
              <w:keepLines w:val="0"/>
              <w:suppressLineNumbers w:val="0"/>
              <w:tabs>
                <w:tab w:val="left" w:pos="0"/>
              </w:tabs>
              <w:spacing w:before="0" w:beforeAutospacing="0" w:after="0" w:afterAutospacing="0"/>
              <w:ind w:left="0" w:right="0"/>
              <w:rPr>
                <w:rFonts w:hint="eastAsia" w:ascii="仿宋" w:hAnsi="仿宋" w:eastAsia="仿宋" w:cs="仿宋"/>
                <w:b/>
                <w:bCs/>
                <w:color w:val="000000" w:themeColor="text1"/>
                <w:szCs w:val="21"/>
                <w:highlight w:val="none"/>
                <w14:textFill>
                  <w14:solidFill>
                    <w14:schemeClr w14:val="tx1"/>
                  </w14:solidFill>
                </w14:textFill>
              </w:rPr>
            </w:pPr>
          </w:p>
        </w:tc>
        <w:tc>
          <w:tcPr>
            <w:tcW w:w="1143" w:type="dxa"/>
            <w:noWrap w:val="0"/>
            <w:vAlign w:val="center"/>
          </w:tcPr>
          <w:p w14:paraId="6E6487B6">
            <w:pPr>
              <w:pStyle w:val="86"/>
              <w:keepNext w:val="0"/>
              <w:keepLines w:val="0"/>
              <w:suppressLineNumbers w:val="0"/>
              <w:tabs>
                <w:tab w:val="left" w:pos="7740"/>
              </w:tabs>
              <w:snapToGrid w:val="0"/>
              <w:spacing w:before="0" w:beforeAutospacing="0" w:after="0" w:afterAutospacing="0"/>
              <w:ind w:left="0" w:right="0"/>
              <w:jc w:val="both"/>
              <w:rPr>
                <w:rFonts w:hint="eastAsia" w:ascii="仿宋" w:hAnsi="仿宋" w:eastAsia="仿宋" w:cs="仿宋"/>
                <w:color w:val="000000" w:themeColor="text1"/>
                <w:highlight w:val="none"/>
                <w14:textFill>
                  <w14:solidFill>
                    <w14:schemeClr w14:val="tx1"/>
                  </w14:solidFill>
                </w14:textFill>
              </w:rPr>
            </w:pPr>
          </w:p>
        </w:tc>
        <w:tc>
          <w:tcPr>
            <w:tcW w:w="1142" w:type="dxa"/>
            <w:noWrap w:val="0"/>
            <w:vAlign w:val="center"/>
          </w:tcPr>
          <w:p w14:paraId="14D206D5">
            <w:pPr>
              <w:pStyle w:val="86"/>
              <w:keepNext w:val="0"/>
              <w:keepLines w:val="0"/>
              <w:suppressLineNumbers w:val="0"/>
              <w:tabs>
                <w:tab w:val="left" w:pos="7740"/>
              </w:tabs>
              <w:snapToGrid w:val="0"/>
              <w:spacing w:before="0" w:beforeAutospacing="0" w:after="0" w:afterAutospacing="0"/>
              <w:ind w:left="0" w:right="0"/>
              <w:jc w:val="both"/>
              <w:rPr>
                <w:rFonts w:hint="eastAsia" w:ascii="仿宋" w:hAnsi="仿宋" w:eastAsia="仿宋" w:cs="仿宋"/>
                <w:color w:val="000000" w:themeColor="text1"/>
                <w:highlight w:val="none"/>
                <w14:textFill>
                  <w14:solidFill>
                    <w14:schemeClr w14:val="tx1"/>
                  </w14:solidFill>
                </w14:textFill>
              </w:rPr>
            </w:pPr>
          </w:p>
        </w:tc>
        <w:tc>
          <w:tcPr>
            <w:tcW w:w="476" w:type="dxa"/>
            <w:noWrap w:val="0"/>
            <w:vAlign w:val="center"/>
          </w:tcPr>
          <w:p w14:paraId="6C1C1C1F">
            <w:pPr>
              <w:pStyle w:val="86"/>
              <w:keepNext w:val="0"/>
              <w:keepLines w:val="0"/>
              <w:suppressLineNumbers w:val="0"/>
              <w:tabs>
                <w:tab w:val="left" w:pos="7740"/>
              </w:tabs>
              <w:snapToGrid w:val="0"/>
              <w:spacing w:before="0" w:beforeAutospacing="0" w:after="0" w:afterAutospacing="0"/>
              <w:ind w:left="0" w:right="0"/>
              <w:jc w:val="both"/>
              <w:rPr>
                <w:rFonts w:hint="eastAsia" w:ascii="仿宋" w:hAnsi="仿宋" w:eastAsia="仿宋" w:cs="仿宋"/>
                <w:color w:val="000000" w:themeColor="text1"/>
                <w:highlight w:val="none"/>
                <w14:textFill>
                  <w14:solidFill>
                    <w14:schemeClr w14:val="tx1"/>
                  </w14:solidFill>
                </w14:textFill>
              </w:rPr>
            </w:pPr>
          </w:p>
        </w:tc>
      </w:tr>
      <w:tr w14:paraId="20BF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dxa"/>
            <w:vMerge w:val="continue"/>
            <w:noWrap w:val="0"/>
            <w:vAlign w:val="top"/>
          </w:tcPr>
          <w:p w14:paraId="12308CD3">
            <w:pPr>
              <w:pStyle w:val="82"/>
              <w:keepNext w:val="0"/>
              <w:keepLines w:val="0"/>
              <w:suppressLineNumbers w:val="0"/>
              <w:tabs>
                <w:tab w:val="left" w:pos="7740"/>
              </w:tabs>
              <w:snapToGrid w:val="0"/>
              <w:spacing w:before="0" w:beforeAutospacing="0" w:after="0" w:afterAutospacing="0"/>
              <w:ind w:left="0" w:right="0"/>
              <w:rPr>
                <w:rFonts w:ascii="仿宋" w:hAnsi="仿宋" w:eastAsia="仿宋" w:cs="仿宋"/>
                <w:color w:val="000000" w:themeColor="text1"/>
                <w:szCs w:val="21"/>
                <w:highlight w:val="none"/>
                <w14:textFill>
                  <w14:solidFill>
                    <w14:schemeClr w14:val="tx1"/>
                  </w14:solidFill>
                </w14:textFill>
              </w:rPr>
            </w:pPr>
          </w:p>
        </w:tc>
        <w:tc>
          <w:tcPr>
            <w:tcW w:w="3997" w:type="dxa"/>
            <w:noWrap w:val="0"/>
            <w:vAlign w:val="center"/>
          </w:tcPr>
          <w:p w14:paraId="66C71DEE">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bCs/>
                <w:color w:val="000000" w:themeColor="text1"/>
                <w:szCs w:val="21"/>
                <w:highlight w:val="none"/>
                <w14:textFill>
                  <w14:solidFill>
                    <w14:schemeClr w14:val="tx1"/>
                  </w14:solidFill>
                </w14:textFill>
              </w:rPr>
            </w:pPr>
            <w:r>
              <w:rPr>
                <w:rFonts w:ascii="仿宋" w:hAnsi="仿宋" w:eastAsia="仿宋" w:cs="仿宋"/>
                <w:color w:val="000000" w:themeColor="text1"/>
                <w:szCs w:val="21"/>
                <w:highlight w:val="none"/>
                <w14:textFill>
                  <w14:solidFill>
                    <w14:schemeClr w14:val="tx1"/>
                  </w14:solidFill>
                </w14:textFill>
              </w:rPr>
              <w:t>报价方案是唯一确定</w:t>
            </w:r>
          </w:p>
        </w:tc>
        <w:tc>
          <w:tcPr>
            <w:tcW w:w="1142" w:type="dxa"/>
            <w:noWrap w:val="0"/>
            <w:vAlign w:val="center"/>
          </w:tcPr>
          <w:p w14:paraId="0F26981D">
            <w:pPr>
              <w:keepNext w:val="0"/>
              <w:keepLines w:val="0"/>
              <w:suppressLineNumbers w:val="0"/>
              <w:tabs>
                <w:tab w:val="left" w:pos="146"/>
              </w:tabs>
              <w:spacing w:before="0" w:beforeAutospacing="0" w:after="0" w:afterAutospacing="0"/>
              <w:ind w:left="146" w:right="0" w:hanging="180"/>
              <w:rPr>
                <w:rFonts w:hint="eastAsia" w:ascii="仿宋" w:hAnsi="仿宋" w:eastAsia="仿宋" w:cs="仿宋"/>
                <w:b/>
                <w:bCs/>
                <w:color w:val="000000" w:themeColor="text1"/>
                <w:szCs w:val="21"/>
                <w:highlight w:val="none"/>
                <w14:textFill>
                  <w14:solidFill>
                    <w14:schemeClr w14:val="tx1"/>
                  </w14:solidFill>
                </w14:textFill>
              </w:rPr>
            </w:pPr>
          </w:p>
        </w:tc>
        <w:tc>
          <w:tcPr>
            <w:tcW w:w="1142" w:type="dxa"/>
            <w:noWrap w:val="0"/>
            <w:vAlign w:val="center"/>
          </w:tcPr>
          <w:p w14:paraId="431FDAB6">
            <w:pPr>
              <w:keepNext w:val="0"/>
              <w:keepLines w:val="0"/>
              <w:suppressLineNumbers w:val="0"/>
              <w:tabs>
                <w:tab w:val="left" w:pos="0"/>
              </w:tabs>
              <w:spacing w:before="0" w:beforeAutospacing="0" w:after="0" w:afterAutospacing="0"/>
              <w:ind w:left="0" w:right="0"/>
              <w:rPr>
                <w:rFonts w:hint="eastAsia" w:ascii="仿宋" w:hAnsi="仿宋" w:eastAsia="仿宋" w:cs="仿宋"/>
                <w:b/>
                <w:bCs/>
                <w:color w:val="000000" w:themeColor="text1"/>
                <w:szCs w:val="21"/>
                <w:highlight w:val="none"/>
                <w14:textFill>
                  <w14:solidFill>
                    <w14:schemeClr w14:val="tx1"/>
                  </w14:solidFill>
                </w14:textFill>
              </w:rPr>
            </w:pPr>
          </w:p>
        </w:tc>
        <w:tc>
          <w:tcPr>
            <w:tcW w:w="1143" w:type="dxa"/>
            <w:noWrap w:val="0"/>
            <w:vAlign w:val="center"/>
          </w:tcPr>
          <w:p w14:paraId="484ED203">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1142" w:type="dxa"/>
            <w:noWrap w:val="0"/>
            <w:vAlign w:val="center"/>
          </w:tcPr>
          <w:p w14:paraId="436047CF">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476" w:type="dxa"/>
            <w:noWrap w:val="0"/>
            <w:vAlign w:val="center"/>
          </w:tcPr>
          <w:p w14:paraId="2BBDBEBF">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r>
      <w:tr w14:paraId="450D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dxa"/>
            <w:vMerge w:val="continue"/>
            <w:noWrap w:val="0"/>
            <w:vAlign w:val="top"/>
          </w:tcPr>
          <w:p w14:paraId="5226D061">
            <w:pPr>
              <w:pStyle w:val="82"/>
              <w:keepNext w:val="0"/>
              <w:keepLines w:val="0"/>
              <w:suppressLineNumbers w:val="0"/>
              <w:tabs>
                <w:tab w:val="left" w:pos="7740"/>
              </w:tabs>
              <w:snapToGrid w:val="0"/>
              <w:spacing w:before="0" w:beforeAutospacing="0" w:after="0" w:afterAutospacing="0"/>
              <w:ind w:left="0" w:right="0"/>
              <w:rPr>
                <w:rFonts w:ascii="仿宋" w:hAnsi="仿宋" w:eastAsia="仿宋" w:cs="仿宋"/>
                <w:color w:val="000000" w:themeColor="text1"/>
                <w:szCs w:val="21"/>
                <w:highlight w:val="none"/>
                <w14:textFill>
                  <w14:solidFill>
                    <w14:schemeClr w14:val="tx1"/>
                  </w14:solidFill>
                </w14:textFill>
              </w:rPr>
            </w:pPr>
          </w:p>
        </w:tc>
        <w:tc>
          <w:tcPr>
            <w:tcW w:w="3997" w:type="dxa"/>
            <w:noWrap w:val="0"/>
            <w:vAlign w:val="center"/>
          </w:tcPr>
          <w:p w14:paraId="2471E9EF">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bCs/>
                <w:color w:val="000000" w:themeColor="text1"/>
                <w:szCs w:val="21"/>
                <w:highlight w:val="none"/>
                <w14:textFill>
                  <w14:solidFill>
                    <w14:schemeClr w14:val="tx1"/>
                  </w14:solidFill>
                </w14:textFill>
              </w:rPr>
            </w:pPr>
            <w:r>
              <w:rPr>
                <w:rFonts w:ascii="仿宋" w:hAnsi="仿宋" w:eastAsia="仿宋" w:cs="仿宋"/>
                <w:color w:val="000000" w:themeColor="text1"/>
                <w:szCs w:val="21"/>
                <w:highlight w:val="none"/>
                <w14:textFill>
                  <w14:solidFill>
                    <w14:schemeClr w14:val="tx1"/>
                  </w14:solidFill>
                </w14:textFill>
              </w:rPr>
              <w:t>实质性响应招标文件中“★”号参数的商务要求</w:t>
            </w:r>
          </w:p>
        </w:tc>
        <w:tc>
          <w:tcPr>
            <w:tcW w:w="1142" w:type="dxa"/>
            <w:noWrap w:val="0"/>
            <w:vAlign w:val="center"/>
          </w:tcPr>
          <w:p w14:paraId="0854AD5F">
            <w:pPr>
              <w:keepNext w:val="0"/>
              <w:keepLines w:val="0"/>
              <w:suppressLineNumbers w:val="0"/>
              <w:tabs>
                <w:tab w:val="left" w:pos="146"/>
              </w:tabs>
              <w:spacing w:before="0" w:beforeAutospacing="0" w:after="0" w:afterAutospacing="0"/>
              <w:ind w:left="146" w:right="0" w:hanging="180"/>
              <w:rPr>
                <w:rFonts w:hint="eastAsia" w:ascii="仿宋" w:hAnsi="仿宋" w:eastAsia="仿宋" w:cs="仿宋"/>
                <w:b/>
                <w:bCs/>
                <w:color w:val="000000" w:themeColor="text1"/>
                <w:szCs w:val="21"/>
                <w:highlight w:val="none"/>
                <w14:textFill>
                  <w14:solidFill>
                    <w14:schemeClr w14:val="tx1"/>
                  </w14:solidFill>
                </w14:textFill>
              </w:rPr>
            </w:pPr>
          </w:p>
        </w:tc>
        <w:tc>
          <w:tcPr>
            <w:tcW w:w="1142" w:type="dxa"/>
            <w:noWrap w:val="0"/>
            <w:vAlign w:val="center"/>
          </w:tcPr>
          <w:p w14:paraId="20C1F043">
            <w:pPr>
              <w:keepNext w:val="0"/>
              <w:keepLines w:val="0"/>
              <w:suppressLineNumbers w:val="0"/>
              <w:tabs>
                <w:tab w:val="left" w:pos="0"/>
              </w:tabs>
              <w:spacing w:before="0" w:beforeAutospacing="0" w:after="0" w:afterAutospacing="0"/>
              <w:ind w:left="0" w:right="0"/>
              <w:rPr>
                <w:rFonts w:hint="eastAsia" w:ascii="仿宋" w:hAnsi="仿宋" w:eastAsia="仿宋" w:cs="仿宋"/>
                <w:b/>
                <w:bCs/>
                <w:color w:val="000000" w:themeColor="text1"/>
                <w:szCs w:val="21"/>
                <w:highlight w:val="none"/>
                <w14:textFill>
                  <w14:solidFill>
                    <w14:schemeClr w14:val="tx1"/>
                  </w14:solidFill>
                </w14:textFill>
              </w:rPr>
            </w:pPr>
          </w:p>
        </w:tc>
        <w:tc>
          <w:tcPr>
            <w:tcW w:w="1143" w:type="dxa"/>
            <w:noWrap w:val="0"/>
            <w:vAlign w:val="center"/>
          </w:tcPr>
          <w:p w14:paraId="61721637">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1142" w:type="dxa"/>
            <w:noWrap w:val="0"/>
            <w:vAlign w:val="center"/>
          </w:tcPr>
          <w:p w14:paraId="17A2210E">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476" w:type="dxa"/>
            <w:noWrap w:val="0"/>
            <w:vAlign w:val="center"/>
          </w:tcPr>
          <w:p w14:paraId="59F09E6A">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r>
      <w:tr w14:paraId="3154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dxa"/>
            <w:vMerge w:val="continue"/>
            <w:noWrap w:val="0"/>
            <w:vAlign w:val="top"/>
          </w:tcPr>
          <w:p w14:paraId="19EA69C5">
            <w:pPr>
              <w:pStyle w:val="82"/>
              <w:keepNext w:val="0"/>
              <w:keepLines w:val="0"/>
              <w:suppressLineNumbers w:val="0"/>
              <w:tabs>
                <w:tab w:val="left" w:pos="7740"/>
              </w:tabs>
              <w:snapToGrid w:val="0"/>
              <w:spacing w:before="0" w:beforeAutospacing="0" w:after="0" w:afterAutospacing="0"/>
              <w:ind w:left="0" w:right="0"/>
              <w:rPr>
                <w:rFonts w:ascii="仿宋" w:hAnsi="仿宋" w:eastAsia="仿宋" w:cs="仿宋"/>
                <w:color w:val="000000" w:themeColor="text1"/>
                <w:szCs w:val="21"/>
                <w:highlight w:val="none"/>
                <w14:textFill>
                  <w14:solidFill>
                    <w14:schemeClr w14:val="tx1"/>
                  </w14:solidFill>
                </w14:textFill>
              </w:rPr>
            </w:pPr>
          </w:p>
        </w:tc>
        <w:tc>
          <w:tcPr>
            <w:tcW w:w="3997" w:type="dxa"/>
            <w:noWrap w:val="0"/>
            <w:vAlign w:val="center"/>
          </w:tcPr>
          <w:p w14:paraId="2EF75375">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r>
              <w:rPr>
                <w:rFonts w:ascii="仿宋" w:hAnsi="仿宋" w:eastAsia="仿宋" w:cs="仿宋"/>
                <w:color w:val="000000" w:themeColor="text1"/>
                <w:szCs w:val="21"/>
                <w:highlight w:val="none"/>
                <w14:textFill>
                  <w14:solidFill>
                    <w14:schemeClr w14:val="tx1"/>
                  </w14:solidFill>
                </w14:textFill>
              </w:rPr>
              <w:t>实质性响应招标文件中“★”号参数的技术要求</w:t>
            </w:r>
          </w:p>
        </w:tc>
        <w:tc>
          <w:tcPr>
            <w:tcW w:w="1142" w:type="dxa"/>
            <w:noWrap w:val="0"/>
            <w:vAlign w:val="center"/>
          </w:tcPr>
          <w:p w14:paraId="693D9BCB">
            <w:pPr>
              <w:keepNext w:val="0"/>
              <w:keepLines w:val="0"/>
              <w:suppressLineNumbers w:val="0"/>
              <w:tabs>
                <w:tab w:val="left" w:pos="146"/>
              </w:tabs>
              <w:spacing w:before="0" w:beforeAutospacing="0" w:after="0" w:afterAutospacing="0"/>
              <w:ind w:left="146" w:right="0" w:hanging="180"/>
              <w:rPr>
                <w:rFonts w:hint="eastAsia" w:ascii="仿宋" w:hAnsi="仿宋" w:eastAsia="仿宋" w:cs="仿宋"/>
                <w:b/>
                <w:bCs/>
                <w:color w:val="000000" w:themeColor="text1"/>
                <w:szCs w:val="21"/>
                <w:highlight w:val="none"/>
                <w14:textFill>
                  <w14:solidFill>
                    <w14:schemeClr w14:val="tx1"/>
                  </w14:solidFill>
                </w14:textFill>
              </w:rPr>
            </w:pPr>
          </w:p>
        </w:tc>
        <w:tc>
          <w:tcPr>
            <w:tcW w:w="1142" w:type="dxa"/>
            <w:noWrap w:val="0"/>
            <w:vAlign w:val="center"/>
          </w:tcPr>
          <w:p w14:paraId="56D50E58">
            <w:pPr>
              <w:keepNext w:val="0"/>
              <w:keepLines w:val="0"/>
              <w:suppressLineNumbers w:val="0"/>
              <w:tabs>
                <w:tab w:val="left" w:pos="0"/>
              </w:tabs>
              <w:spacing w:before="0" w:beforeAutospacing="0" w:after="0" w:afterAutospacing="0"/>
              <w:ind w:left="0" w:right="0"/>
              <w:rPr>
                <w:rFonts w:hint="eastAsia" w:ascii="仿宋" w:hAnsi="仿宋" w:eastAsia="仿宋" w:cs="仿宋"/>
                <w:b/>
                <w:bCs/>
                <w:color w:val="000000" w:themeColor="text1"/>
                <w:szCs w:val="21"/>
                <w:highlight w:val="none"/>
                <w14:textFill>
                  <w14:solidFill>
                    <w14:schemeClr w14:val="tx1"/>
                  </w14:solidFill>
                </w14:textFill>
              </w:rPr>
            </w:pPr>
          </w:p>
        </w:tc>
        <w:tc>
          <w:tcPr>
            <w:tcW w:w="1143" w:type="dxa"/>
            <w:noWrap w:val="0"/>
            <w:vAlign w:val="center"/>
          </w:tcPr>
          <w:p w14:paraId="5EED5D8B">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1142" w:type="dxa"/>
            <w:noWrap w:val="0"/>
            <w:vAlign w:val="center"/>
          </w:tcPr>
          <w:p w14:paraId="6D646CDF">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476" w:type="dxa"/>
            <w:noWrap w:val="0"/>
            <w:vAlign w:val="center"/>
          </w:tcPr>
          <w:p w14:paraId="396D9481">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r>
      <w:tr w14:paraId="4A7C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dxa"/>
            <w:vMerge w:val="continue"/>
            <w:noWrap w:val="0"/>
            <w:vAlign w:val="top"/>
          </w:tcPr>
          <w:p w14:paraId="42E1E3CC">
            <w:pPr>
              <w:pStyle w:val="82"/>
              <w:keepNext w:val="0"/>
              <w:keepLines w:val="0"/>
              <w:suppressLineNumbers w:val="0"/>
              <w:tabs>
                <w:tab w:val="left" w:pos="7740"/>
              </w:tabs>
              <w:snapToGrid w:val="0"/>
              <w:spacing w:before="0" w:beforeAutospacing="0" w:after="0" w:afterAutospacing="0"/>
              <w:ind w:left="0" w:right="0"/>
              <w:rPr>
                <w:rFonts w:ascii="仿宋" w:hAnsi="仿宋" w:eastAsia="仿宋" w:cs="仿宋"/>
                <w:color w:val="000000" w:themeColor="text1"/>
                <w:szCs w:val="21"/>
                <w:highlight w:val="none"/>
                <w14:textFill>
                  <w14:solidFill>
                    <w14:schemeClr w14:val="tx1"/>
                  </w14:solidFill>
                </w14:textFill>
              </w:rPr>
            </w:pPr>
          </w:p>
        </w:tc>
        <w:tc>
          <w:tcPr>
            <w:tcW w:w="3997" w:type="dxa"/>
            <w:noWrap w:val="0"/>
            <w:vAlign w:val="center"/>
          </w:tcPr>
          <w:p w14:paraId="5AB09473">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完成</w:t>
            </w:r>
            <w:r>
              <w:rPr>
                <w:rFonts w:ascii="仿宋" w:hAnsi="仿宋" w:eastAsia="仿宋" w:cs="仿宋"/>
                <w:color w:val="000000" w:themeColor="text1"/>
                <w:szCs w:val="21"/>
                <w:highlight w:val="none"/>
                <w14:textFill>
                  <w14:solidFill>
                    <w14:schemeClr w14:val="tx1"/>
                  </w14:solidFill>
                </w14:textFill>
              </w:rPr>
              <w:t>期</w:t>
            </w:r>
          </w:p>
        </w:tc>
        <w:tc>
          <w:tcPr>
            <w:tcW w:w="1142" w:type="dxa"/>
            <w:noWrap w:val="0"/>
            <w:vAlign w:val="center"/>
          </w:tcPr>
          <w:p w14:paraId="2C0EF442">
            <w:pPr>
              <w:keepNext w:val="0"/>
              <w:keepLines w:val="0"/>
              <w:suppressLineNumbers w:val="0"/>
              <w:tabs>
                <w:tab w:val="left" w:pos="146"/>
              </w:tabs>
              <w:spacing w:before="0" w:beforeAutospacing="0" w:after="0" w:afterAutospacing="0"/>
              <w:ind w:left="146" w:right="0" w:hanging="180"/>
              <w:rPr>
                <w:rFonts w:hint="eastAsia" w:ascii="仿宋" w:hAnsi="仿宋" w:eastAsia="仿宋" w:cs="仿宋"/>
                <w:color w:val="000000" w:themeColor="text1"/>
                <w:szCs w:val="21"/>
                <w:highlight w:val="none"/>
                <w14:textFill>
                  <w14:solidFill>
                    <w14:schemeClr w14:val="tx1"/>
                  </w14:solidFill>
                </w14:textFill>
              </w:rPr>
            </w:pPr>
          </w:p>
        </w:tc>
        <w:tc>
          <w:tcPr>
            <w:tcW w:w="1142" w:type="dxa"/>
            <w:noWrap w:val="0"/>
            <w:vAlign w:val="center"/>
          </w:tcPr>
          <w:p w14:paraId="294CE612">
            <w:pPr>
              <w:keepNext w:val="0"/>
              <w:keepLines w:val="0"/>
              <w:suppressLineNumbers w:val="0"/>
              <w:tabs>
                <w:tab w:val="left" w:pos="0"/>
              </w:tabs>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143" w:type="dxa"/>
            <w:noWrap w:val="0"/>
            <w:vAlign w:val="center"/>
          </w:tcPr>
          <w:p w14:paraId="329B3DDC">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1142" w:type="dxa"/>
            <w:noWrap w:val="0"/>
            <w:vAlign w:val="center"/>
          </w:tcPr>
          <w:p w14:paraId="37451C9E">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c>
          <w:tcPr>
            <w:tcW w:w="476" w:type="dxa"/>
            <w:noWrap w:val="0"/>
            <w:vAlign w:val="center"/>
          </w:tcPr>
          <w:p w14:paraId="49B4279C">
            <w:pPr>
              <w:pStyle w:val="82"/>
              <w:keepNext w:val="0"/>
              <w:keepLines w:val="0"/>
              <w:suppressLineNumbers w:val="0"/>
              <w:tabs>
                <w:tab w:val="left" w:pos="7740"/>
              </w:tabs>
              <w:snapToGrid w:val="0"/>
              <w:spacing w:before="0" w:beforeAutospacing="0" w:after="0" w:afterAutospacing="0"/>
              <w:ind w:left="0" w:right="0"/>
              <w:jc w:val="both"/>
              <w:rPr>
                <w:rFonts w:ascii="仿宋" w:hAnsi="仿宋" w:eastAsia="仿宋" w:cs="仿宋"/>
                <w:color w:val="000000" w:themeColor="text1"/>
                <w:szCs w:val="21"/>
                <w:highlight w:val="none"/>
                <w14:textFill>
                  <w14:solidFill>
                    <w14:schemeClr w14:val="tx1"/>
                  </w14:solidFill>
                </w14:textFill>
              </w:rPr>
            </w:pPr>
          </w:p>
        </w:tc>
      </w:tr>
      <w:tr w14:paraId="315A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8" w:type="dxa"/>
            <w:vMerge w:val="continue"/>
            <w:noWrap w:val="0"/>
            <w:vAlign w:val="top"/>
          </w:tcPr>
          <w:p w14:paraId="4B53C1DA">
            <w:pPr>
              <w:pStyle w:val="8"/>
              <w:keepNext w:val="0"/>
              <w:keepLines w:val="0"/>
              <w:suppressLineNumbers w:val="0"/>
              <w:tabs>
                <w:tab w:val="left" w:pos="7740"/>
              </w:tabs>
              <w:snapToGrid w:val="0"/>
              <w:spacing w:before="0" w:beforeAutospacing="0" w:after="0" w:afterAutospacing="0"/>
              <w:ind w:left="0" w:right="0" w:firstLine="0" w:firstLineChars="0"/>
              <w:rPr>
                <w:rFonts w:hint="eastAsia" w:ascii="仿宋" w:hAnsi="仿宋" w:eastAsia="仿宋" w:cs="仿宋"/>
                <w:color w:val="000000" w:themeColor="text1"/>
                <w:sz w:val="21"/>
                <w:szCs w:val="21"/>
                <w:highlight w:val="none"/>
                <w14:textFill>
                  <w14:solidFill>
                    <w14:schemeClr w14:val="tx1"/>
                  </w14:solidFill>
                </w14:textFill>
              </w:rPr>
            </w:pPr>
          </w:p>
        </w:tc>
        <w:tc>
          <w:tcPr>
            <w:tcW w:w="3997" w:type="dxa"/>
            <w:noWrap w:val="0"/>
            <w:vAlign w:val="center"/>
          </w:tcPr>
          <w:p w14:paraId="4C96E57B">
            <w:pPr>
              <w:pStyle w:val="8"/>
              <w:keepNext w:val="0"/>
              <w:keepLines w:val="0"/>
              <w:suppressLineNumbers w:val="0"/>
              <w:tabs>
                <w:tab w:val="left" w:pos="7740"/>
              </w:tabs>
              <w:snapToGrid w:val="0"/>
              <w:spacing w:before="0" w:beforeAutospacing="0" w:after="0" w:afterAutospacing="0"/>
              <w:ind w:left="0" w:right="0"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无</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磋商</w:t>
            </w:r>
            <w:r>
              <w:rPr>
                <w:rFonts w:hint="eastAsia" w:ascii="仿宋" w:hAnsi="仿宋" w:eastAsia="仿宋" w:cs="仿宋"/>
                <w:bCs/>
                <w:color w:val="000000" w:themeColor="text1"/>
                <w:sz w:val="21"/>
                <w:szCs w:val="21"/>
                <w:highlight w:val="none"/>
                <w14:textFill>
                  <w14:solidFill>
                    <w14:schemeClr w14:val="tx1"/>
                  </w14:solidFill>
                </w14:textFill>
              </w:rPr>
              <w:t>文件规定的投标无效情况</w:t>
            </w:r>
          </w:p>
        </w:tc>
        <w:tc>
          <w:tcPr>
            <w:tcW w:w="1142" w:type="dxa"/>
            <w:noWrap w:val="0"/>
            <w:vAlign w:val="center"/>
          </w:tcPr>
          <w:p w14:paraId="2C79F93B">
            <w:pPr>
              <w:pStyle w:val="8"/>
              <w:keepNext w:val="0"/>
              <w:keepLines w:val="0"/>
              <w:suppressLineNumbers w:val="0"/>
              <w:tabs>
                <w:tab w:val="left" w:pos="7740"/>
              </w:tabs>
              <w:snapToGrid w:val="0"/>
              <w:spacing w:before="0" w:beforeAutospacing="0" w:after="0" w:afterAutospacing="0"/>
              <w:ind w:left="0" w:right="0" w:firstLine="0" w:firstLineChars="0"/>
              <w:rPr>
                <w:rFonts w:hint="eastAsia" w:ascii="仿宋" w:hAnsi="仿宋" w:eastAsia="仿宋" w:cs="仿宋"/>
                <w:color w:val="000000" w:themeColor="text1"/>
                <w:sz w:val="21"/>
                <w:szCs w:val="21"/>
                <w:highlight w:val="none"/>
                <w14:textFill>
                  <w14:solidFill>
                    <w14:schemeClr w14:val="tx1"/>
                  </w14:solidFill>
                </w14:textFill>
              </w:rPr>
            </w:pPr>
          </w:p>
        </w:tc>
        <w:tc>
          <w:tcPr>
            <w:tcW w:w="1142" w:type="dxa"/>
            <w:noWrap w:val="0"/>
            <w:vAlign w:val="center"/>
          </w:tcPr>
          <w:p w14:paraId="484DAC0A">
            <w:pPr>
              <w:pStyle w:val="8"/>
              <w:keepNext w:val="0"/>
              <w:keepLines w:val="0"/>
              <w:suppressLineNumbers w:val="0"/>
              <w:tabs>
                <w:tab w:val="left" w:pos="7740"/>
              </w:tabs>
              <w:snapToGrid w:val="0"/>
              <w:spacing w:before="0" w:beforeAutospacing="0" w:after="0" w:afterAutospacing="0"/>
              <w:ind w:left="0" w:right="0" w:firstLine="0" w:firstLineChars="0"/>
              <w:rPr>
                <w:rFonts w:hint="eastAsia" w:ascii="仿宋" w:hAnsi="仿宋" w:eastAsia="仿宋" w:cs="仿宋"/>
                <w:color w:val="000000" w:themeColor="text1"/>
                <w:sz w:val="21"/>
                <w:szCs w:val="21"/>
                <w:highlight w:val="none"/>
                <w14:textFill>
                  <w14:solidFill>
                    <w14:schemeClr w14:val="tx1"/>
                  </w14:solidFill>
                </w14:textFill>
              </w:rPr>
            </w:pPr>
          </w:p>
        </w:tc>
        <w:tc>
          <w:tcPr>
            <w:tcW w:w="1143" w:type="dxa"/>
            <w:noWrap w:val="0"/>
            <w:vAlign w:val="center"/>
          </w:tcPr>
          <w:p w14:paraId="1D12A44A">
            <w:pPr>
              <w:pStyle w:val="8"/>
              <w:keepNext w:val="0"/>
              <w:keepLines w:val="0"/>
              <w:suppressLineNumbers w:val="0"/>
              <w:tabs>
                <w:tab w:val="left" w:pos="7740"/>
              </w:tabs>
              <w:snapToGrid w:val="0"/>
              <w:spacing w:before="0" w:beforeAutospacing="0" w:after="0" w:afterAutospacing="0"/>
              <w:ind w:left="0" w:right="0"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p>
        </w:tc>
        <w:tc>
          <w:tcPr>
            <w:tcW w:w="1142" w:type="dxa"/>
            <w:noWrap w:val="0"/>
            <w:vAlign w:val="center"/>
          </w:tcPr>
          <w:p w14:paraId="4D720B21">
            <w:pPr>
              <w:pStyle w:val="8"/>
              <w:keepNext w:val="0"/>
              <w:keepLines w:val="0"/>
              <w:suppressLineNumbers w:val="0"/>
              <w:tabs>
                <w:tab w:val="left" w:pos="7740"/>
              </w:tabs>
              <w:snapToGrid w:val="0"/>
              <w:spacing w:before="0" w:beforeAutospacing="0" w:after="0" w:afterAutospacing="0"/>
              <w:ind w:left="0" w:right="0"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p>
        </w:tc>
        <w:tc>
          <w:tcPr>
            <w:tcW w:w="476" w:type="dxa"/>
            <w:noWrap w:val="0"/>
            <w:vAlign w:val="center"/>
          </w:tcPr>
          <w:p w14:paraId="31421126">
            <w:pPr>
              <w:pStyle w:val="8"/>
              <w:keepNext w:val="0"/>
              <w:keepLines w:val="0"/>
              <w:suppressLineNumbers w:val="0"/>
              <w:tabs>
                <w:tab w:val="left" w:pos="7740"/>
              </w:tabs>
              <w:snapToGrid w:val="0"/>
              <w:spacing w:before="0" w:beforeAutospacing="0" w:after="0" w:afterAutospacing="0"/>
              <w:ind w:left="0" w:right="0" w:firstLine="0" w:firstLineChars="0"/>
              <w:jc w:val="both"/>
              <w:rPr>
                <w:rFonts w:hint="eastAsia" w:ascii="仿宋" w:hAnsi="仿宋" w:eastAsia="仿宋" w:cs="仿宋"/>
                <w:color w:val="000000" w:themeColor="text1"/>
                <w:sz w:val="21"/>
                <w:szCs w:val="21"/>
                <w:highlight w:val="none"/>
                <w14:textFill>
                  <w14:solidFill>
                    <w14:schemeClr w14:val="tx1"/>
                  </w14:solidFill>
                </w14:textFill>
              </w:rPr>
            </w:pPr>
          </w:p>
        </w:tc>
      </w:tr>
      <w:tr w14:paraId="126A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00" w:type="dxa"/>
            <w:gridSpan w:val="7"/>
            <w:noWrap w:val="0"/>
            <w:vAlign w:val="top"/>
          </w:tcPr>
          <w:p w14:paraId="291DFA43">
            <w:pPr>
              <w:pStyle w:val="8"/>
              <w:keepNext w:val="0"/>
              <w:keepLines w:val="0"/>
              <w:suppressLineNumbers w:val="0"/>
              <w:tabs>
                <w:tab w:val="left" w:pos="7740"/>
              </w:tabs>
              <w:snapToGrid w:val="0"/>
              <w:spacing w:before="0" w:beforeAutospacing="0" w:after="0" w:afterAutospacing="0"/>
              <w:ind w:left="0" w:right="0" w:firstLine="140" w:firstLineChars="67"/>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注：符合要求的打“√”，不符合要求的打“×”</w:t>
            </w:r>
          </w:p>
        </w:tc>
      </w:tr>
    </w:tbl>
    <w:p w14:paraId="23A3D6D8">
      <w:pPr>
        <w:spacing w:line="360" w:lineRule="auto"/>
        <w:rPr>
          <w:rFonts w:hint="eastAsia" w:ascii="仿宋" w:hAnsi="仿宋" w:eastAsia="仿宋" w:cs="仿宋"/>
          <w:color w:val="000000" w:themeColor="text1"/>
          <w:highlight w:val="none"/>
          <w14:textFill>
            <w14:solidFill>
              <w14:schemeClr w14:val="tx1"/>
            </w14:solidFill>
          </w14:textFill>
        </w:rPr>
      </w:pPr>
    </w:p>
    <w:p w14:paraId="30483472">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1．表中只需填写“√/通过”或“X/不通过”</w:t>
      </w:r>
    </w:p>
    <w:p w14:paraId="480ECC38">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2．在结论栏中按“一票否决”填写“合格”或“不合格”。</w:t>
      </w:r>
    </w:p>
    <w:p w14:paraId="0EC3AD2D">
      <w:pPr>
        <w:spacing w:line="360" w:lineRule="auto"/>
        <w:ind w:firstLine="590" w:firstLineChars="196"/>
        <w:rPr>
          <w:rFonts w:hint="eastAsia" w:ascii="仿宋" w:hAnsi="仿宋" w:eastAsia="仿宋" w:cs="仿宋"/>
          <w:bCs/>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p>
    <w:p w14:paraId="1778EE64">
      <w:pPr>
        <w:widowControl/>
        <w:jc w:val="center"/>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lang w:val="en-US" w:eastAsia="zh-CN"/>
          <w14:textFill>
            <w14:solidFill>
              <w14:schemeClr w14:val="tx1"/>
            </w14:solidFill>
          </w14:textFill>
        </w:rPr>
        <w:t>商务</w:t>
      </w:r>
      <w:r>
        <w:rPr>
          <w:rFonts w:hint="eastAsia" w:ascii="仿宋" w:hAnsi="仿宋" w:eastAsia="仿宋" w:cs="仿宋"/>
          <w:b/>
          <w:color w:val="000000" w:themeColor="text1"/>
          <w:sz w:val="30"/>
          <w:szCs w:val="30"/>
          <w:highlight w:val="none"/>
          <w14:textFill>
            <w14:solidFill>
              <w14:schemeClr w14:val="tx1"/>
            </w14:solidFill>
          </w14:textFill>
        </w:rPr>
        <w:t>技术评分表</w:t>
      </w:r>
    </w:p>
    <w:tbl>
      <w:tblPr>
        <w:tblStyle w:val="3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29"/>
        <w:gridCol w:w="6798"/>
      </w:tblGrid>
      <w:tr w14:paraId="4CBF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noWrap w:val="0"/>
            <w:vAlign w:val="center"/>
          </w:tcPr>
          <w:p w14:paraId="61F5AD39">
            <w:pPr>
              <w:keepNext w:val="0"/>
              <w:keepLines w:val="0"/>
              <w:widowControl w:val="0"/>
              <w:suppressLineNumbers w:val="0"/>
              <w:spacing w:before="0" w:beforeAutospacing="0" w:after="0" w:afterAutospacing="0"/>
              <w:ind w:left="0" w:right="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评审因素</w:t>
            </w:r>
          </w:p>
        </w:tc>
        <w:tc>
          <w:tcPr>
            <w:tcW w:w="8527" w:type="dxa"/>
            <w:gridSpan w:val="2"/>
            <w:noWrap w:val="0"/>
            <w:vAlign w:val="center"/>
          </w:tcPr>
          <w:p w14:paraId="38023972">
            <w:pPr>
              <w:keepNext w:val="0"/>
              <w:keepLines w:val="0"/>
              <w:widowControl w:val="0"/>
              <w:suppressLineNumbers w:val="0"/>
              <w:spacing w:before="0" w:beforeAutospacing="0" w:after="0" w:afterAutospacing="0"/>
              <w:ind w:left="0" w:right="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评审标准</w:t>
            </w:r>
          </w:p>
        </w:tc>
      </w:tr>
      <w:tr w14:paraId="6B6A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noWrap w:val="0"/>
            <w:vAlign w:val="center"/>
          </w:tcPr>
          <w:p w14:paraId="3A84C4F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分值构成</w:t>
            </w:r>
          </w:p>
        </w:tc>
        <w:tc>
          <w:tcPr>
            <w:tcW w:w="8527" w:type="dxa"/>
            <w:gridSpan w:val="2"/>
            <w:noWrap w:val="0"/>
            <w:vAlign w:val="center"/>
          </w:tcPr>
          <w:p w14:paraId="65D5524A">
            <w:pPr>
              <w:keepNext w:val="0"/>
              <w:keepLines w:val="0"/>
              <w:widowControl w:val="0"/>
              <w:suppressLineNumbers w:val="0"/>
              <w:autoSpaceDE w:val="0"/>
              <w:autoSpaceDN w:val="0"/>
              <w:adjustRightInd w:val="0"/>
              <w:spacing w:before="120" w:beforeLines="50" w:beforeAutospacing="0" w:after="0" w:afterAutospacing="0" w:line="240" w:lineRule="auto"/>
              <w:ind w:left="0" w:right="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商务部分 </w:t>
            </w:r>
            <w:r>
              <w:rPr>
                <w:rFonts w:hint="eastAsia" w:ascii="仿宋" w:hAnsi="仿宋" w:eastAsia="仿宋" w:cs="仿宋"/>
                <w:color w:val="000000" w:themeColor="text1"/>
                <w:sz w:val="21"/>
                <w:szCs w:val="21"/>
                <w:highlight w:val="none"/>
                <w:lang w:val="en-US" w:eastAsia="zh-CN"/>
                <w14:textFill>
                  <w14:solidFill>
                    <w14:schemeClr w14:val="tx1"/>
                  </w14:solidFill>
                </w14:textFill>
              </w:rPr>
              <w:t>25</w:t>
            </w:r>
            <w:r>
              <w:rPr>
                <w:rFonts w:hint="eastAsia" w:ascii="仿宋" w:hAnsi="仿宋" w:eastAsia="仿宋" w:cs="仿宋"/>
                <w:color w:val="000000" w:themeColor="text1"/>
                <w:sz w:val="21"/>
                <w:szCs w:val="21"/>
                <w:highlight w:val="none"/>
                <w14:textFill>
                  <w14:solidFill>
                    <w14:schemeClr w14:val="tx1"/>
                  </w14:solidFill>
                </w14:textFill>
              </w:rPr>
              <w:t>.0分</w:t>
            </w:r>
          </w:p>
          <w:p w14:paraId="0220AF23">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技术部分 </w:t>
            </w:r>
            <w:r>
              <w:rPr>
                <w:rFonts w:hint="eastAsia" w:ascii="仿宋" w:hAnsi="仿宋" w:eastAsia="仿宋" w:cs="仿宋"/>
                <w:color w:val="000000" w:themeColor="text1"/>
                <w:sz w:val="21"/>
                <w:szCs w:val="21"/>
                <w:highlight w:val="none"/>
                <w:lang w:val="en-US" w:eastAsia="zh-CN"/>
                <w14:textFill>
                  <w14:solidFill>
                    <w14:schemeClr w14:val="tx1"/>
                  </w14:solidFill>
                </w14:textFill>
              </w:rPr>
              <w:t>45</w:t>
            </w:r>
            <w:r>
              <w:rPr>
                <w:rFonts w:hint="eastAsia" w:ascii="仿宋" w:hAnsi="仿宋" w:eastAsia="仿宋" w:cs="仿宋"/>
                <w:color w:val="000000" w:themeColor="text1"/>
                <w:sz w:val="21"/>
                <w:szCs w:val="21"/>
                <w:highlight w:val="none"/>
                <w14:textFill>
                  <w14:solidFill>
                    <w14:schemeClr w14:val="tx1"/>
                  </w14:solidFill>
                </w14:textFill>
              </w:rPr>
              <w:t>.0分</w:t>
            </w:r>
          </w:p>
          <w:p w14:paraId="00315B19">
            <w:pPr>
              <w:keepNext w:val="0"/>
              <w:keepLines w:val="0"/>
              <w:widowControl w:val="0"/>
              <w:suppressLineNumbers w:val="0"/>
              <w:spacing w:before="0" w:beforeAutospacing="0" w:after="0" w:afterAutospacing="0" w:line="240" w:lineRule="auto"/>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报价得分 </w:t>
            </w:r>
            <w:r>
              <w:rPr>
                <w:rFonts w:hint="eastAsia" w:ascii="仿宋" w:hAnsi="仿宋" w:eastAsia="仿宋" w:cs="仿宋"/>
                <w:color w:val="000000" w:themeColor="text1"/>
                <w:sz w:val="21"/>
                <w:szCs w:val="21"/>
                <w:highlight w:val="none"/>
                <w:lang w:val="en-US" w:eastAsia="zh-CN"/>
                <w14:textFill>
                  <w14:solidFill>
                    <w14:schemeClr w14:val="tx1"/>
                  </w14:solidFill>
                </w14:textFill>
              </w:rPr>
              <w:t>30</w:t>
            </w:r>
            <w:r>
              <w:rPr>
                <w:rFonts w:hint="eastAsia" w:ascii="仿宋" w:hAnsi="仿宋" w:eastAsia="仿宋" w:cs="仿宋"/>
                <w:color w:val="000000" w:themeColor="text1"/>
                <w:sz w:val="21"/>
                <w:szCs w:val="21"/>
                <w:highlight w:val="none"/>
                <w14:textFill>
                  <w14:solidFill>
                    <w14:schemeClr w14:val="tx1"/>
                  </w14:solidFill>
                </w14:textFill>
              </w:rPr>
              <w:t>.0分</w:t>
            </w:r>
          </w:p>
        </w:tc>
      </w:tr>
      <w:tr w14:paraId="0CA1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Merge w:val="restart"/>
            <w:noWrap w:val="0"/>
            <w:vAlign w:val="center"/>
          </w:tcPr>
          <w:p w14:paraId="23C3250A">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技术部分</w:t>
            </w:r>
          </w:p>
        </w:tc>
        <w:tc>
          <w:tcPr>
            <w:tcW w:w="1729" w:type="dxa"/>
            <w:noWrap w:val="0"/>
            <w:vAlign w:val="center"/>
          </w:tcPr>
          <w:p w14:paraId="19A1E501">
            <w:pPr>
              <w:keepNext w:val="0"/>
              <w:keepLines w:val="0"/>
              <w:widowControl w:val="0"/>
              <w:suppressLineNumbers w:val="0"/>
              <w:spacing w:before="0" w:beforeAutospacing="0" w:after="0" w:afterAutospacing="0" w:line="276" w:lineRule="auto"/>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技术参数响应（</w:t>
            </w:r>
            <w:r>
              <w:rPr>
                <w:rFonts w:hint="eastAsia" w:ascii="仿宋" w:hAnsi="仿宋" w:eastAsia="仿宋" w:cs="仿宋"/>
                <w:color w:val="000000" w:themeColor="text1"/>
                <w:szCs w:val="21"/>
                <w:highlight w:val="none"/>
                <w:lang w:val="en-US" w:eastAsia="zh-CN"/>
                <w14:textFill>
                  <w14:solidFill>
                    <w14:schemeClr w14:val="tx1"/>
                  </w14:solidFill>
                </w14:textFill>
              </w:rPr>
              <w:t>15</w:t>
            </w:r>
            <w:r>
              <w:rPr>
                <w:rFonts w:hint="eastAsia" w:ascii="仿宋" w:hAnsi="仿宋" w:eastAsia="仿宋" w:cs="仿宋"/>
                <w:color w:val="000000" w:themeColor="text1"/>
                <w:szCs w:val="21"/>
                <w:highlight w:val="none"/>
                <w14:textFill>
                  <w14:solidFill>
                    <w14:schemeClr w14:val="tx1"/>
                  </w14:solidFill>
                </w14:textFill>
              </w:rPr>
              <w:t>.0分）</w:t>
            </w:r>
          </w:p>
        </w:tc>
        <w:tc>
          <w:tcPr>
            <w:tcW w:w="6798" w:type="dxa"/>
            <w:noWrap w:val="0"/>
            <w:vAlign w:val="center"/>
          </w:tcPr>
          <w:p w14:paraId="4C768339">
            <w:pPr>
              <w:keepNext w:val="0"/>
              <w:keepLines w:val="0"/>
              <w:suppressLineNumbers w:val="0"/>
              <w:spacing w:before="0" w:beforeAutospacing="0" w:after="0" w:afterAutospacing="0"/>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根据用户需求书要求，对投标人所投产品的技术路线、功能结构是否正确合理,是否响应招标文件的技术要求进行评审：</w:t>
            </w:r>
          </w:p>
          <w:p w14:paraId="76C781D8">
            <w:pPr>
              <w:keepNext w:val="0"/>
              <w:keepLines w:val="0"/>
              <w:suppressLineNumbers w:val="0"/>
              <w:spacing w:before="0" w:beforeAutospacing="0" w:after="0" w:afterAutospacing="0"/>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对招标文件《用户需求书》的“▲”号重要参数满足或优于的得 </w:t>
            </w: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r>
              <w:rPr>
                <w:rFonts w:hint="eastAsia" w:ascii="仿宋" w:hAnsi="仿宋" w:eastAsia="仿宋" w:cs="仿宋"/>
                <w:color w:val="000000" w:themeColor="text1"/>
                <w:sz w:val="21"/>
                <w:szCs w:val="21"/>
                <w:highlight w:val="none"/>
                <w14:textFill>
                  <w14:solidFill>
                    <w14:schemeClr w14:val="tx1"/>
                  </w14:solidFill>
                </w14:textFill>
              </w:rPr>
              <w:t>分，出现</w:t>
            </w:r>
            <w:r>
              <w:rPr>
                <w:rFonts w:hint="eastAsia" w:ascii="仿宋" w:hAnsi="仿宋" w:eastAsia="仿宋" w:cs="仿宋"/>
                <w:color w:val="000000" w:themeColor="text1"/>
                <w:sz w:val="21"/>
                <w:szCs w:val="21"/>
                <w:highlight w:val="none"/>
                <w:lang w:val="en-US" w:eastAsia="zh-CN"/>
                <w14:textFill>
                  <w14:solidFill>
                    <w14:schemeClr w14:val="tx1"/>
                  </w14:solidFill>
                </w14:textFill>
              </w:rPr>
              <w:t>一项</w:t>
            </w:r>
            <w:r>
              <w:rPr>
                <w:rFonts w:hint="eastAsia" w:ascii="仿宋" w:hAnsi="仿宋" w:eastAsia="仿宋" w:cs="仿宋"/>
                <w:color w:val="000000" w:themeColor="text1"/>
                <w:sz w:val="21"/>
                <w:szCs w:val="21"/>
                <w:highlight w:val="none"/>
                <w14:textFill>
                  <w14:solidFill>
                    <w14:schemeClr w14:val="tx1"/>
                  </w14:solidFill>
                </w14:textFill>
              </w:rPr>
              <w:t>负偏离或者无响应的扣</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 xml:space="preserve">分。 </w:t>
            </w:r>
          </w:p>
          <w:p w14:paraId="3376B632">
            <w:pPr>
              <w:keepNext w:val="0"/>
              <w:keepLines w:val="0"/>
              <w:suppressLineNumbers w:val="0"/>
              <w:spacing w:before="0" w:beforeAutospacing="0" w:after="0" w:afterAutospacing="0"/>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（以《技术条款偏离表》的响应为准，同时要按照用户需求书的要求提供证明材料）</w:t>
            </w:r>
          </w:p>
        </w:tc>
      </w:tr>
      <w:tr w14:paraId="2791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101" w:type="dxa"/>
            <w:vMerge w:val="continue"/>
            <w:noWrap w:val="0"/>
            <w:vAlign w:val="center"/>
          </w:tcPr>
          <w:p w14:paraId="6984C54E">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themeColor="text1"/>
                <w:sz w:val="21"/>
                <w:szCs w:val="21"/>
                <w:highlight w:val="none"/>
                <w14:textFill>
                  <w14:solidFill>
                    <w14:schemeClr w14:val="tx1"/>
                  </w14:solidFill>
                </w14:textFill>
              </w:rPr>
            </w:pPr>
          </w:p>
        </w:tc>
        <w:tc>
          <w:tcPr>
            <w:tcW w:w="1729" w:type="dxa"/>
            <w:noWrap w:val="0"/>
            <w:vAlign w:val="center"/>
          </w:tcPr>
          <w:p w14:paraId="294B8860">
            <w:pPr>
              <w:keepNext w:val="0"/>
              <w:keepLines w:val="0"/>
              <w:widowControl w:val="0"/>
              <w:suppressLineNumbers w:val="0"/>
              <w:spacing w:before="0" w:beforeAutospacing="0" w:after="0" w:afterAutospacing="0" w:line="276" w:lineRule="auto"/>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项目实施方案（</w:t>
            </w:r>
            <w:r>
              <w:rPr>
                <w:rFonts w:hint="eastAsia" w:ascii="仿宋" w:hAnsi="仿宋" w:eastAsia="仿宋" w:cs="仿宋"/>
                <w:color w:val="000000" w:themeColor="text1"/>
                <w:szCs w:val="21"/>
                <w:highlight w:val="none"/>
                <w:lang w:val="en-US" w:eastAsia="zh-CN"/>
                <w14:textFill>
                  <w14:solidFill>
                    <w14:schemeClr w14:val="tx1"/>
                  </w14:solidFill>
                </w14:textFill>
              </w:rPr>
              <w:t>10</w:t>
            </w:r>
            <w:r>
              <w:rPr>
                <w:rFonts w:hint="eastAsia" w:ascii="仿宋" w:hAnsi="仿宋" w:eastAsia="仿宋" w:cs="仿宋"/>
                <w:color w:val="000000" w:themeColor="text1"/>
                <w:szCs w:val="21"/>
                <w:highlight w:val="none"/>
                <w14:textFill>
                  <w14:solidFill>
                    <w14:schemeClr w14:val="tx1"/>
                  </w14:solidFill>
                </w14:textFill>
              </w:rPr>
              <w:t>.0分）</w:t>
            </w:r>
          </w:p>
        </w:tc>
        <w:tc>
          <w:tcPr>
            <w:tcW w:w="6798" w:type="dxa"/>
            <w:noWrap w:val="0"/>
            <w:vAlign w:val="center"/>
          </w:tcPr>
          <w:p w14:paraId="6AFA080E">
            <w:pPr>
              <w:keepNext w:val="0"/>
              <w:keepLines w:val="0"/>
              <w:suppressLineNumbers w:val="0"/>
              <w:spacing w:before="0" w:beforeAutospacing="0" w:after="0" w:afterAutospacing="0"/>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根据投标人项目实施方案（包括项目实施、计划进度、人员安排、质量保证、服务体系建设等）进行评审：</w:t>
            </w:r>
          </w:p>
          <w:p w14:paraId="01F9C5DA">
            <w:pPr>
              <w:keepNext w:val="0"/>
              <w:keepLines w:val="0"/>
              <w:numPr>
                <w:ilvl w:val="0"/>
                <w:numId w:val="0"/>
              </w:numPr>
              <w:suppressLineNumbers w:val="0"/>
              <w:spacing w:before="0" w:beforeAutospacing="0" w:after="0" w:afterAutospacing="0"/>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项目实施方案全面、具体、合理，得</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 xml:space="preserve">分； </w:t>
            </w:r>
          </w:p>
          <w:p w14:paraId="0C25B9A0">
            <w:pPr>
              <w:keepNext w:val="0"/>
              <w:keepLines w:val="0"/>
              <w:numPr>
                <w:ilvl w:val="0"/>
                <w:numId w:val="0"/>
              </w:numPr>
              <w:suppressLineNumbers w:val="0"/>
              <w:spacing w:before="0" w:beforeAutospacing="0" w:after="0" w:afterAutospacing="0"/>
              <w:ind w:left="0" w:leftChars="0" w:right="0"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项目实施方案较全面、具体、合理，得</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 xml:space="preserve">分； </w:t>
            </w:r>
          </w:p>
          <w:p w14:paraId="604F103A">
            <w:pPr>
              <w:keepNext w:val="0"/>
              <w:keepLines w:val="0"/>
              <w:numPr>
                <w:ilvl w:val="0"/>
                <w:numId w:val="0"/>
              </w:numPr>
              <w:suppressLineNumbers w:val="0"/>
              <w:spacing w:before="0" w:beforeAutospacing="0" w:after="0" w:afterAutospacing="0"/>
              <w:ind w:left="0" w:leftChars="0" w:right="0"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 xml:space="preserve">项目实施方案基本全面、不够充分合理，得1分； </w:t>
            </w:r>
          </w:p>
          <w:p w14:paraId="088AF1D7">
            <w:pPr>
              <w:keepNext w:val="0"/>
              <w:keepLines w:val="0"/>
              <w:numPr>
                <w:ilvl w:val="0"/>
                <w:numId w:val="0"/>
              </w:numPr>
              <w:suppressLineNumbers w:val="0"/>
              <w:spacing w:before="0" w:beforeAutospacing="0" w:after="0" w:afterAutospacing="0"/>
              <w:ind w:left="0" w:leftChars="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4.不提供不得分。</w:t>
            </w:r>
          </w:p>
        </w:tc>
      </w:tr>
      <w:tr w14:paraId="6270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549A9D6E">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themeColor="text1"/>
                <w:sz w:val="21"/>
                <w:szCs w:val="21"/>
                <w:highlight w:val="none"/>
                <w14:textFill>
                  <w14:solidFill>
                    <w14:schemeClr w14:val="tx1"/>
                  </w14:solidFill>
                </w14:textFill>
              </w:rPr>
            </w:pPr>
          </w:p>
        </w:tc>
        <w:tc>
          <w:tcPr>
            <w:tcW w:w="1729" w:type="dxa"/>
            <w:noWrap w:val="0"/>
            <w:vAlign w:val="center"/>
          </w:tcPr>
          <w:p w14:paraId="776D94B2">
            <w:pPr>
              <w:keepNext w:val="0"/>
              <w:keepLines w:val="0"/>
              <w:widowControl w:val="0"/>
              <w:suppressLineNumbers w:val="0"/>
              <w:spacing w:before="0" w:beforeAutospacing="0" w:after="0" w:afterAutospacing="0" w:line="276" w:lineRule="auto"/>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突发应急保障方案（</w:t>
            </w:r>
            <w:r>
              <w:rPr>
                <w:rFonts w:hint="eastAsia" w:ascii="仿宋" w:hAnsi="仿宋" w:eastAsia="仿宋" w:cs="仿宋"/>
                <w:color w:val="000000" w:themeColor="text1"/>
                <w:szCs w:val="21"/>
                <w:highlight w:val="none"/>
                <w:lang w:val="en-US" w:eastAsia="zh-CN"/>
                <w14:textFill>
                  <w14:solidFill>
                    <w14:schemeClr w14:val="tx1"/>
                  </w14:solidFill>
                </w14:textFill>
              </w:rPr>
              <w:t>10</w:t>
            </w:r>
            <w:r>
              <w:rPr>
                <w:rFonts w:hint="eastAsia" w:ascii="仿宋" w:hAnsi="仿宋" w:eastAsia="仿宋" w:cs="仿宋"/>
                <w:color w:val="000000" w:themeColor="text1"/>
                <w:szCs w:val="21"/>
                <w:highlight w:val="none"/>
                <w14:textFill>
                  <w14:solidFill>
                    <w14:schemeClr w14:val="tx1"/>
                  </w14:solidFill>
                </w14:textFill>
              </w:rPr>
              <w:t>.0分）</w:t>
            </w:r>
          </w:p>
        </w:tc>
        <w:tc>
          <w:tcPr>
            <w:tcW w:w="6798" w:type="dxa"/>
            <w:noWrap w:val="0"/>
            <w:vAlign w:val="center"/>
          </w:tcPr>
          <w:p w14:paraId="1F09F086">
            <w:pPr>
              <w:keepNext w:val="0"/>
              <w:keepLines w:val="0"/>
              <w:suppressLineNumbers w:val="0"/>
              <w:spacing w:before="0" w:beforeAutospacing="0" w:after="0" w:afterAutospacing="0"/>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根据投标人针对采购人特点对突发紧急状况处理的方案进行评审： </w:t>
            </w:r>
          </w:p>
          <w:p w14:paraId="4560967B">
            <w:pPr>
              <w:keepNext w:val="0"/>
              <w:keepLines w:val="0"/>
              <w:numPr>
                <w:ilvl w:val="0"/>
                <w:numId w:val="0"/>
              </w:numPr>
              <w:suppressLineNumbers w:val="0"/>
              <w:spacing w:before="0" w:beforeAutospacing="0" w:after="0" w:afterAutospacing="0"/>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方案完整、安排具体、可行高，得</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 xml:space="preserve">分；  </w:t>
            </w:r>
          </w:p>
          <w:p w14:paraId="5D968580">
            <w:pPr>
              <w:keepNext w:val="0"/>
              <w:keepLines w:val="0"/>
              <w:numPr>
                <w:ilvl w:val="0"/>
                <w:numId w:val="0"/>
              </w:numPr>
              <w:suppressLineNumbers w:val="0"/>
              <w:spacing w:before="0" w:beforeAutospacing="0" w:after="0" w:afterAutospacing="0"/>
              <w:ind w:left="0" w:leftChars="0" w:right="0"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方案较完整、安排较具体、有一定的可行性，得</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 xml:space="preserve">分；  </w:t>
            </w:r>
          </w:p>
          <w:p w14:paraId="0DF13537">
            <w:pPr>
              <w:keepNext w:val="0"/>
              <w:keepLines w:val="0"/>
              <w:numPr>
                <w:ilvl w:val="0"/>
                <w:numId w:val="0"/>
              </w:numPr>
              <w:suppressLineNumbers w:val="0"/>
              <w:spacing w:before="0" w:beforeAutospacing="0" w:after="0" w:afterAutospacing="0"/>
              <w:ind w:left="0" w:leftChars="0" w:right="0"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 xml:space="preserve">方案一般，安排不够具体，可行性低，得1分； </w:t>
            </w:r>
          </w:p>
          <w:p w14:paraId="33A22508">
            <w:pPr>
              <w:keepNext w:val="0"/>
              <w:keepLines w:val="0"/>
              <w:numPr>
                <w:ilvl w:val="0"/>
                <w:numId w:val="0"/>
              </w:numPr>
              <w:suppressLineNumbers w:val="0"/>
              <w:spacing w:before="0" w:beforeAutospacing="0" w:after="0" w:afterAutospacing="0"/>
              <w:ind w:left="0" w:leftChars="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4.不提供不得分。</w:t>
            </w:r>
          </w:p>
        </w:tc>
      </w:tr>
      <w:tr w14:paraId="7A73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508BB437">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themeColor="text1"/>
                <w:sz w:val="21"/>
                <w:szCs w:val="21"/>
                <w:highlight w:val="none"/>
                <w14:textFill>
                  <w14:solidFill>
                    <w14:schemeClr w14:val="tx1"/>
                  </w14:solidFill>
                </w14:textFill>
              </w:rPr>
            </w:pPr>
          </w:p>
        </w:tc>
        <w:tc>
          <w:tcPr>
            <w:tcW w:w="1729" w:type="dxa"/>
            <w:noWrap w:val="0"/>
            <w:vAlign w:val="top"/>
          </w:tcPr>
          <w:p w14:paraId="65E20FA0">
            <w:pPr>
              <w:keepNext w:val="0"/>
              <w:keepLines w:val="0"/>
              <w:widowControl w:val="0"/>
              <w:suppressLineNumbers w:val="0"/>
              <w:spacing w:before="0" w:beforeAutospacing="0" w:after="0" w:afterAutospacing="0" w:line="276" w:lineRule="auto"/>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运行保障方案（</w:t>
            </w:r>
            <w:r>
              <w:rPr>
                <w:rFonts w:hint="eastAsia" w:ascii="仿宋" w:hAnsi="仿宋" w:eastAsia="仿宋" w:cs="仿宋"/>
                <w:color w:val="000000" w:themeColor="text1"/>
                <w:szCs w:val="21"/>
                <w:highlight w:val="none"/>
                <w:lang w:val="en-US" w:eastAsia="zh-CN"/>
                <w14:textFill>
                  <w14:solidFill>
                    <w14:schemeClr w14:val="tx1"/>
                  </w14:solidFill>
                </w14:textFill>
              </w:rPr>
              <w:t>10</w:t>
            </w:r>
            <w:r>
              <w:rPr>
                <w:rFonts w:hint="eastAsia" w:ascii="仿宋" w:hAnsi="仿宋" w:eastAsia="仿宋" w:cs="仿宋"/>
                <w:color w:val="000000" w:themeColor="text1"/>
                <w:szCs w:val="21"/>
                <w:highlight w:val="none"/>
                <w14:textFill>
                  <w14:solidFill>
                    <w14:schemeClr w14:val="tx1"/>
                  </w14:solidFill>
                </w14:textFill>
              </w:rPr>
              <w:t>.0分）</w:t>
            </w:r>
          </w:p>
        </w:tc>
        <w:tc>
          <w:tcPr>
            <w:tcW w:w="6798" w:type="dxa"/>
            <w:noWrap w:val="0"/>
            <w:vAlign w:val="top"/>
          </w:tcPr>
          <w:p w14:paraId="227D36F0">
            <w:pPr>
              <w:keepNext w:val="0"/>
              <w:keepLines w:val="0"/>
              <w:suppressLineNumbers w:val="0"/>
              <w:spacing w:before="0" w:beforeAutospacing="0" w:after="0" w:afterAutospacing="0"/>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根据投标人提供的运行保障方案进行评审： </w:t>
            </w:r>
          </w:p>
          <w:p w14:paraId="1049D328">
            <w:pPr>
              <w:keepNext w:val="0"/>
              <w:keepLines w:val="0"/>
              <w:numPr>
                <w:ilvl w:val="0"/>
                <w:numId w:val="0"/>
              </w:numPr>
              <w:suppressLineNumbers w:val="0"/>
              <w:spacing w:before="0" w:beforeAutospacing="0" w:after="0" w:afterAutospacing="0"/>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运行保障方案科学合理、完善、具体、可行性强，利于项目的实施，得</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 xml:space="preserve">分； </w:t>
            </w:r>
          </w:p>
          <w:p w14:paraId="7577FF96">
            <w:pPr>
              <w:keepNext w:val="0"/>
              <w:keepLines w:val="0"/>
              <w:numPr>
                <w:ilvl w:val="0"/>
                <w:numId w:val="0"/>
              </w:numPr>
              <w:suppressLineNumbers w:val="0"/>
              <w:spacing w:before="0" w:beforeAutospacing="0" w:after="0" w:afterAutospacing="0"/>
              <w:ind w:left="0" w:leftChars="0" w:right="0"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运行保障方案较科学合理、完善但不具体、可行性较强，基本能保证项目的实施，得</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 xml:space="preserve">分； </w:t>
            </w:r>
          </w:p>
          <w:p w14:paraId="2D35CA51">
            <w:pPr>
              <w:keepNext w:val="0"/>
              <w:keepLines w:val="0"/>
              <w:numPr>
                <w:ilvl w:val="0"/>
                <w:numId w:val="0"/>
              </w:numPr>
              <w:suppressLineNumbers w:val="0"/>
              <w:spacing w:before="0" w:beforeAutospacing="0" w:after="0" w:afterAutospacing="0"/>
              <w:ind w:left="0" w:leftChars="0" w:right="0"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 xml:space="preserve">运行保障方案不科学合理、不完善、可行性差，不利于项目的实施，得1分。 </w:t>
            </w:r>
          </w:p>
          <w:p w14:paraId="2D95DA04">
            <w:pPr>
              <w:keepNext w:val="0"/>
              <w:keepLines w:val="0"/>
              <w:numPr>
                <w:ilvl w:val="0"/>
                <w:numId w:val="0"/>
              </w:numPr>
              <w:suppressLineNumbers w:val="0"/>
              <w:spacing w:before="0" w:beforeAutospacing="0" w:after="0" w:afterAutospacing="0"/>
              <w:ind w:left="0" w:leftChars="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4.不提供不得分。</w:t>
            </w:r>
          </w:p>
        </w:tc>
      </w:tr>
      <w:tr w14:paraId="340C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Merge w:val="restart"/>
            <w:noWrap w:val="0"/>
            <w:vAlign w:val="center"/>
          </w:tcPr>
          <w:p w14:paraId="54873F7C">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商务部分</w:t>
            </w:r>
          </w:p>
        </w:tc>
        <w:tc>
          <w:tcPr>
            <w:tcW w:w="1729" w:type="dxa"/>
            <w:noWrap w:val="0"/>
            <w:vAlign w:val="center"/>
          </w:tcPr>
          <w:p w14:paraId="55949276">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商务响应程度 </w:t>
            </w:r>
            <w:r>
              <w:rPr>
                <w:rFonts w:hint="eastAsia" w:ascii="仿宋" w:hAnsi="仿宋" w:eastAsia="仿宋" w:cs="仿宋"/>
                <w:bCs/>
                <w:color w:val="000000" w:themeColor="text1"/>
                <w:sz w:val="21"/>
                <w:szCs w:val="21"/>
                <w:highlight w:val="none"/>
                <w14:textFill>
                  <w14:solidFill>
                    <w14:schemeClr w14:val="tx1"/>
                  </w14:solidFill>
                </w14:textFill>
              </w:rPr>
              <w:t>（10.0分）</w:t>
            </w:r>
          </w:p>
        </w:tc>
        <w:tc>
          <w:tcPr>
            <w:tcW w:w="6798" w:type="dxa"/>
            <w:noWrap w:val="0"/>
            <w:vAlign w:val="center"/>
          </w:tcPr>
          <w:p w14:paraId="276518BB">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对投标人合同条件的响应程度进行评审：</w:t>
            </w:r>
          </w:p>
          <w:p w14:paraId="648A5D4C">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完全满足并优于招标文件要求的，得10分；</w:t>
            </w:r>
          </w:p>
          <w:p w14:paraId="3DFBB9A1">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满足招标文件要求的，得</w:t>
            </w:r>
            <w:r>
              <w:rPr>
                <w:rFonts w:hint="eastAsia" w:ascii="仿宋" w:hAnsi="仿宋" w:eastAsia="仿宋" w:cs="仿宋"/>
                <w:bCs/>
                <w:color w:val="000000" w:themeColor="text1"/>
                <w:sz w:val="21"/>
                <w:szCs w:val="21"/>
                <w:highlight w:val="none"/>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p w14:paraId="55DE9AC7">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未能满足招标文件要求的，得</w:t>
            </w:r>
            <w:r>
              <w:rPr>
                <w:rFonts w:hint="eastAsia" w:ascii="仿宋" w:hAnsi="仿宋" w:eastAsia="仿宋" w:cs="仿宋"/>
                <w:bCs/>
                <w:color w:val="000000" w:themeColor="text1"/>
                <w:sz w:val="21"/>
                <w:szCs w:val="21"/>
                <w:highlight w:val="none"/>
                <w14:textFill>
                  <w14:solidFill>
                    <w14:schemeClr w14:val="tx1"/>
                  </w14:solidFill>
                </w14:textFill>
              </w:rPr>
              <w:t>0</w:t>
            </w:r>
            <w:r>
              <w:rPr>
                <w:rFonts w:hint="eastAsia" w:ascii="仿宋" w:hAnsi="仿宋" w:eastAsia="仿宋" w:cs="仿宋"/>
                <w:color w:val="000000" w:themeColor="text1"/>
                <w:sz w:val="21"/>
                <w:szCs w:val="21"/>
                <w:highlight w:val="none"/>
                <w14:textFill>
                  <w14:solidFill>
                    <w14:schemeClr w14:val="tx1"/>
                  </w14:solidFill>
                </w14:textFill>
              </w:rPr>
              <w:t>分。</w:t>
            </w:r>
          </w:p>
        </w:tc>
      </w:tr>
      <w:tr w14:paraId="3A67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530680AB">
            <w:pPr>
              <w:keepNext w:val="0"/>
              <w:keepLines w:val="0"/>
              <w:widowControl w:val="0"/>
              <w:suppressLineNumbers w:val="0"/>
              <w:spacing w:before="0" w:beforeAutospacing="0" w:after="0" w:afterAutospacing="0"/>
              <w:ind w:left="0" w:right="0"/>
              <w:jc w:val="both"/>
              <w:rPr>
                <w:rFonts w:hint="eastAsia" w:ascii="仿宋" w:hAnsi="仿宋" w:eastAsia="仿宋" w:cs="仿宋"/>
                <w:color w:val="000000" w:themeColor="text1"/>
                <w:sz w:val="21"/>
                <w:szCs w:val="21"/>
                <w:highlight w:val="none"/>
                <w14:textFill>
                  <w14:solidFill>
                    <w14:schemeClr w14:val="tx1"/>
                  </w14:solidFill>
                </w14:textFill>
              </w:rPr>
            </w:pPr>
          </w:p>
        </w:tc>
        <w:tc>
          <w:tcPr>
            <w:tcW w:w="1729" w:type="dxa"/>
            <w:noWrap w:val="0"/>
            <w:vAlign w:val="center"/>
          </w:tcPr>
          <w:p w14:paraId="4E403E50">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项目组成员服务支撑能力（提供工程师以上人员能力资格证明）</w:t>
            </w:r>
            <w:r>
              <w:rPr>
                <w:rFonts w:hint="eastAsia" w:ascii="仿宋" w:hAnsi="仿宋" w:eastAsia="仿宋" w:cs="仿宋"/>
                <w:bCs/>
                <w:color w:val="000000" w:themeColor="text1"/>
                <w:sz w:val="21"/>
                <w:szCs w:val="21"/>
                <w:highlight w:val="none"/>
                <w14:textFill>
                  <w14:solidFill>
                    <w14:schemeClr w14:val="tx1"/>
                  </w14:solidFill>
                </w14:textFill>
              </w:rPr>
              <w:t>（</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9</w:t>
            </w:r>
            <w:r>
              <w:rPr>
                <w:rFonts w:hint="eastAsia" w:ascii="仿宋" w:hAnsi="仿宋" w:eastAsia="仿宋" w:cs="仿宋"/>
                <w:bCs/>
                <w:color w:val="000000" w:themeColor="text1"/>
                <w:sz w:val="21"/>
                <w:szCs w:val="21"/>
                <w:highlight w:val="none"/>
                <w14:textFill>
                  <w14:solidFill>
                    <w14:schemeClr w14:val="tx1"/>
                  </w14:solidFill>
                </w14:textFill>
              </w:rPr>
              <w:t>.0分）</w:t>
            </w:r>
          </w:p>
        </w:tc>
        <w:tc>
          <w:tcPr>
            <w:tcW w:w="6798" w:type="dxa"/>
            <w:noWrap w:val="0"/>
            <w:vAlign w:val="center"/>
          </w:tcPr>
          <w:p w14:paraId="7FCA8DB2">
            <w:pPr>
              <w:keepNext w:val="0"/>
              <w:keepLines w:val="0"/>
              <w:suppressLineNumbers w:val="0"/>
              <w:tabs>
                <w:tab w:val="left" w:pos="840"/>
              </w:tabs>
              <w:spacing w:before="0" w:beforeAutospacing="0" w:after="0" w:afterAutospacing="0"/>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提供工程师以上证书复印件的，每个得</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分，最高得</w:t>
            </w: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分，没有有效证明材料不得分</w:t>
            </w:r>
          </w:p>
          <w:p w14:paraId="159BF98D">
            <w:pPr>
              <w:keepNext w:val="0"/>
              <w:keepLines w:val="0"/>
              <w:suppressLineNumbers w:val="0"/>
              <w:tabs>
                <w:tab w:val="left" w:pos="840"/>
              </w:tabs>
              <w:spacing w:before="0" w:beforeAutospacing="0" w:after="0" w:afterAutospacing="0"/>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w:t>
            </w:r>
          </w:p>
          <w:p w14:paraId="04BC41AC">
            <w:pPr>
              <w:keepNext w:val="0"/>
              <w:keepLines w:val="0"/>
              <w:suppressLineNumbers w:val="0"/>
              <w:tabs>
                <w:tab w:val="left" w:pos="840"/>
              </w:tabs>
              <w:spacing w:before="0" w:beforeAutospacing="0" w:after="0" w:afterAutospacing="0"/>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同时提供以下材料：</w:t>
            </w:r>
          </w:p>
          <w:p w14:paraId="4FD291CB">
            <w:pPr>
              <w:keepNext w:val="0"/>
              <w:keepLines w:val="0"/>
              <w:suppressLineNumbers w:val="0"/>
              <w:tabs>
                <w:tab w:val="left" w:pos="840"/>
              </w:tabs>
              <w:spacing w:before="0" w:beforeAutospacing="0" w:after="0" w:afterAutospacing="0"/>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1）提供以上人员的资格证明文件及专业经验证明文件复印件；</w:t>
            </w:r>
          </w:p>
          <w:p w14:paraId="5B5D79CB">
            <w:pPr>
              <w:keepNext w:val="0"/>
              <w:keepLines w:val="0"/>
              <w:suppressLineNumbers w:val="0"/>
              <w:spacing w:before="0" w:beforeAutospacing="0" w:after="0" w:afterAutospacing="0" w:line="360" w:lineRule="auto"/>
              <w:ind w:left="0" w:right="0"/>
              <w:rPr>
                <w:rFonts w:hint="eastAsia" w:ascii="仿宋" w:hAnsi="仿宋" w:eastAsia="仿宋" w:cs="仿宋"/>
                <w:snapToGrid w:val="0"/>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2）提供人员在投标单位任职的社保证明材料。</w:t>
            </w:r>
          </w:p>
        </w:tc>
      </w:tr>
      <w:tr w14:paraId="6186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01" w:type="dxa"/>
            <w:vMerge w:val="continue"/>
            <w:noWrap w:val="0"/>
            <w:vAlign w:val="center"/>
          </w:tcPr>
          <w:p w14:paraId="4286A660">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729" w:type="dxa"/>
            <w:noWrap w:val="0"/>
            <w:vAlign w:val="center"/>
          </w:tcPr>
          <w:p w14:paraId="7641BD3C">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业绩（</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6</w:t>
            </w:r>
            <w:r>
              <w:rPr>
                <w:rFonts w:hint="eastAsia" w:ascii="仿宋" w:hAnsi="仿宋" w:eastAsia="仿宋" w:cs="仿宋"/>
                <w:bCs/>
                <w:color w:val="000000" w:themeColor="text1"/>
                <w:sz w:val="21"/>
                <w:szCs w:val="21"/>
                <w:highlight w:val="none"/>
                <w14:textFill>
                  <w14:solidFill>
                    <w14:schemeClr w14:val="tx1"/>
                  </w14:solidFill>
                </w14:textFill>
              </w:rPr>
              <w:t>.0分）</w:t>
            </w:r>
          </w:p>
        </w:tc>
        <w:tc>
          <w:tcPr>
            <w:tcW w:w="6798" w:type="dxa"/>
            <w:noWrap w:val="0"/>
            <w:vAlign w:val="center"/>
          </w:tcPr>
          <w:p w14:paraId="6095D904">
            <w:pPr>
              <w:keepNext w:val="0"/>
              <w:keepLines w:val="0"/>
              <w:suppressLineNumbers w:val="0"/>
              <w:spacing w:before="0" w:beforeAutospacing="0" w:after="0" w:afterAutospacing="0" w:line="240" w:lineRule="auto"/>
              <w:ind w:left="0" w:right="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2018</w:t>
            </w:r>
            <w:r>
              <w:rPr>
                <w:rFonts w:hint="eastAsia" w:ascii="仿宋" w:hAnsi="仿宋" w:eastAsia="仿宋" w:cs="仿宋"/>
                <w:color w:val="000000" w:themeColor="text1"/>
                <w:sz w:val="21"/>
                <w:szCs w:val="21"/>
                <w:highlight w:val="none"/>
                <w14:textFill>
                  <w14:solidFill>
                    <w14:schemeClr w14:val="tx1"/>
                  </w14:solidFill>
                </w14:textFill>
              </w:rPr>
              <w:t>年</w:t>
            </w:r>
            <w:r>
              <w:rPr>
                <w:rFonts w:hint="eastAsia" w:ascii="仿宋" w:hAnsi="仿宋" w:eastAsia="仿宋" w:cs="仿宋"/>
                <w:bCs/>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月</w:t>
            </w:r>
            <w:r>
              <w:rPr>
                <w:rFonts w:hint="eastAsia" w:ascii="仿宋" w:hAnsi="仿宋" w:eastAsia="仿宋" w:cs="仿宋"/>
                <w:bCs/>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日以来承担的类似项目情况。每个项目得</w:t>
            </w:r>
            <w:r>
              <w:rPr>
                <w:rFonts w:hint="eastAsia" w:ascii="仿宋" w:hAnsi="仿宋" w:eastAsia="仿宋" w:cs="仿宋"/>
                <w:bCs/>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分，最高不超过</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 xml:space="preserve">分(提供合同或委托协议关键页复印件) </w:t>
            </w:r>
          </w:p>
        </w:tc>
      </w:tr>
    </w:tbl>
    <w:p w14:paraId="43AAD4C4">
      <w:pPr>
        <w:widowControl/>
        <w:jc w:val="both"/>
        <w:rPr>
          <w:rFonts w:hint="eastAsia" w:ascii="宋体" w:hAnsi="宋体" w:cs="宋体"/>
          <w:b/>
          <w:color w:val="000000" w:themeColor="text1"/>
          <w:sz w:val="30"/>
          <w:szCs w:val="30"/>
          <w:highlight w:val="none"/>
          <w14:textFill>
            <w14:solidFill>
              <w14:schemeClr w14:val="tx1"/>
            </w14:solidFill>
          </w14:textFill>
        </w:rPr>
      </w:pPr>
    </w:p>
    <w:p w14:paraId="15892FD8">
      <w:pPr>
        <w:widowControl/>
        <w:jc w:val="center"/>
        <w:rPr>
          <w:rFonts w:hint="eastAsia" w:ascii="仿宋" w:hAnsi="仿宋" w:eastAsia="仿宋" w:cs="仿宋"/>
          <w:b/>
          <w:color w:val="000000" w:themeColor="text1"/>
          <w:sz w:val="30"/>
          <w:szCs w:val="30"/>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价格评分表</w:t>
      </w:r>
    </w:p>
    <w:p w14:paraId="5E94A4F2">
      <w:pPr>
        <w:pStyle w:val="35"/>
        <w:widowControl w:val="0"/>
        <w:spacing w:before="0" w:beforeAutospacing="0" w:after="0" w:afterAutospacing="0" w:line="360" w:lineRule="auto"/>
        <w:ind w:firstLine="420" w:firstLineChars="200"/>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本项目的价格分采用低价优先法计算，即通过本项目资格性检查与符合性检查且投标价格最低的投标报价为评标基准价，其价格分为满分,即</w:t>
      </w:r>
      <w:r>
        <w:rPr>
          <w:rFonts w:hint="eastAsia" w:ascii="仿宋" w:hAnsi="仿宋" w:eastAsia="仿宋" w:cs="仿宋"/>
          <w:color w:val="000000" w:themeColor="text1"/>
          <w:sz w:val="21"/>
          <w:szCs w:val="21"/>
          <w:highlight w:val="none"/>
          <w:lang w:val="en-US" w:eastAsia="zh-CN"/>
          <w14:textFill>
            <w14:solidFill>
              <w14:schemeClr w14:val="tx1"/>
            </w14:solidFill>
          </w14:textFill>
        </w:rPr>
        <w:t>30</w:t>
      </w:r>
      <w:r>
        <w:rPr>
          <w:rFonts w:hint="eastAsia" w:ascii="仿宋" w:hAnsi="仿宋" w:eastAsia="仿宋" w:cs="仿宋"/>
          <w:color w:val="000000" w:themeColor="text1"/>
          <w:sz w:val="21"/>
          <w:szCs w:val="21"/>
          <w:highlight w:val="none"/>
          <w14:textFill>
            <w14:solidFill>
              <w14:schemeClr w14:val="tx1"/>
            </w14:solidFill>
          </w14:textFill>
        </w:rPr>
        <w:t>分。其他投标人的价格分统一按照下列公式计算：</w:t>
      </w:r>
      <w:r>
        <w:rPr>
          <w:rFonts w:hint="eastAsia" w:ascii="仿宋" w:hAnsi="仿宋" w:eastAsia="仿宋" w:cs="仿宋"/>
          <w:b/>
          <w:color w:val="000000" w:themeColor="text1"/>
          <w:sz w:val="21"/>
          <w:szCs w:val="21"/>
          <w:highlight w:val="none"/>
          <w14:textFill>
            <w14:solidFill>
              <w14:schemeClr w14:val="tx1"/>
            </w14:solidFill>
          </w14:textFill>
        </w:rPr>
        <w:t>投标报价得分=(评标基准价／投标报价)×</w:t>
      </w:r>
      <w:r>
        <w:rPr>
          <w:rFonts w:hint="eastAsia" w:ascii="仿宋" w:hAnsi="仿宋" w:eastAsia="仿宋" w:cs="仿宋"/>
          <w:b/>
          <w:color w:val="000000" w:themeColor="text1"/>
          <w:sz w:val="21"/>
          <w:szCs w:val="21"/>
          <w:highlight w:val="none"/>
          <w:lang w:val="en-US" w:eastAsia="zh-CN"/>
          <w14:textFill>
            <w14:solidFill>
              <w14:schemeClr w14:val="tx1"/>
            </w14:solidFill>
          </w14:textFill>
        </w:rPr>
        <w:t>30</w:t>
      </w:r>
    </w:p>
    <w:p w14:paraId="3DE786C9">
      <w:pPr>
        <w:pStyle w:val="35"/>
        <w:widowControl w:val="0"/>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备注：</w:t>
      </w:r>
    </w:p>
    <w:p w14:paraId="2ACAC76A">
      <w:pPr>
        <w:pStyle w:val="35"/>
        <w:widowControl w:val="0"/>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1）价格修正：投标人的投标报价中经评标委员会确定为供货范围（包括货物、工程和服务）缺漏项，而进行调整的，调整价为该项目在其他有效投标中的最高报价。</w:t>
      </w:r>
    </w:p>
    <w:p w14:paraId="33072937">
      <w:pPr>
        <w:pStyle w:val="35"/>
        <w:widowControl w:val="0"/>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2）评标委员会将按照上述修正错误的方法调整该投标人的投标文件中的投标报价，调整后的价格对投标人具有约束力。如果投标人不接受修正后的投标价格，则其投标将被拒绝。</w:t>
      </w:r>
    </w:p>
    <w:p w14:paraId="13372386">
      <w:pPr>
        <w:pStyle w:val="35"/>
        <w:widowControl w:val="0"/>
        <w:spacing w:before="0" w:beforeAutospacing="0" w:after="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3）落实的政府采购政策</w:t>
      </w:r>
    </w:p>
    <w:p w14:paraId="47D93C6D">
      <w:pPr>
        <w:pStyle w:val="35"/>
        <w:spacing w:beforeAutospacing="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3.1）根据《政府采购促进中小企业发展管理办法》(财库(2020)46号)的规定，</w:t>
      </w:r>
      <w:r>
        <w:rPr>
          <w:rFonts w:hint="eastAsia" w:ascii="仿宋" w:hAnsi="仿宋" w:eastAsia="仿宋" w:cs="仿宋"/>
          <w:color w:val="000000" w:themeColor="text1"/>
          <w:sz w:val="21"/>
          <w:szCs w:val="21"/>
          <w:highlight w:val="none"/>
          <w:lang w:val="en-US" w:eastAsia="zh-CN"/>
          <w14:textFill>
            <w14:solidFill>
              <w14:schemeClr w14:val="tx1"/>
            </w14:solidFill>
          </w14:textFill>
        </w:rPr>
        <w:t>本项目</w:t>
      </w:r>
      <w:r>
        <w:rPr>
          <w:rFonts w:hint="eastAsia" w:ascii="仿宋" w:hAnsi="仿宋" w:eastAsia="仿宋" w:cs="仿宋"/>
          <w:color w:val="000000" w:themeColor="text1"/>
          <w:sz w:val="21"/>
          <w:szCs w:val="21"/>
          <w:highlight w:val="none"/>
          <w14:textFill>
            <w14:solidFill>
              <w14:schemeClr w14:val="tx1"/>
            </w14:solidFill>
          </w14:textFill>
        </w:rPr>
        <w:t>专门面向中小企业预留采购份额，</w:t>
      </w:r>
      <w:r>
        <w:rPr>
          <w:rFonts w:hint="eastAsia" w:ascii="仿宋" w:hAnsi="仿宋" w:eastAsia="仿宋" w:cs="仿宋"/>
          <w:color w:val="000000" w:themeColor="text1"/>
          <w:sz w:val="21"/>
          <w:szCs w:val="21"/>
          <w:highlight w:val="none"/>
          <w:lang w:val="en-US" w:eastAsia="zh-CN"/>
          <w14:textFill>
            <w14:solidFill>
              <w14:schemeClr w14:val="tx1"/>
            </w14:solidFill>
          </w14:textFill>
        </w:rPr>
        <w:t>因此投标</w:t>
      </w:r>
      <w:r>
        <w:rPr>
          <w:rFonts w:hint="eastAsia" w:ascii="仿宋" w:hAnsi="仿宋" w:eastAsia="仿宋" w:cs="仿宋"/>
          <w:color w:val="000000" w:themeColor="text1"/>
          <w:sz w:val="21"/>
          <w:szCs w:val="21"/>
          <w:highlight w:val="none"/>
          <w14:textFill>
            <w14:solidFill>
              <w14:schemeClr w14:val="tx1"/>
            </w14:solidFill>
          </w14:textFill>
        </w:rPr>
        <w:t>价格不得享受价格的扣除。</w:t>
      </w:r>
    </w:p>
    <w:p w14:paraId="5CBF8B78">
      <w:pPr>
        <w:pStyle w:val="35"/>
        <w:spacing w:beforeAutospacing="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3.2）《政府采购促进中小企业发展管理办法》(财库(2020)46号)所称中小企业（含中型、小型、微型企业，下同）是指在中华人民共和国境内依法设立，依据国务院批准的中小企业划分标准确定的中型企业、小型企业和微型企业，但与大企业的负责人为同一人，或者与大企业存在直接控股、管理关系的除外。</w:t>
      </w:r>
    </w:p>
    <w:p w14:paraId="5D4DCA4F">
      <w:pPr>
        <w:pStyle w:val="35"/>
        <w:spacing w:beforeAutospacing="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3.3）参加政府采购活动的中小微企业或提供中小微企业生产的产品应当提供《中小企业声明函》。</w:t>
      </w:r>
    </w:p>
    <w:p w14:paraId="0BBE2BFB">
      <w:pPr>
        <w:pStyle w:val="35"/>
        <w:spacing w:beforeAutospacing="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3.4）监狱企业产品价格扣除</w:t>
      </w:r>
    </w:p>
    <w:p w14:paraId="379E3AC0">
      <w:pPr>
        <w:pStyle w:val="35"/>
        <w:spacing w:beforeAutospacing="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3.4.1）监狱企业视同小型、微型企业，按上述3.1）、3.2）条款享受评审中价格扣除。</w:t>
      </w:r>
    </w:p>
    <w:p w14:paraId="083D28FA">
      <w:pPr>
        <w:pStyle w:val="35"/>
        <w:spacing w:beforeAutospacing="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3.4.2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E4F158C">
      <w:pPr>
        <w:pStyle w:val="35"/>
        <w:spacing w:beforeAutospacing="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3.4.3）监狱企业参加政府采购活动时，应当提供由省级以上监狱管理局、戒毒管理局（含新疆生产建设兵团）出具的属于监狱企业的证明文件，否则不予认可。</w:t>
      </w:r>
    </w:p>
    <w:p w14:paraId="44D49621">
      <w:pPr>
        <w:pStyle w:val="35"/>
        <w:spacing w:beforeAutospacing="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3.5）残疾人福利性单位产品价格扣除</w:t>
      </w:r>
    </w:p>
    <w:p w14:paraId="520937BC">
      <w:pPr>
        <w:pStyle w:val="35"/>
        <w:spacing w:beforeAutospacing="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3.5.1）残疾人福利性单位视同小型、微型企业，按上述3.1）、3.2）条款享受评审中价格扣除。</w:t>
      </w:r>
    </w:p>
    <w:p w14:paraId="5278093C">
      <w:pPr>
        <w:pStyle w:val="35"/>
        <w:spacing w:beforeAutospacing="0" w:afterAutospacing="0"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3.5.2）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政府采购法》第七十七条第一款的规定追究法律责任。</w:t>
      </w:r>
    </w:p>
    <w:p w14:paraId="3C2EC750">
      <w:pPr>
        <w:widowControl/>
        <w:spacing w:line="360" w:lineRule="auto"/>
        <w:ind w:firstLine="420" w:firstLineChars="20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4）投标人同时为小型、微型企业、监狱企业、残疾人福利性单位任两种或以上情况的，评审中只享受一次价格扣除，不重复进行价格扣除。</w:t>
      </w:r>
    </w:p>
    <w:p w14:paraId="384DF2AA">
      <w:pPr>
        <w:widowControl/>
        <w:spacing w:line="360" w:lineRule="auto"/>
        <w:ind w:firstLine="420" w:firstLineChars="20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采购的产品属于品目清单范围的，将依据国家确定的认证机构出具的、处于有效期之内的节能产品、环境标志产品认证证书，对获得证书的产品实施政府优先采购或强制采购，具体按照相关要求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t>进行评审</w:t>
      </w:r>
      <w:r>
        <w:rPr>
          <w:rFonts w:hint="eastAsia" w:ascii="仿宋" w:hAnsi="仿宋" w:eastAsia="仿宋" w:cs="仿宋"/>
          <w:color w:val="000000" w:themeColor="text1"/>
          <w:sz w:val="21"/>
          <w:szCs w:val="21"/>
          <w:highlight w:val="none"/>
          <w14:textFill>
            <w14:solidFill>
              <w14:schemeClr w14:val="tx1"/>
            </w14:solidFill>
          </w14:textFill>
        </w:rPr>
        <w:t>。</w:t>
      </w:r>
    </w:p>
    <w:p w14:paraId="095C217A">
      <w:pPr>
        <w:widowControl/>
        <w:spacing w:line="360" w:lineRule="auto"/>
        <w:ind w:firstLine="420" w:firstLineChars="200"/>
        <w:jc w:val="both"/>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1F4689FE">
      <w:pPr>
        <w:widowControl/>
        <w:spacing w:line="360" w:lineRule="auto"/>
        <w:ind w:firstLine="420" w:firstLineChars="20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p>
    <w:p w14:paraId="00B64469">
      <w:pPr>
        <w:spacing w:line="360" w:lineRule="auto"/>
        <w:ind w:firstLine="411" w:firstLineChars="196"/>
        <w:rPr>
          <w:rFonts w:hint="eastAsia" w:ascii="仿宋" w:hAnsi="仿宋" w:eastAsia="仿宋" w:cs="仿宋"/>
          <w:bCs/>
          <w:color w:val="000000" w:themeColor="text1"/>
          <w:highlight w:val="none"/>
          <w14:textFill>
            <w14:solidFill>
              <w14:schemeClr w14:val="tx1"/>
            </w14:solidFill>
          </w14:textFill>
        </w:rPr>
      </w:pPr>
    </w:p>
    <w:p w14:paraId="56CD11E4">
      <w:pPr>
        <w:pStyle w:val="94"/>
        <w:rPr>
          <w:rFonts w:hint="eastAsia" w:ascii="仿宋" w:hAnsi="仿宋" w:eastAsia="仿宋" w:cs="仿宋"/>
          <w:bCs/>
          <w:color w:val="000000" w:themeColor="text1"/>
          <w:highlight w:val="none"/>
          <w14:textFill>
            <w14:solidFill>
              <w14:schemeClr w14:val="tx1"/>
            </w14:solidFill>
          </w14:textFill>
        </w:rPr>
      </w:pPr>
    </w:p>
    <w:p w14:paraId="5BD9638B">
      <w:pPr>
        <w:rPr>
          <w:color w:val="000000" w:themeColor="text1"/>
          <w:highlight w:val="none"/>
          <w14:textFill>
            <w14:solidFill>
              <w14:schemeClr w14:val="tx1"/>
            </w14:solidFill>
          </w14:textFill>
        </w:rPr>
      </w:pPr>
    </w:p>
    <w:p w14:paraId="559A3E5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9753245">
      <w:pPr>
        <w:pStyle w:val="2"/>
        <w:spacing w:before="0" w:after="0"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bookmarkStart w:id="6" w:name="_Toc461710357"/>
      <w:r>
        <w:rPr>
          <w:rFonts w:hint="eastAsia" w:ascii="宋体" w:hAnsi="宋体" w:cs="宋体"/>
          <w:color w:val="000000" w:themeColor="text1"/>
          <w:highlight w:val="none"/>
          <w14:textFill>
            <w14:solidFill>
              <w14:schemeClr w14:val="tx1"/>
            </w14:solidFill>
          </w14:textFill>
        </w:rPr>
        <w:t xml:space="preserve">第三部分 </w:t>
      </w:r>
      <w:bookmarkEnd w:id="6"/>
      <w:r>
        <w:rPr>
          <w:rFonts w:hint="eastAsia" w:ascii="宋体" w:hAnsi="宋体" w:cs="宋体"/>
          <w:color w:val="000000" w:themeColor="text1"/>
          <w:highlight w:val="none"/>
          <w14:textFill>
            <w14:solidFill>
              <w14:schemeClr w14:val="tx1"/>
            </w14:solidFill>
          </w14:textFill>
        </w:rPr>
        <w:t>用户需求书</w:t>
      </w:r>
    </w:p>
    <w:p w14:paraId="7CB28C2D">
      <w:pPr>
        <w:spacing w:line="360" w:lineRule="auto"/>
        <w:rPr>
          <w:rFonts w:hint="eastAsia" w:ascii="仿宋" w:hAnsi="仿宋" w:eastAsia="仿宋" w:cs="仿宋"/>
          <w:b/>
          <w:bCs/>
          <w:color w:val="000000" w:themeColor="text1"/>
          <w:szCs w:val="21"/>
          <w:highlight w:val="none"/>
          <w:lang w:val="zh-CN"/>
          <w14:textFill>
            <w14:solidFill>
              <w14:schemeClr w14:val="tx1"/>
            </w14:solidFill>
          </w14:textFill>
        </w:rPr>
      </w:pPr>
    </w:p>
    <w:p w14:paraId="6B85D395">
      <w:pPr>
        <w:pStyle w:val="5"/>
        <w:pageBreakBefore w:val="0"/>
        <w:kinsoku/>
        <w:wordWrap/>
        <w:overflowPunct/>
        <w:topLinePunct w:val="0"/>
        <w:autoSpaceDE/>
        <w:autoSpaceDN/>
        <w:bidi w:val="0"/>
        <w:spacing w:before="156" w:line="288" w:lineRule="auto"/>
        <w:textAlignment w:val="auto"/>
        <w:rPr>
          <w:rFonts w:hint="eastAsia" w:ascii="仿宋" w:hAnsi="仿宋" w:eastAsia="仿宋" w:cs="仿宋"/>
          <w:color w:val="000000" w:themeColor="text1"/>
          <w:sz w:val="21"/>
          <w:szCs w:val="21"/>
          <w14:textFill>
            <w14:solidFill>
              <w14:schemeClr w14:val="tx1"/>
            </w14:solidFill>
          </w14:textFill>
        </w:rPr>
      </w:pPr>
      <w:bookmarkStart w:id="7" w:name="_Toc461710358"/>
      <w:r>
        <w:rPr>
          <w:rFonts w:hint="eastAsia" w:ascii="仿宋" w:hAnsi="仿宋" w:eastAsia="仿宋" w:cs="仿宋"/>
          <w:color w:val="000000" w:themeColor="text1"/>
          <w:sz w:val="21"/>
          <w:szCs w:val="21"/>
          <w14:textFill>
            <w14:solidFill>
              <w14:schemeClr w14:val="tx1"/>
            </w14:solidFill>
          </w14:textFill>
        </w:rPr>
        <w:t>一、项目概况</w:t>
      </w:r>
    </w:p>
    <w:p w14:paraId="4BB8A25C">
      <w:pPr>
        <w:pStyle w:val="15"/>
        <w:pageBreakBefore w:val="0"/>
        <w:kinsoku/>
        <w:wordWrap/>
        <w:overflowPunct/>
        <w:topLinePunct w:val="0"/>
        <w:autoSpaceDE/>
        <w:autoSpaceDN/>
        <w:bidi w:val="0"/>
        <w:adjustRightInd w:val="0"/>
        <w:snapToGrid w:val="0"/>
        <w:spacing w:line="288" w:lineRule="auto"/>
        <w:ind w:firstLine="42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采购5套四要素（风速、风向、雨量、温度）区域自动气象站设备，并安装在白云区，包括但不仅限于</w:t>
      </w:r>
      <w:r>
        <w:rPr>
          <w:rFonts w:hint="eastAsia" w:ascii="仿宋" w:hAnsi="仿宋" w:eastAsia="仿宋" w:cs="仿宋"/>
          <w:color w:val="000000" w:themeColor="text1"/>
          <w:sz w:val="21"/>
          <w:szCs w:val="21"/>
          <w14:textFill>
            <w14:solidFill>
              <w14:schemeClr w14:val="tx1"/>
            </w14:solidFill>
          </w14:textFill>
        </w:rPr>
        <w:t>设备</w:t>
      </w:r>
      <w:r>
        <w:rPr>
          <w:rFonts w:hint="eastAsia" w:ascii="仿宋" w:hAnsi="仿宋" w:eastAsia="仿宋" w:cs="仿宋"/>
          <w:color w:val="000000" w:themeColor="text1"/>
          <w:sz w:val="21"/>
          <w:szCs w:val="21"/>
          <w:lang w:val="en-US"/>
          <w14:textFill>
            <w14:solidFill>
              <w14:schemeClr w14:val="tx1"/>
            </w14:solidFill>
          </w14:textFill>
        </w:rPr>
        <w:t>购置、基础设施建设、</w:t>
      </w:r>
      <w:r>
        <w:rPr>
          <w:rFonts w:hint="eastAsia" w:ascii="仿宋" w:hAnsi="仿宋" w:eastAsia="仿宋" w:cs="仿宋"/>
          <w:color w:val="000000" w:themeColor="text1"/>
          <w:sz w:val="21"/>
          <w:szCs w:val="21"/>
          <w14:textFill>
            <w14:solidFill>
              <w14:schemeClr w14:val="tx1"/>
            </w14:solidFill>
          </w14:textFill>
        </w:rPr>
        <w:t>安装调试</w:t>
      </w:r>
      <w:r>
        <w:rPr>
          <w:rFonts w:hint="eastAsia" w:ascii="仿宋" w:hAnsi="仿宋" w:eastAsia="仿宋" w:cs="仿宋"/>
          <w:color w:val="000000" w:themeColor="text1"/>
          <w:sz w:val="21"/>
          <w:szCs w:val="21"/>
          <w:lang w:val="en-US"/>
          <w14:textFill>
            <w14:solidFill>
              <w14:schemeClr w14:val="tx1"/>
            </w14:solidFill>
          </w14:textFill>
        </w:rPr>
        <w:t>和不少于一年的运行维护</w:t>
      </w:r>
      <w:r>
        <w:rPr>
          <w:rFonts w:hint="eastAsia" w:ascii="仿宋" w:hAnsi="仿宋" w:eastAsia="仿宋" w:cs="仿宋"/>
          <w:color w:val="000000" w:themeColor="text1"/>
          <w:sz w:val="21"/>
          <w:szCs w:val="21"/>
          <w14:textFill>
            <w14:solidFill>
              <w14:schemeClr w14:val="tx1"/>
            </w14:solidFill>
          </w14:textFill>
        </w:rPr>
        <w:t>。</w:t>
      </w:r>
    </w:p>
    <w:p w14:paraId="00ACF90D">
      <w:pPr>
        <w:pStyle w:val="5"/>
        <w:pageBreakBefore w:val="0"/>
        <w:kinsoku/>
        <w:wordWrap/>
        <w:overflowPunct/>
        <w:topLinePunct w:val="0"/>
        <w:autoSpaceDE/>
        <w:autoSpaceDN/>
        <w:bidi w:val="0"/>
        <w:spacing w:before="156" w:line="288" w:lineRule="auto"/>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二、项目预算</w:t>
      </w:r>
    </w:p>
    <w:p w14:paraId="14FE9877">
      <w:pPr>
        <w:pStyle w:val="15"/>
        <w:pageBreakBefore w:val="0"/>
        <w:kinsoku/>
        <w:wordWrap/>
        <w:overflowPunct/>
        <w:topLinePunct w:val="0"/>
        <w:autoSpaceDE/>
        <w:autoSpaceDN/>
        <w:bidi w:val="0"/>
        <w:adjustRightInd w:val="0"/>
        <w:snapToGrid w:val="0"/>
        <w:spacing w:line="288" w:lineRule="auto"/>
        <w:ind w:firstLine="420"/>
        <w:textAlignment w:val="auto"/>
        <w:rPr>
          <w:rFonts w:hint="eastAsia" w:ascii="仿宋" w:hAnsi="仿宋" w:eastAsia="仿宋" w:cs="仿宋"/>
          <w:color w:val="000000" w:themeColor="text1"/>
          <w:sz w:val="21"/>
          <w:szCs w:val="21"/>
          <w:u w:val="single"/>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总预算：</w:t>
      </w:r>
      <w:r>
        <w:rPr>
          <w:rFonts w:hint="eastAsia" w:ascii="仿宋" w:hAnsi="仿宋" w:eastAsia="仿宋" w:cs="仿宋"/>
          <w:color w:val="000000" w:themeColor="text1"/>
          <w:sz w:val="21"/>
          <w:szCs w:val="21"/>
          <w:u w:val="single"/>
          <w:lang w:val="en-US"/>
          <w14:textFill>
            <w14:solidFill>
              <w14:schemeClr w14:val="tx1"/>
            </w14:solidFill>
          </w14:textFill>
        </w:rPr>
        <w:t xml:space="preserve">  75万元  </w:t>
      </w:r>
    </w:p>
    <w:p w14:paraId="3DEA7D12">
      <w:pPr>
        <w:pStyle w:val="5"/>
        <w:pageBreakBefore w:val="0"/>
        <w:kinsoku/>
        <w:wordWrap/>
        <w:overflowPunct/>
        <w:topLinePunct w:val="0"/>
        <w:autoSpaceDE/>
        <w:autoSpaceDN/>
        <w:bidi w:val="0"/>
        <w:spacing w:before="156" w:line="288" w:lineRule="auto"/>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三、合同期限</w:t>
      </w:r>
    </w:p>
    <w:p w14:paraId="787C8AB1">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自签订之日起至5套自动气象站完成验收</w:t>
      </w:r>
    </w:p>
    <w:p w14:paraId="1F1CAA61">
      <w:pPr>
        <w:pStyle w:val="5"/>
        <w:pageBreakBefore w:val="0"/>
        <w:kinsoku/>
        <w:wordWrap/>
        <w:overflowPunct/>
        <w:topLinePunct w:val="0"/>
        <w:autoSpaceDE/>
        <w:autoSpaceDN/>
        <w:bidi w:val="0"/>
        <w:spacing w:before="156" w:line="288" w:lineRule="auto"/>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四、付款时间及方式</w:t>
      </w:r>
    </w:p>
    <w:p w14:paraId="198BFEE7">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1期：支付比例50%。合同签订且收到乙方开具的发票后30个工作日内支付合同总金额的50%。</w:t>
      </w:r>
    </w:p>
    <w:p w14:paraId="16A9B015">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2期：支付比例20%。全部站点竣工，完成1期验收且收到乙方开具发票后10个工作日内支付合同总金额的20%。</w:t>
      </w:r>
    </w:p>
    <w:p w14:paraId="2A689DF5">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3期：支付比例30%。通过试运行阶段并完成验收且收到乙方开具发票后10个工作日内支付合同总金额的30%。</w:t>
      </w:r>
    </w:p>
    <w:p w14:paraId="4ED16BB6">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1.乙方凭以下有效文件与甲方结算：</w:t>
      </w:r>
    </w:p>
    <w:p w14:paraId="10C155F1">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（1）经双方盖章，负责人签名的合同；</w:t>
      </w:r>
    </w:p>
    <w:p w14:paraId="0C0448E8">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（2）乙方开具的符合甲方税务要求的正式发票和复印件；</w:t>
      </w:r>
    </w:p>
    <w:p w14:paraId="69073BC5">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（3）中标通知书；</w:t>
      </w:r>
    </w:p>
    <w:p w14:paraId="3785FFDC">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（4）验收材料（2期、3期款）；</w:t>
      </w:r>
    </w:p>
    <w:p w14:paraId="3DC31728">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（5）甲方要求的其他材料。</w:t>
      </w:r>
    </w:p>
    <w:p w14:paraId="13C57F3F">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因采购人使用的是财政资金，甲方付款时间为甲方向政府采购支付部门提出支付申请的时间，不含政府财政支付部门审查的时间。资金支付以财政资金落实为前提，甲方只负责办理相关付款手续，若因财政资金不到位引起货款不能按合同要求或有关规定拨付的，甲方不承担因货款延期拨付给成交人造成的各类损失，如利息、连带责任等。</w:t>
      </w:r>
    </w:p>
    <w:p w14:paraId="1FCA276E">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3.乙方须在甲方办理支付手续前5个工作日内，提供等额的正式发票给甲方，以便甲方及时办理支付手续。如因乙方未及时提供符合甲方需要的发票及请款材料（如有）的，甲方有权延期付款且不因此承担任何违约责任或赔偿乙方损失。</w:t>
      </w:r>
    </w:p>
    <w:p w14:paraId="769C9F58">
      <w:pPr>
        <w:pStyle w:val="5"/>
        <w:pageBreakBefore w:val="0"/>
        <w:kinsoku/>
        <w:wordWrap/>
        <w:overflowPunct/>
        <w:topLinePunct w:val="0"/>
        <w:autoSpaceDE/>
        <w:autoSpaceDN/>
        <w:bidi w:val="0"/>
        <w:spacing w:before="156" w:line="288" w:lineRule="auto"/>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五、验收方式</w:t>
      </w:r>
    </w:p>
    <w:p w14:paraId="4495EDCF">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GB"/>
          <w14:textFill>
            <w14:solidFill>
              <w14:schemeClr w14:val="tx1"/>
            </w14:solidFill>
          </w14:textFill>
        </w:rPr>
      </w:pPr>
      <w:r>
        <w:rPr>
          <w:rFonts w:hint="eastAsia" w:ascii="仿宋" w:hAnsi="仿宋" w:eastAsia="仿宋" w:cs="仿宋"/>
          <w:color w:val="000000" w:themeColor="text1"/>
          <w:sz w:val="21"/>
          <w:szCs w:val="21"/>
          <w:lang w:val="en-GB"/>
          <w14:textFill>
            <w14:solidFill>
              <w14:schemeClr w14:val="tx1"/>
            </w14:solidFill>
          </w14:textFill>
        </w:rPr>
        <w:t>1、验收条件：①1期：乙方全部站点完成竣工；②2期：全部站点</w:t>
      </w:r>
      <w:r>
        <w:rPr>
          <w:rFonts w:hint="eastAsia" w:ascii="仿宋" w:hAnsi="仿宋" w:eastAsia="仿宋" w:cs="仿宋"/>
          <w:color w:val="000000" w:themeColor="text1"/>
          <w:sz w:val="21"/>
          <w:szCs w:val="21"/>
          <w:lang w:val="en-US"/>
          <w14:textFill>
            <w14:solidFill>
              <w14:schemeClr w14:val="tx1"/>
            </w14:solidFill>
          </w14:textFill>
        </w:rPr>
        <w:t>稳定试运行一个月，乙方出具试运行报告</w:t>
      </w:r>
      <w:r>
        <w:rPr>
          <w:rFonts w:hint="eastAsia" w:ascii="仿宋" w:hAnsi="仿宋" w:eastAsia="仿宋" w:cs="仿宋"/>
          <w:color w:val="000000" w:themeColor="text1"/>
          <w:sz w:val="21"/>
          <w:szCs w:val="21"/>
          <w:lang w:val="en-GB"/>
          <w14:textFill>
            <w14:solidFill>
              <w14:schemeClr w14:val="tx1"/>
            </w14:solidFill>
          </w14:textFill>
        </w:rPr>
        <w:t>。</w:t>
      </w:r>
    </w:p>
    <w:p w14:paraId="596A4D47">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GB"/>
          <w14:textFill>
            <w14:solidFill>
              <w14:schemeClr w14:val="tx1"/>
            </w14:solidFill>
          </w14:textFill>
        </w:rPr>
      </w:pPr>
      <w:r>
        <w:rPr>
          <w:rFonts w:hint="eastAsia" w:ascii="仿宋" w:hAnsi="仿宋" w:eastAsia="仿宋" w:cs="仿宋"/>
          <w:color w:val="000000" w:themeColor="text1"/>
          <w:sz w:val="21"/>
          <w:szCs w:val="21"/>
          <w:lang w:val="en-GB"/>
          <w14:textFill>
            <w14:solidFill>
              <w14:schemeClr w14:val="tx1"/>
            </w14:solidFill>
          </w14:textFill>
        </w:rPr>
        <w:t>2、验收时间：乙方认为达到验收条件的，应向甲方提出书面验收申请，甲方无异议的，7个工作日内组织验收，验收应在甲方与乙方双方共同参加下进行。</w:t>
      </w:r>
    </w:p>
    <w:p w14:paraId="2762D5F0">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GB"/>
          <w14:textFill>
            <w14:solidFill>
              <w14:schemeClr w14:val="tx1"/>
            </w14:solidFill>
          </w14:textFill>
        </w:rPr>
      </w:pPr>
      <w:r>
        <w:rPr>
          <w:rFonts w:hint="eastAsia" w:ascii="仿宋" w:hAnsi="仿宋" w:eastAsia="仿宋" w:cs="仿宋"/>
          <w:color w:val="000000" w:themeColor="text1"/>
          <w:sz w:val="21"/>
          <w:szCs w:val="21"/>
          <w:lang w:val="en-GB"/>
          <w14:textFill>
            <w14:solidFill>
              <w14:schemeClr w14:val="tx1"/>
            </w14:solidFill>
          </w14:textFill>
        </w:rPr>
        <w:t>3、验收内容：①1期：全部站点正常运行，本项目的采购需求内容基本全部完成，乙方需要提交项目工作总结报告及相关施工、竣工等佐证材料；②2期：观测设备稳定运行，提交试运行期间设备正常运行佐证材料，本服务项目的采购需求内容已全部完成。</w:t>
      </w:r>
    </w:p>
    <w:p w14:paraId="2A8E0B0B">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GB"/>
          <w14:textFill>
            <w14:solidFill>
              <w14:schemeClr w14:val="tx1"/>
            </w14:solidFill>
          </w14:textFill>
        </w:rPr>
      </w:pPr>
      <w:r>
        <w:rPr>
          <w:rFonts w:hint="eastAsia" w:ascii="仿宋" w:hAnsi="仿宋" w:eastAsia="仿宋" w:cs="仿宋"/>
          <w:color w:val="000000" w:themeColor="text1"/>
          <w:sz w:val="21"/>
          <w:szCs w:val="21"/>
          <w:lang w:val="en-GB"/>
          <w14:textFill>
            <w14:solidFill>
              <w14:schemeClr w14:val="tx1"/>
            </w14:solidFill>
          </w14:textFill>
        </w:rPr>
        <w:t>4、验收按合同规定的要求和有关的规定、规范进行。（若无相关的规定、规范可双方协商验收）</w:t>
      </w:r>
    </w:p>
    <w:p w14:paraId="018D07E9">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5、验收材料：成交人按采购人相关管理规定提供相应材料（参考附表一《一般性项目验收（归档）材料列表》）。</w:t>
      </w:r>
    </w:p>
    <w:p w14:paraId="7669358B">
      <w:pPr>
        <w:pStyle w:val="5"/>
        <w:pageBreakBefore w:val="0"/>
        <w:kinsoku/>
        <w:wordWrap/>
        <w:overflowPunct/>
        <w:topLinePunct w:val="0"/>
        <w:autoSpaceDE/>
        <w:autoSpaceDN/>
        <w:bidi w:val="0"/>
        <w:spacing w:before="156" w:line="288" w:lineRule="auto"/>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六、项目具体内容</w:t>
      </w:r>
    </w:p>
    <w:p w14:paraId="1557965D">
      <w:pPr>
        <w:pStyle w:val="6"/>
        <w:pageBreakBefore w:val="0"/>
        <w:kinsoku/>
        <w:wordWrap/>
        <w:overflowPunct/>
        <w:topLinePunct w:val="0"/>
        <w:autoSpaceDE/>
        <w:autoSpaceDN/>
        <w:bidi w:val="0"/>
        <w:spacing w:line="288" w:lineRule="auto"/>
        <w:ind w:firstLine="482"/>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1、设备安装位置</w:t>
      </w:r>
    </w:p>
    <w:p w14:paraId="2F3358EA">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5套自动站分布在广州市白云区，安装位置比较分散，具体建设位置可能因多种因素有所变化，最终建设位置以区气象局意见为准。</w:t>
      </w:r>
    </w:p>
    <w:p w14:paraId="47488F65">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注：白云区位于广州市老城区北部，介于东经113°08′36″—113°34′52″、北纬23°07′03″—23°25′53″之间，东西极限长为44.4千米，南北极限长为33.6千米，总面积795.79平方千米。</w:t>
      </w:r>
    </w:p>
    <w:p w14:paraId="76CBA647">
      <w:pPr>
        <w:pStyle w:val="6"/>
        <w:pageBreakBefore w:val="0"/>
        <w:kinsoku/>
        <w:wordWrap/>
        <w:overflowPunct/>
        <w:topLinePunct w:val="0"/>
        <w:autoSpaceDE/>
        <w:autoSpaceDN/>
        <w:bidi w:val="0"/>
        <w:spacing w:line="288" w:lineRule="auto"/>
        <w:ind w:firstLine="482"/>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2、仪器设备</w:t>
      </w:r>
    </w:p>
    <w:p w14:paraId="2B725EA5">
      <w:pPr>
        <w:pStyle w:val="15"/>
        <w:pageBreakBefore w:val="0"/>
        <w:kinsoku/>
        <w:wordWrap/>
        <w:overflowPunct/>
        <w:topLinePunct w:val="0"/>
        <w:autoSpaceDE/>
        <w:autoSpaceDN/>
        <w:bidi w:val="0"/>
        <w:adjustRightInd w:val="0"/>
        <w:snapToGrid w:val="0"/>
        <w:spacing w:line="288" w:lineRule="auto"/>
        <w:ind w:firstLine="42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包括自动气象站及观测场围栏、风塔、气温防辐射罩、地温套管等附属设施,以及区域站中心站系统设备等。</w:t>
      </w:r>
    </w:p>
    <w:p w14:paraId="452B72E7">
      <w:pPr>
        <w:pStyle w:val="6"/>
        <w:pageBreakBefore w:val="0"/>
        <w:kinsoku/>
        <w:wordWrap/>
        <w:overflowPunct/>
        <w:topLinePunct w:val="0"/>
        <w:autoSpaceDE/>
        <w:autoSpaceDN/>
        <w:bidi w:val="0"/>
        <w:spacing w:line="288" w:lineRule="auto"/>
        <w:ind w:firstLine="482"/>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3、基础设施建设</w:t>
      </w:r>
    </w:p>
    <w:p w14:paraId="5A5FCF54">
      <w:pPr>
        <w:pStyle w:val="15"/>
        <w:pageBreakBefore w:val="0"/>
        <w:kinsoku/>
        <w:wordWrap/>
        <w:overflowPunct/>
        <w:topLinePunct w:val="0"/>
        <w:autoSpaceDE/>
        <w:autoSpaceDN/>
        <w:bidi w:val="0"/>
        <w:adjustRightInd w:val="0"/>
        <w:snapToGrid w:val="0"/>
        <w:spacing w:line="288" w:lineRule="auto"/>
        <w:ind w:firstLine="42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区域站的基础设施建设包括建观测场、地下管道、设备和电源接入、防雷设施、标识牌、测风塔等，完工后对场地进行清理修复，满足站点业主要求。</w:t>
      </w:r>
    </w:p>
    <w:p w14:paraId="10B70203">
      <w:pPr>
        <w:pStyle w:val="6"/>
        <w:pageBreakBefore w:val="0"/>
        <w:kinsoku/>
        <w:wordWrap/>
        <w:overflowPunct/>
        <w:topLinePunct w:val="0"/>
        <w:autoSpaceDE/>
        <w:autoSpaceDN/>
        <w:bidi w:val="0"/>
        <w:spacing w:line="288" w:lineRule="auto"/>
        <w:ind w:firstLine="482"/>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4、运行维持</w:t>
      </w:r>
    </w:p>
    <w:p w14:paraId="5B8A3885">
      <w:pPr>
        <w:pStyle w:val="15"/>
        <w:pageBreakBefore w:val="0"/>
        <w:kinsoku/>
        <w:wordWrap/>
        <w:overflowPunct/>
        <w:topLinePunct w:val="0"/>
        <w:autoSpaceDE/>
        <w:autoSpaceDN/>
        <w:bidi w:val="0"/>
        <w:adjustRightInd w:val="0"/>
        <w:snapToGrid w:val="0"/>
        <w:spacing w:line="288" w:lineRule="auto"/>
        <w:ind w:firstLine="42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区域站的运行维持包括资料传输、计量标校、现场维护、现场维修、委托看护等。</w:t>
      </w:r>
    </w:p>
    <w:p w14:paraId="4FFD2137">
      <w:pPr>
        <w:pStyle w:val="5"/>
        <w:pageBreakBefore w:val="0"/>
        <w:kinsoku/>
        <w:wordWrap/>
        <w:overflowPunct/>
        <w:topLinePunct w:val="0"/>
        <w:autoSpaceDE/>
        <w:autoSpaceDN/>
        <w:bidi w:val="0"/>
        <w:spacing w:before="156" w:line="288" w:lineRule="auto"/>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七、项目具体技术要求</w:t>
      </w:r>
    </w:p>
    <w:p w14:paraId="78C840CF">
      <w:pPr>
        <w:pStyle w:val="6"/>
        <w:pageBreakBefore w:val="0"/>
        <w:kinsoku/>
        <w:wordWrap/>
        <w:overflowPunct/>
        <w:topLinePunct w:val="0"/>
        <w:autoSpaceDE/>
        <w:autoSpaceDN/>
        <w:bidi w:val="0"/>
        <w:spacing w:line="288" w:lineRule="auto"/>
        <w:ind w:firstLine="482"/>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1、基本原则</w:t>
      </w:r>
    </w:p>
    <w:p w14:paraId="286B4C35">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所选的设备其结构组成、功能、测量指标、供电、防雷、环境适应性指标、安全性、可靠性、可维性、功耗、安全性须满足《新型自动气象（气候）站功能规格书》要求，</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bCs/>
          <w:color w:val="000000" w:themeColor="text1"/>
          <w:sz w:val="21"/>
          <w:szCs w:val="21"/>
          <w14:textFill>
            <w14:solidFill>
              <w14:schemeClr w14:val="tx1"/>
            </w14:solidFill>
          </w14:textFill>
        </w:rPr>
        <w:t>取得中国气象局颁发的《气象专用技术装备使用许可证》，须能实现</w:t>
      </w:r>
      <w:r>
        <w:rPr>
          <w:rFonts w:hint="eastAsia" w:ascii="仿宋" w:hAnsi="仿宋" w:eastAsia="仿宋" w:cs="仿宋"/>
          <w:bCs/>
          <w:color w:val="000000" w:themeColor="text1"/>
          <w:sz w:val="21"/>
          <w:szCs w:val="21"/>
          <w:lang w:val="en-US"/>
          <w14:textFill>
            <w14:solidFill>
              <w14:schemeClr w14:val="tx1"/>
            </w14:solidFill>
          </w14:textFill>
        </w:rPr>
        <w:t>与现有观测站网</w:t>
      </w:r>
      <w:r>
        <w:rPr>
          <w:rFonts w:hint="eastAsia" w:ascii="仿宋" w:hAnsi="仿宋" w:eastAsia="仿宋" w:cs="仿宋"/>
          <w:bCs/>
          <w:color w:val="000000" w:themeColor="text1"/>
          <w:sz w:val="21"/>
          <w:szCs w:val="21"/>
          <w14:textFill>
            <w14:solidFill>
              <w14:schemeClr w14:val="tx1"/>
            </w14:solidFill>
          </w14:textFill>
        </w:rPr>
        <w:t>组网</w:t>
      </w:r>
      <w:r>
        <w:rPr>
          <w:rFonts w:hint="eastAsia" w:ascii="仿宋" w:hAnsi="仿宋" w:eastAsia="仿宋" w:cs="仿宋"/>
          <w:bCs/>
          <w:color w:val="000000" w:themeColor="text1"/>
          <w:sz w:val="21"/>
          <w:szCs w:val="21"/>
          <w:lang w:val="en-US"/>
          <w14:textFill>
            <w14:solidFill>
              <w14:schemeClr w14:val="tx1"/>
            </w14:solidFill>
          </w14:textFill>
        </w:rPr>
        <w:t>并</w:t>
      </w:r>
      <w:r>
        <w:rPr>
          <w:rFonts w:hint="eastAsia" w:ascii="仿宋" w:hAnsi="仿宋" w:eastAsia="仿宋" w:cs="仿宋"/>
          <w:bCs/>
          <w:color w:val="000000" w:themeColor="text1"/>
          <w:sz w:val="21"/>
          <w:szCs w:val="21"/>
          <w14:textFill>
            <w14:solidFill>
              <w14:schemeClr w14:val="tx1"/>
            </w14:solidFill>
          </w14:textFill>
        </w:rPr>
        <w:t>上传实时资料。</w:t>
      </w:r>
    </w:p>
    <w:p w14:paraId="37A3F012">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bCs/>
          <w:color w:val="000000" w:themeColor="text1"/>
          <w:sz w:val="21"/>
          <w:szCs w:val="21"/>
          <w:lang w:val="en-US"/>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符合观测质量管理体系、《监测网络处关于加强区域自动气象站建设管理工作的通知》（粤气测函〔2018〕30号）、《观测司关于印发</w:t>
      </w:r>
      <w:r>
        <w:rPr>
          <w:rFonts w:hint="eastAsia" w:ascii="仿宋" w:hAnsi="仿宋" w:eastAsia="仿宋" w:cs="仿宋"/>
          <w:bCs/>
          <w:color w:val="000000" w:themeColor="text1"/>
          <w:sz w:val="21"/>
          <w:szCs w:val="21"/>
          <w:lang w:val="en-US"/>
          <w14:textFill>
            <w14:solidFill>
              <w14:schemeClr w14:val="tx1"/>
            </w14:solidFill>
          </w14:textFill>
        </w:rPr>
        <w:t>&lt;</w:t>
      </w:r>
      <w:r>
        <w:rPr>
          <w:rFonts w:hint="eastAsia" w:ascii="仿宋" w:hAnsi="仿宋" w:eastAsia="仿宋" w:cs="仿宋"/>
          <w:bCs/>
          <w:color w:val="000000" w:themeColor="text1"/>
          <w:sz w:val="21"/>
          <w:szCs w:val="21"/>
          <w14:textFill>
            <w14:solidFill>
              <w14:schemeClr w14:val="tx1"/>
            </w14:solidFill>
          </w14:textFill>
        </w:rPr>
        <w:t>省级常规气象观测站建设指导意见</w:t>
      </w:r>
      <w:r>
        <w:rPr>
          <w:rFonts w:hint="eastAsia" w:ascii="仿宋" w:hAnsi="仿宋" w:eastAsia="仿宋" w:cs="仿宋"/>
          <w:bCs/>
          <w:color w:val="000000" w:themeColor="text1"/>
          <w:sz w:val="21"/>
          <w:szCs w:val="21"/>
          <w:lang w:val="en-US"/>
          <w14:textFill>
            <w14:solidFill>
              <w14:schemeClr w14:val="tx1"/>
            </w14:solidFill>
          </w14:textFill>
        </w:rPr>
        <w:t>&gt;</w:t>
      </w:r>
      <w:r>
        <w:rPr>
          <w:rFonts w:hint="eastAsia" w:ascii="仿宋" w:hAnsi="仿宋" w:eastAsia="仿宋" w:cs="仿宋"/>
          <w:bCs/>
          <w:color w:val="000000" w:themeColor="text1"/>
          <w:sz w:val="21"/>
          <w:szCs w:val="21"/>
          <w14:textFill>
            <w14:solidFill>
              <w14:schemeClr w14:val="tx1"/>
            </w14:solidFill>
          </w14:textFill>
        </w:rPr>
        <w:t>的函》（</w:t>
      </w:r>
      <w:r>
        <w:rPr>
          <w:rFonts w:hint="eastAsia" w:ascii="仿宋" w:hAnsi="仿宋" w:eastAsia="仿宋" w:cs="仿宋"/>
          <w:bCs/>
          <w:color w:val="000000" w:themeColor="text1"/>
          <w:sz w:val="21"/>
          <w:szCs w:val="21"/>
          <w:lang w:val="en-US"/>
          <w14:textFill>
            <w14:solidFill>
              <w14:schemeClr w14:val="tx1"/>
            </w14:solidFill>
          </w14:textFill>
        </w:rPr>
        <w:t>气测函〔2024〕27号）、《地面气象自动观测规范（第一版）》、《地面气象观测业务技术规定实用手册》、《新型自动气象站实用手册》等相关规定。</w:t>
      </w:r>
    </w:p>
    <w:p w14:paraId="5CF654B9">
      <w:pPr>
        <w:pStyle w:val="6"/>
        <w:pageBreakBefore w:val="0"/>
        <w:kinsoku/>
        <w:wordWrap/>
        <w:overflowPunct/>
        <w:topLinePunct w:val="0"/>
        <w:autoSpaceDE/>
        <w:autoSpaceDN/>
        <w:bidi w:val="0"/>
        <w:spacing w:line="288" w:lineRule="auto"/>
        <w:ind w:firstLine="482"/>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2、设备选型</w:t>
      </w:r>
    </w:p>
    <w:p w14:paraId="7DCEEB3E">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hint="eastAsia" w:ascii="仿宋" w:hAnsi="仿宋" w:eastAsia="仿宋" w:cs="仿宋"/>
          <w:color w:val="000000" w:themeColor="text1"/>
          <w:sz w:val="21"/>
          <w:szCs w:val="21"/>
          <w:lang w:val="en-US"/>
          <w14:textFill>
            <w14:solidFill>
              <w14:schemeClr w14:val="tx1"/>
            </w14:solidFill>
          </w14:textFill>
        </w:rPr>
        <w:t>设备要求</w:t>
      </w:r>
    </w:p>
    <w:p w14:paraId="509A68DC">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①</w:t>
      </w:r>
      <w:r>
        <w:rPr>
          <w:rFonts w:hint="eastAsia" w:ascii="仿宋" w:hAnsi="仿宋" w:eastAsia="仿宋" w:cs="仿宋"/>
          <w:color w:val="000000" w:themeColor="text1"/>
          <w:sz w:val="21"/>
          <w:szCs w:val="21"/>
          <w14:textFill>
            <w14:solidFill>
              <w14:schemeClr w14:val="tx1"/>
            </w14:solidFill>
          </w14:textFill>
        </w:rPr>
        <w:t>所配置的传感器类型和测量准确度指标必须符合《地面气象观测规范》的要求，</w:t>
      </w:r>
      <w:r>
        <w:rPr>
          <w:rFonts w:hint="eastAsia" w:ascii="仿宋" w:hAnsi="仿宋" w:eastAsia="仿宋" w:cs="仿宋"/>
          <w:color w:val="000000" w:themeColor="text1"/>
          <w:sz w:val="21"/>
          <w:szCs w:val="21"/>
          <w:lang w:val="en-US"/>
          <w14:textFill>
            <w14:solidFill>
              <w14:schemeClr w14:val="tx1"/>
            </w14:solidFill>
          </w14:textFill>
        </w:rPr>
        <w:t>具体性能如表1所示</w:t>
      </w:r>
      <w:r>
        <w:rPr>
          <w:rFonts w:hint="eastAsia" w:ascii="仿宋" w:hAnsi="仿宋" w:eastAsia="仿宋" w:cs="仿宋"/>
          <w:color w:val="000000" w:themeColor="text1"/>
          <w:sz w:val="21"/>
          <w:szCs w:val="21"/>
          <w14:textFill>
            <w14:solidFill>
              <w14:schemeClr w14:val="tx1"/>
            </w14:solidFill>
          </w14:textFill>
        </w:rPr>
        <w:t>。</w:t>
      </w:r>
    </w:p>
    <w:p w14:paraId="1A25EE28">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②</w:t>
      </w:r>
      <w:r>
        <w:rPr>
          <w:rFonts w:hint="eastAsia" w:ascii="仿宋" w:hAnsi="仿宋" w:eastAsia="仿宋" w:cs="仿宋"/>
          <w:color w:val="000000" w:themeColor="text1"/>
          <w:sz w:val="21"/>
          <w:szCs w:val="21"/>
          <w14:textFill>
            <w14:solidFill>
              <w14:schemeClr w14:val="tx1"/>
            </w14:solidFill>
          </w14:textFill>
        </w:rPr>
        <w:t>数据采集器的数据采样速率及算法必须符合《地面气象观测规范》的有关规定。</w:t>
      </w:r>
    </w:p>
    <w:p w14:paraId="7A6B5099">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③</w:t>
      </w:r>
      <w:r>
        <w:rPr>
          <w:rFonts w:hint="eastAsia" w:ascii="仿宋" w:hAnsi="仿宋" w:eastAsia="仿宋" w:cs="仿宋"/>
          <w:color w:val="000000" w:themeColor="text1"/>
          <w:sz w:val="21"/>
          <w:szCs w:val="21"/>
          <w14:textFill>
            <w14:solidFill>
              <w14:schemeClr w14:val="tx1"/>
            </w14:solidFill>
          </w14:textFill>
        </w:rPr>
        <w:t>能够形成规定的采集数据文件和“状态信息文件”，并实时发送。</w:t>
      </w:r>
    </w:p>
    <w:p w14:paraId="02AB40FC">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④</w:t>
      </w:r>
      <w:r>
        <w:rPr>
          <w:rFonts w:hint="eastAsia" w:ascii="仿宋" w:hAnsi="仿宋" w:eastAsia="仿宋" w:cs="仿宋"/>
          <w:color w:val="000000" w:themeColor="text1"/>
          <w:sz w:val="21"/>
          <w:szCs w:val="21"/>
          <w14:textFill>
            <w14:solidFill>
              <w14:schemeClr w14:val="tx1"/>
            </w14:solidFill>
          </w14:textFill>
        </w:rPr>
        <w:t>采集器的数据存储器至少能存储7天的每小时正点观测数据和分钟观测数据。</w:t>
      </w:r>
    </w:p>
    <w:p w14:paraId="0785B886">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⑤</w:t>
      </w:r>
      <w:r>
        <w:rPr>
          <w:rFonts w:hint="eastAsia" w:ascii="仿宋" w:hAnsi="仿宋" w:eastAsia="仿宋" w:cs="仿宋"/>
          <w:color w:val="000000" w:themeColor="text1"/>
          <w:sz w:val="21"/>
          <w:szCs w:val="21"/>
          <w14:textFill>
            <w14:solidFill>
              <w14:schemeClr w14:val="tx1"/>
            </w14:solidFill>
          </w14:textFill>
        </w:rPr>
        <w:t>能够按照规定的正点时间或加密观测指令，实时发送观测数据；并具备时钟校准、数据重新下载、数据重新发送功能。</w:t>
      </w:r>
    </w:p>
    <w:p w14:paraId="6CAD4A36">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⑥</w:t>
      </w:r>
      <w:r>
        <w:rPr>
          <w:rFonts w:hint="eastAsia" w:ascii="仿宋" w:hAnsi="仿宋" w:eastAsia="仿宋" w:cs="仿宋"/>
          <w:color w:val="000000" w:themeColor="text1"/>
          <w:sz w:val="21"/>
          <w:szCs w:val="21"/>
          <w14:textFill>
            <w14:solidFill>
              <w14:schemeClr w14:val="tx1"/>
            </w14:solidFill>
          </w14:textFill>
        </w:rPr>
        <w:t>在交流电力电源故障情况下，▲</w:t>
      </w:r>
      <w:r>
        <w:rPr>
          <w:rFonts w:hint="eastAsia" w:ascii="仿宋" w:hAnsi="仿宋" w:eastAsia="仿宋" w:cs="仿宋"/>
          <w:b/>
          <w:bCs/>
          <w:color w:val="000000" w:themeColor="text1"/>
          <w:sz w:val="21"/>
          <w:szCs w:val="21"/>
          <w14:textFill>
            <w14:solidFill>
              <w14:schemeClr w14:val="tx1"/>
            </w14:solidFill>
          </w14:textFill>
        </w:rPr>
        <w:t>系统电源至少能保证采集器4天正常工作。</w:t>
      </w:r>
      <w:r>
        <w:rPr>
          <w:rFonts w:hint="eastAsia" w:ascii="仿宋" w:hAnsi="仿宋" w:eastAsia="仿宋" w:cs="仿宋"/>
          <w:b/>
          <w:bCs/>
          <w:color w:val="000000" w:themeColor="text1"/>
          <w:sz w:val="21"/>
          <w:szCs w:val="21"/>
          <w:lang w:eastAsia="zh-CN"/>
          <w14:textFill>
            <w14:solidFill>
              <w14:schemeClr w14:val="tx1"/>
            </w14:solidFill>
          </w14:textFill>
        </w:rPr>
        <w:t>（</w:t>
      </w:r>
      <w:r>
        <w:rPr>
          <w:rFonts w:hint="eastAsia" w:ascii="仿宋" w:hAnsi="仿宋" w:eastAsia="仿宋" w:cs="仿宋"/>
          <w:b/>
          <w:bCs/>
          <w:color w:val="000000" w:themeColor="text1"/>
          <w:sz w:val="21"/>
          <w:szCs w:val="21"/>
          <w:lang w:val="en-US" w:eastAsia="zh-CN"/>
          <w14:textFill>
            <w14:solidFill>
              <w14:schemeClr w14:val="tx1"/>
            </w14:solidFill>
          </w14:textFill>
        </w:rPr>
        <w:t>需提供承诺书</w:t>
      </w:r>
      <w:r>
        <w:rPr>
          <w:rFonts w:hint="eastAsia" w:ascii="仿宋" w:hAnsi="仿宋" w:eastAsia="仿宋" w:cs="仿宋"/>
          <w:b/>
          <w:bCs/>
          <w:color w:val="000000" w:themeColor="text1"/>
          <w:sz w:val="21"/>
          <w:szCs w:val="21"/>
          <w:lang w:eastAsia="zh-CN"/>
          <w14:textFill>
            <w14:solidFill>
              <w14:schemeClr w14:val="tx1"/>
            </w14:solidFill>
          </w14:textFill>
        </w:rPr>
        <w:t>）</w:t>
      </w:r>
    </w:p>
    <w:p w14:paraId="6D1DA499">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⑦</w:t>
      </w:r>
      <w:r>
        <w:rPr>
          <w:rFonts w:hint="eastAsia" w:ascii="仿宋" w:hAnsi="仿宋" w:eastAsia="仿宋" w:cs="仿宋"/>
          <w:color w:val="000000" w:themeColor="text1"/>
          <w:sz w:val="21"/>
          <w:szCs w:val="21"/>
          <w14:textFill>
            <w14:solidFill>
              <w14:schemeClr w14:val="tx1"/>
            </w14:solidFill>
          </w14:textFill>
        </w:rPr>
        <w:t>设备自身具备防雷。</w:t>
      </w:r>
    </w:p>
    <w:p w14:paraId="0B22B34D">
      <w:pPr>
        <w:pStyle w:val="15"/>
        <w:pageBreakBefore w:val="0"/>
        <w:kinsoku/>
        <w:wordWrap/>
        <w:overflowPunct/>
        <w:topLinePunct w:val="0"/>
        <w:autoSpaceDE/>
        <w:autoSpaceDN/>
        <w:bidi w:val="0"/>
        <w:spacing w:line="288" w:lineRule="auto"/>
        <w:ind w:firstLine="380"/>
        <w:jc w:val="center"/>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表1 地面气象观测仪器技术性能要求表</w:t>
      </w:r>
    </w:p>
    <w:tbl>
      <w:tblPr>
        <w:tblStyle w:val="38"/>
        <w:tblW w:w="4998" w:type="pct"/>
        <w:jc w:val="center"/>
        <w:tblLayout w:type="autofit"/>
        <w:tblCellMar>
          <w:top w:w="0" w:type="dxa"/>
          <w:left w:w="0" w:type="dxa"/>
          <w:bottom w:w="0" w:type="dxa"/>
          <w:right w:w="0" w:type="dxa"/>
        </w:tblCellMar>
      </w:tblPr>
      <w:tblGrid>
        <w:gridCol w:w="776"/>
        <w:gridCol w:w="1445"/>
        <w:gridCol w:w="1048"/>
        <w:gridCol w:w="1973"/>
        <w:gridCol w:w="1973"/>
        <w:gridCol w:w="1975"/>
      </w:tblGrid>
      <w:tr w14:paraId="78BAE0D9">
        <w:tblPrEx>
          <w:tblCellMar>
            <w:top w:w="0" w:type="dxa"/>
            <w:left w:w="0" w:type="dxa"/>
            <w:bottom w:w="0" w:type="dxa"/>
            <w:right w:w="0" w:type="dxa"/>
          </w:tblCellMar>
        </w:tblPrEx>
        <w:trPr>
          <w:trHeight w:val="382" w:hRule="exac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DDDDDD"/>
            <w:noWrap w:val="0"/>
            <w:vAlign w:val="center"/>
          </w:tcPr>
          <w:p w14:paraId="0B1FC495">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pacing w:val="2"/>
                <w:sz w:val="21"/>
                <w:szCs w:val="21"/>
                <w14:textFill>
                  <w14:solidFill>
                    <w14:schemeClr w14:val="tx1"/>
                  </w14:solidFill>
                </w14:textFill>
              </w:rPr>
              <w:t>要</w:t>
            </w:r>
            <w:r>
              <w:rPr>
                <w:rFonts w:hint="eastAsia" w:ascii="仿宋" w:hAnsi="仿宋" w:eastAsia="仿宋" w:cs="仿宋"/>
                <w:bCs/>
                <w:color w:val="000000" w:themeColor="text1"/>
                <w:sz w:val="21"/>
                <w:szCs w:val="21"/>
                <w14:textFill>
                  <w14:solidFill>
                    <w14:schemeClr w14:val="tx1"/>
                  </w14:solidFill>
                </w14:textFill>
              </w:rPr>
              <w:t>素</w:t>
            </w:r>
          </w:p>
        </w:tc>
        <w:tc>
          <w:tcPr>
            <w:tcW w:w="786" w:type="pct"/>
            <w:tcBorders>
              <w:top w:val="single" w:color="000000" w:sz="4" w:space="0"/>
              <w:left w:val="single" w:color="000000" w:sz="4" w:space="0"/>
              <w:bottom w:val="single" w:color="000000" w:sz="4" w:space="0"/>
              <w:right w:val="single" w:color="000000" w:sz="4" w:space="0"/>
            </w:tcBorders>
            <w:shd w:val="clear" w:color="auto" w:fill="DDDDDD"/>
            <w:noWrap w:val="0"/>
            <w:vAlign w:val="center"/>
          </w:tcPr>
          <w:p w14:paraId="7E7FF2B2">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pacing w:val="2"/>
                <w:sz w:val="21"/>
                <w:szCs w:val="21"/>
                <w14:textFill>
                  <w14:solidFill>
                    <w14:schemeClr w14:val="tx1"/>
                  </w14:solidFill>
                </w14:textFill>
              </w:rPr>
              <w:t>测量范</w:t>
            </w:r>
            <w:r>
              <w:rPr>
                <w:rFonts w:hint="eastAsia" w:ascii="仿宋" w:hAnsi="仿宋" w:eastAsia="仿宋" w:cs="仿宋"/>
                <w:bCs/>
                <w:color w:val="000000" w:themeColor="text1"/>
                <w:sz w:val="21"/>
                <w:szCs w:val="21"/>
                <w14:textFill>
                  <w14:solidFill>
                    <w14:schemeClr w14:val="tx1"/>
                  </w14:solidFill>
                </w14:textFill>
              </w:rPr>
              <w:t>围</w:t>
            </w:r>
          </w:p>
        </w:tc>
        <w:tc>
          <w:tcPr>
            <w:tcW w:w="570" w:type="pct"/>
            <w:tcBorders>
              <w:top w:val="single" w:color="000000" w:sz="4" w:space="0"/>
              <w:left w:val="single" w:color="000000" w:sz="4" w:space="0"/>
              <w:bottom w:val="single" w:color="000000" w:sz="4" w:space="0"/>
              <w:right w:val="single" w:color="000000" w:sz="4" w:space="0"/>
            </w:tcBorders>
            <w:shd w:val="clear" w:color="auto" w:fill="DDDDDD"/>
            <w:noWrap w:val="0"/>
            <w:vAlign w:val="center"/>
          </w:tcPr>
          <w:p w14:paraId="44745CF2">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pacing w:val="2"/>
                <w:sz w:val="21"/>
                <w:szCs w:val="21"/>
                <w14:textFill>
                  <w14:solidFill>
                    <w14:schemeClr w14:val="tx1"/>
                  </w14:solidFill>
                </w14:textFill>
              </w:rPr>
              <w:t>分辨</w:t>
            </w:r>
            <w:r>
              <w:rPr>
                <w:rFonts w:hint="eastAsia" w:ascii="仿宋" w:hAnsi="仿宋" w:eastAsia="仿宋" w:cs="仿宋"/>
                <w:bCs/>
                <w:color w:val="000000" w:themeColor="text1"/>
                <w:sz w:val="21"/>
                <w:szCs w:val="21"/>
                <w14:textFill>
                  <w14:solidFill>
                    <w14:schemeClr w14:val="tx1"/>
                  </w14:solidFill>
                </w14:textFill>
              </w:rPr>
              <w:t>率</w:t>
            </w:r>
          </w:p>
        </w:tc>
        <w:tc>
          <w:tcPr>
            <w:tcW w:w="1073" w:type="pct"/>
            <w:tcBorders>
              <w:top w:val="single" w:color="000000" w:sz="4" w:space="0"/>
              <w:left w:val="single" w:color="000000" w:sz="4" w:space="0"/>
              <w:bottom w:val="single" w:color="000000" w:sz="4" w:space="0"/>
              <w:right w:val="single" w:color="000000" w:sz="4" w:space="0"/>
            </w:tcBorders>
            <w:shd w:val="clear" w:color="auto" w:fill="DDDDDD"/>
            <w:noWrap w:val="0"/>
            <w:vAlign w:val="center"/>
          </w:tcPr>
          <w:p w14:paraId="1A02785B">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pacing w:val="2"/>
                <w:sz w:val="21"/>
                <w:szCs w:val="21"/>
                <w14:textFill>
                  <w14:solidFill>
                    <w14:schemeClr w14:val="tx1"/>
                  </w14:solidFill>
                </w14:textFill>
              </w:rPr>
              <w:t>测量精</w:t>
            </w:r>
            <w:r>
              <w:rPr>
                <w:rFonts w:hint="eastAsia" w:ascii="仿宋" w:hAnsi="仿宋" w:eastAsia="仿宋" w:cs="仿宋"/>
                <w:bCs/>
                <w:color w:val="000000" w:themeColor="text1"/>
                <w:sz w:val="21"/>
                <w:szCs w:val="21"/>
                <w14:textFill>
                  <w14:solidFill>
                    <w14:schemeClr w14:val="tx1"/>
                  </w14:solidFill>
                </w14:textFill>
              </w:rPr>
              <w:t>度</w:t>
            </w:r>
          </w:p>
        </w:tc>
        <w:tc>
          <w:tcPr>
            <w:tcW w:w="1073" w:type="pct"/>
            <w:tcBorders>
              <w:top w:val="single" w:color="000000" w:sz="4" w:space="0"/>
              <w:left w:val="single" w:color="000000" w:sz="4" w:space="0"/>
              <w:bottom w:val="single" w:color="000000" w:sz="4" w:space="0"/>
              <w:right w:val="single" w:color="000000" w:sz="4" w:space="0"/>
            </w:tcBorders>
            <w:shd w:val="clear" w:color="auto" w:fill="DDDDDD"/>
            <w:noWrap w:val="0"/>
            <w:vAlign w:val="center"/>
          </w:tcPr>
          <w:p w14:paraId="1D83A071">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pacing w:val="2"/>
                <w:sz w:val="21"/>
                <w:szCs w:val="21"/>
                <w14:textFill>
                  <w14:solidFill>
                    <w14:schemeClr w14:val="tx1"/>
                  </w14:solidFill>
                </w14:textFill>
              </w:rPr>
            </w:pPr>
            <w:r>
              <w:rPr>
                <w:rFonts w:hint="eastAsia" w:ascii="仿宋" w:hAnsi="仿宋" w:eastAsia="仿宋" w:cs="仿宋"/>
                <w:bCs/>
                <w:color w:val="000000" w:themeColor="text1"/>
                <w:spacing w:val="2"/>
                <w:sz w:val="21"/>
                <w:szCs w:val="21"/>
                <w14:textFill>
                  <w14:solidFill>
                    <w14:schemeClr w14:val="tx1"/>
                  </w14:solidFill>
                </w14:textFill>
              </w:rPr>
              <w:t>平均时间</w:t>
            </w:r>
          </w:p>
        </w:tc>
        <w:tc>
          <w:tcPr>
            <w:tcW w:w="1074" w:type="pct"/>
            <w:tcBorders>
              <w:top w:val="single" w:color="000000" w:sz="4" w:space="0"/>
              <w:left w:val="single" w:color="000000" w:sz="4" w:space="0"/>
              <w:bottom w:val="single" w:color="000000" w:sz="4" w:space="0"/>
              <w:right w:val="single" w:color="000000" w:sz="4" w:space="0"/>
            </w:tcBorders>
            <w:shd w:val="clear" w:color="auto" w:fill="DDDDDD"/>
            <w:noWrap w:val="0"/>
            <w:vAlign w:val="center"/>
          </w:tcPr>
          <w:p w14:paraId="78FE0572">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pacing w:val="2"/>
                <w:sz w:val="21"/>
                <w:szCs w:val="21"/>
                <w14:textFill>
                  <w14:solidFill>
                    <w14:schemeClr w14:val="tx1"/>
                  </w14:solidFill>
                </w14:textFill>
              </w:rPr>
            </w:pPr>
            <w:r>
              <w:rPr>
                <w:rFonts w:hint="eastAsia" w:ascii="仿宋" w:hAnsi="仿宋" w:eastAsia="仿宋" w:cs="仿宋"/>
                <w:bCs/>
                <w:color w:val="000000" w:themeColor="text1"/>
                <w:spacing w:val="2"/>
                <w:sz w:val="21"/>
                <w:szCs w:val="21"/>
                <w14:textFill>
                  <w14:solidFill>
                    <w14:schemeClr w14:val="tx1"/>
                  </w14:solidFill>
                </w14:textFill>
              </w:rPr>
              <w:t>采样频率</w:t>
            </w:r>
          </w:p>
        </w:tc>
      </w:tr>
      <w:tr w14:paraId="18FDF063">
        <w:tblPrEx>
          <w:tblCellMar>
            <w:top w:w="0" w:type="dxa"/>
            <w:left w:w="0" w:type="dxa"/>
            <w:bottom w:w="0" w:type="dxa"/>
            <w:right w:w="0" w:type="dxa"/>
          </w:tblCellMar>
        </w:tblPrEx>
        <w:trPr>
          <w:trHeight w:val="1872"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352502BD">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气温</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4C911BE8">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pacing w:val="-3"/>
                <w:sz w:val="21"/>
                <w:szCs w:val="21"/>
                <w14:textFill>
                  <w14:solidFill>
                    <w14:schemeClr w14:val="tx1"/>
                  </w14:solidFill>
                </w14:textFill>
              </w:rPr>
              <w:t>-</w:t>
            </w:r>
            <w:r>
              <w:rPr>
                <w:rFonts w:hint="eastAsia" w:ascii="仿宋" w:hAnsi="仿宋" w:eastAsia="仿宋" w:cs="仿宋"/>
                <w:bCs/>
                <w:color w:val="000000" w:themeColor="text1"/>
                <w:spacing w:val="1"/>
                <w:sz w:val="21"/>
                <w:szCs w:val="21"/>
                <w14:textFill>
                  <w14:solidFill>
                    <w14:schemeClr w14:val="tx1"/>
                  </w14:solidFill>
                </w14:textFill>
              </w:rPr>
              <w:t>50</w:t>
            </w:r>
            <w:r>
              <w:rPr>
                <w:rFonts w:hint="eastAsia" w:ascii="仿宋" w:hAnsi="仿宋" w:eastAsia="仿宋" w:cs="仿宋"/>
                <w:bCs/>
                <w:color w:val="000000" w:themeColor="text1"/>
                <w:spacing w:val="2"/>
                <w:sz w:val="21"/>
                <w:szCs w:val="21"/>
                <w14:textFill>
                  <w14:solidFill>
                    <w14:schemeClr w14:val="tx1"/>
                  </w14:solidFill>
                </w14:textFill>
              </w:rPr>
              <w:t>～</w:t>
            </w:r>
            <w:r>
              <w:rPr>
                <w:rFonts w:hint="eastAsia" w:ascii="仿宋" w:hAnsi="仿宋" w:eastAsia="仿宋" w:cs="仿宋"/>
                <w:bCs/>
                <w:color w:val="000000" w:themeColor="text1"/>
                <w:spacing w:val="-1"/>
                <w:sz w:val="21"/>
                <w:szCs w:val="21"/>
                <w14:textFill>
                  <w14:solidFill>
                    <w14:schemeClr w14:val="tx1"/>
                  </w14:solidFill>
                </w14:textFill>
              </w:rPr>
              <w:t>+</w:t>
            </w:r>
            <w:r>
              <w:rPr>
                <w:rFonts w:hint="eastAsia" w:ascii="仿宋" w:hAnsi="仿宋" w:eastAsia="仿宋" w:cs="仿宋"/>
                <w:bCs/>
                <w:color w:val="000000" w:themeColor="text1"/>
                <w:spacing w:val="1"/>
                <w:sz w:val="21"/>
                <w:szCs w:val="21"/>
                <w14:textFill>
                  <w14:solidFill>
                    <w14:schemeClr w14:val="tx1"/>
                  </w14:solidFill>
                </w14:textFill>
              </w:rPr>
              <w:t>50</w:t>
            </w:r>
            <w:r>
              <w:rPr>
                <w:rFonts w:hint="eastAsia" w:ascii="仿宋" w:hAnsi="仿宋" w:eastAsia="仿宋" w:cs="仿宋"/>
                <w:bCs/>
                <w:color w:val="000000" w:themeColor="text1"/>
                <w:sz w:val="21"/>
                <w:szCs w:val="21"/>
                <w14:textFill>
                  <w14:solidFill>
                    <w14:schemeClr w14:val="tx1"/>
                  </w14:solidFill>
                </w14:textFill>
              </w:rPr>
              <w:t>℃</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56CE65D5">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0</w:t>
            </w:r>
            <w:r>
              <w:rPr>
                <w:rFonts w:hint="eastAsia" w:ascii="仿宋" w:hAnsi="仿宋" w:eastAsia="仿宋" w:cs="仿宋"/>
                <w:bCs/>
                <w:color w:val="000000" w:themeColor="text1"/>
                <w:sz w:val="21"/>
                <w:szCs w:val="21"/>
                <w14:textFill>
                  <w14:solidFill>
                    <w14:schemeClr w14:val="tx1"/>
                  </w14:solidFill>
                </w14:textFill>
              </w:rPr>
              <w:t>.</w:t>
            </w:r>
            <w:r>
              <w:rPr>
                <w:rFonts w:hint="eastAsia" w:ascii="仿宋" w:hAnsi="仿宋" w:eastAsia="仿宋" w:cs="仿宋"/>
                <w:bCs/>
                <w:color w:val="000000" w:themeColor="text1"/>
                <w:spacing w:val="-2"/>
                <w:sz w:val="21"/>
                <w:szCs w:val="21"/>
                <w14:textFill>
                  <w14:solidFill>
                    <w14:schemeClr w14:val="tx1"/>
                  </w14:solidFill>
                </w14:textFill>
              </w:rPr>
              <w:t>1</w:t>
            </w:r>
            <w:r>
              <w:rPr>
                <w:rFonts w:hint="eastAsia" w:ascii="仿宋" w:hAnsi="仿宋" w:eastAsia="仿宋" w:cs="仿宋"/>
                <w:bCs/>
                <w:color w:val="000000" w:themeColor="text1"/>
                <w:sz w:val="21"/>
                <w:szCs w:val="21"/>
                <w14:textFill>
                  <w14:solidFill>
                    <w14:schemeClr w14:val="tx1"/>
                  </w14:solidFill>
                </w14:textFill>
              </w:rPr>
              <w:t>℃</w:t>
            </w:r>
          </w:p>
        </w:tc>
        <w:tc>
          <w:tcPr>
            <w:tcW w:w="1073" w:type="pct"/>
            <w:tcBorders>
              <w:top w:val="single" w:color="000000" w:sz="4" w:space="0"/>
              <w:left w:val="single" w:color="000000" w:sz="4" w:space="0"/>
              <w:bottom w:val="single" w:color="000000" w:sz="4" w:space="0"/>
              <w:right w:val="single" w:color="000000" w:sz="4" w:space="0"/>
            </w:tcBorders>
            <w:noWrap w:val="0"/>
            <w:vAlign w:val="center"/>
          </w:tcPr>
          <w:p w14:paraId="1E1F380F">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2"/>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pacing w:val="2"/>
                <w:sz w:val="21"/>
                <w:szCs w:val="21"/>
                <w14:textFill>
                  <w14:solidFill>
                    <w14:schemeClr w14:val="tx1"/>
                  </w14:solidFill>
                </w14:textFill>
              </w:rPr>
              <w:t>±</w:t>
            </w:r>
            <w:r>
              <w:rPr>
                <w:rFonts w:hint="eastAsia" w:ascii="仿宋" w:hAnsi="仿宋" w:eastAsia="仿宋" w:cs="仿宋"/>
                <w:bCs/>
                <w:color w:val="000000" w:themeColor="text1"/>
                <w:spacing w:val="1"/>
                <w:sz w:val="21"/>
                <w:szCs w:val="21"/>
                <w14:textFill>
                  <w14:solidFill>
                    <w14:schemeClr w14:val="tx1"/>
                  </w14:solidFill>
                </w14:textFill>
              </w:rPr>
              <w:t>0</w:t>
            </w:r>
            <w:r>
              <w:rPr>
                <w:rFonts w:hint="eastAsia" w:ascii="仿宋" w:hAnsi="仿宋" w:eastAsia="仿宋" w:cs="仿宋"/>
                <w:bCs/>
                <w:color w:val="000000" w:themeColor="text1"/>
                <w:sz w:val="21"/>
                <w:szCs w:val="21"/>
                <w14:textFill>
                  <w14:solidFill>
                    <w14:schemeClr w14:val="tx1"/>
                  </w14:solidFill>
                </w14:textFill>
              </w:rPr>
              <w:t>.</w:t>
            </w:r>
            <w:r>
              <w:rPr>
                <w:rFonts w:hint="eastAsia" w:ascii="仿宋" w:hAnsi="仿宋" w:eastAsia="仿宋" w:cs="仿宋"/>
                <w:bCs/>
                <w:color w:val="000000" w:themeColor="text1"/>
                <w:spacing w:val="-2"/>
                <w:sz w:val="21"/>
                <w:szCs w:val="21"/>
                <w14:textFill>
                  <w14:solidFill>
                    <w14:schemeClr w14:val="tx1"/>
                  </w14:solidFill>
                </w14:textFill>
              </w:rPr>
              <w:t>2</w:t>
            </w:r>
            <w:r>
              <w:rPr>
                <w:rFonts w:hint="eastAsia" w:ascii="仿宋" w:hAnsi="仿宋" w:eastAsia="仿宋" w:cs="仿宋"/>
                <w:bCs/>
                <w:color w:val="000000" w:themeColor="text1"/>
                <w:sz w:val="21"/>
                <w:szCs w:val="21"/>
                <w14:textFill>
                  <w14:solidFill>
                    <w14:schemeClr w14:val="tx1"/>
                  </w14:solidFill>
                </w14:textFill>
              </w:rPr>
              <w:t>℃</w:t>
            </w:r>
          </w:p>
        </w:tc>
        <w:tc>
          <w:tcPr>
            <w:tcW w:w="1073" w:type="pct"/>
            <w:tcBorders>
              <w:top w:val="single" w:color="000000" w:sz="4" w:space="0"/>
              <w:left w:val="single" w:color="000000" w:sz="4" w:space="0"/>
              <w:bottom w:val="single" w:color="auto" w:sz="4" w:space="0"/>
              <w:right w:val="single" w:color="000000" w:sz="4" w:space="0"/>
            </w:tcBorders>
            <w:noWrap w:val="0"/>
            <w:vAlign w:val="center"/>
          </w:tcPr>
          <w:p w14:paraId="4D3A9F25">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1min</w:t>
            </w:r>
          </w:p>
        </w:tc>
        <w:tc>
          <w:tcPr>
            <w:tcW w:w="1074" w:type="pct"/>
            <w:tcBorders>
              <w:top w:val="single" w:color="000000" w:sz="4" w:space="0"/>
              <w:left w:val="single" w:color="000000" w:sz="4" w:space="0"/>
              <w:bottom w:val="single" w:color="auto" w:sz="4" w:space="0"/>
              <w:right w:val="single" w:color="000000" w:sz="4" w:space="0"/>
            </w:tcBorders>
            <w:noWrap w:val="0"/>
            <w:vAlign w:val="center"/>
          </w:tcPr>
          <w:p w14:paraId="0CB23588">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30次/min</w:t>
            </w:r>
          </w:p>
        </w:tc>
      </w:tr>
      <w:tr w14:paraId="13AC3CA8">
        <w:tblPrEx>
          <w:tblCellMar>
            <w:top w:w="0" w:type="dxa"/>
            <w:left w:w="0" w:type="dxa"/>
            <w:bottom w:w="0" w:type="dxa"/>
            <w:right w:w="0" w:type="dxa"/>
          </w:tblCellMar>
        </w:tblPrEx>
        <w:trPr>
          <w:trHeight w:val="1872"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2A302411">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风向</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07D6C72">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0</w:t>
            </w:r>
            <w:r>
              <w:rPr>
                <w:rFonts w:hint="eastAsia" w:ascii="仿宋" w:hAnsi="仿宋" w:eastAsia="仿宋" w:cs="仿宋"/>
                <w:bCs/>
                <w:color w:val="000000" w:themeColor="text1"/>
                <w:spacing w:val="-1"/>
                <w:sz w:val="21"/>
                <w:szCs w:val="21"/>
                <w14:textFill>
                  <w14:solidFill>
                    <w14:schemeClr w14:val="tx1"/>
                  </w14:solidFill>
                </w14:textFill>
              </w:rPr>
              <w:t>～</w:t>
            </w:r>
            <w:r>
              <w:rPr>
                <w:rFonts w:hint="eastAsia" w:ascii="仿宋" w:hAnsi="仿宋" w:eastAsia="仿宋" w:cs="仿宋"/>
                <w:bCs/>
                <w:color w:val="000000" w:themeColor="text1"/>
                <w:spacing w:val="1"/>
                <w:sz w:val="21"/>
                <w:szCs w:val="21"/>
                <w14:textFill>
                  <w14:solidFill>
                    <w14:schemeClr w14:val="tx1"/>
                  </w14:solidFill>
                </w14:textFill>
              </w:rPr>
              <w:t>36</w:t>
            </w:r>
            <w:r>
              <w:rPr>
                <w:rFonts w:hint="eastAsia" w:ascii="仿宋" w:hAnsi="仿宋" w:eastAsia="仿宋" w:cs="仿宋"/>
                <w:bCs/>
                <w:color w:val="000000" w:themeColor="text1"/>
                <w:spacing w:val="-2"/>
                <w:sz w:val="21"/>
                <w:szCs w:val="21"/>
                <w14:textFill>
                  <w14:solidFill>
                    <w14:schemeClr w14:val="tx1"/>
                  </w14:solidFill>
                </w14:textFill>
              </w:rPr>
              <w:t>0</w:t>
            </w:r>
            <w:r>
              <w:rPr>
                <w:rFonts w:hint="eastAsia" w:ascii="仿宋" w:hAnsi="仿宋" w:eastAsia="仿宋" w:cs="仿宋"/>
                <w:bCs/>
                <w:color w:val="000000" w:themeColor="text1"/>
                <w:sz w:val="21"/>
                <w:szCs w:val="21"/>
                <w14:textFill>
                  <w14:solidFill>
                    <w14:schemeClr w14:val="tx1"/>
                  </w14:solidFill>
                </w14:textFill>
              </w:rPr>
              <w:t>°</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63A6C103">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pacing w:val="-2"/>
                <w:sz w:val="21"/>
                <w:szCs w:val="21"/>
                <w14:textFill>
                  <w14:solidFill>
                    <w14:schemeClr w14:val="tx1"/>
                  </w14:solidFill>
                </w14:textFill>
              </w:rPr>
              <w:t>3</w:t>
            </w:r>
            <w:r>
              <w:rPr>
                <w:rFonts w:hint="eastAsia" w:ascii="仿宋" w:hAnsi="仿宋" w:eastAsia="仿宋" w:cs="仿宋"/>
                <w:bCs/>
                <w:color w:val="000000" w:themeColor="text1"/>
                <w:sz w:val="21"/>
                <w:szCs w:val="21"/>
                <w14:textFill>
                  <w14:solidFill>
                    <w14:schemeClr w14:val="tx1"/>
                  </w14:solidFill>
                </w14:textFill>
              </w:rPr>
              <w:t>°</w:t>
            </w:r>
          </w:p>
        </w:tc>
        <w:tc>
          <w:tcPr>
            <w:tcW w:w="1073" w:type="pct"/>
            <w:tcBorders>
              <w:top w:val="single" w:color="000000" w:sz="4" w:space="0"/>
              <w:left w:val="single" w:color="000000" w:sz="4" w:space="0"/>
              <w:bottom w:val="single" w:color="000000" w:sz="4" w:space="0"/>
              <w:right w:val="single" w:color="auto" w:sz="4" w:space="0"/>
            </w:tcBorders>
            <w:noWrap w:val="0"/>
            <w:vAlign w:val="center"/>
          </w:tcPr>
          <w:p w14:paraId="51EF705A">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±5</w:t>
            </w:r>
            <w:r>
              <w:rPr>
                <w:rFonts w:hint="eastAsia" w:ascii="仿宋" w:hAnsi="仿宋" w:eastAsia="仿宋" w:cs="仿宋"/>
                <w:bCs/>
                <w:color w:val="000000" w:themeColor="text1"/>
                <w:sz w:val="21"/>
                <w:szCs w:val="21"/>
                <w14:textFill>
                  <w14:solidFill>
                    <w14:schemeClr w14:val="tx1"/>
                  </w14:solidFill>
                </w14:textFill>
              </w:rPr>
              <w:t>°</w:t>
            </w:r>
          </w:p>
        </w:tc>
        <w:tc>
          <w:tcPr>
            <w:tcW w:w="1073" w:type="pct"/>
            <w:vMerge w:val="restart"/>
            <w:tcBorders>
              <w:top w:val="single" w:color="auto" w:sz="4" w:space="0"/>
              <w:left w:val="single" w:color="auto" w:sz="4" w:space="0"/>
              <w:bottom w:val="single" w:color="auto" w:sz="4" w:space="0"/>
              <w:right w:val="single" w:color="auto" w:sz="4" w:space="0"/>
            </w:tcBorders>
            <w:noWrap w:val="0"/>
            <w:vAlign w:val="center"/>
          </w:tcPr>
          <w:p w14:paraId="19F23B09">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3s</w:t>
            </w:r>
          </w:p>
          <w:p w14:paraId="406A983F">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1min</w:t>
            </w:r>
          </w:p>
          <w:p w14:paraId="21B2902E">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2min</w:t>
            </w:r>
          </w:p>
          <w:p w14:paraId="7004C171">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10min</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748CDE9E">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1次/s</w:t>
            </w:r>
          </w:p>
        </w:tc>
      </w:tr>
      <w:tr w14:paraId="23E2FFF4">
        <w:tblPrEx>
          <w:tblCellMar>
            <w:top w:w="0" w:type="dxa"/>
            <w:left w:w="0" w:type="dxa"/>
            <w:bottom w:w="0" w:type="dxa"/>
            <w:right w:w="0" w:type="dxa"/>
          </w:tblCellMar>
        </w:tblPrEx>
        <w:trPr>
          <w:trHeight w:val="1872"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0EC91CFB">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风速</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0343E501">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0～60m/s</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68A56D7F">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0.1m/s</w:t>
            </w:r>
          </w:p>
        </w:tc>
        <w:tc>
          <w:tcPr>
            <w:tcW w:w="1073" w:type="pct"/>
            <w:tcBorders>
              <w:top w:val="single" w:color="000000" w:sz="4" w:space="0"/>
              <w:left w:val="single" w:color="000000" w:sz="4" w:space="0"/>
              <w:bottom w:val="single" w:color="000000" w:sz="4" w:space="0"/>
              <w:right w:val="single" w:color="auto" w:sz="4" w:space="0"/>
            </w:tcBorders>
            <w:noWrap w:val="0"/>
            <w:vAlign w:val="center"/>
          </w:tcPr>
          <w:p w14:paraId="64C21ACB">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w:t>
            </w:r>
            <w:r>
              <w:rPr>
                <w:rFonts w:hint="eastAsia" w:ascii="仿宋" w:hAnsi="仿宋" w:eastAsia="仿宋" w:cs="仿宋"/>
                <w:bCs/>
                <w:color w:val="000000" w:themeColor="text1"/>
                <w:sz w:val="21"/>
                <w:szCs w:val="21"/>
                <w14:textFill>
                  <w14:solidFill>
                    <w14:schemeClr w14:val="tx1"/>
                  </w14:solidFill>
                </w14:textFill>
              </w:rPr>
              <w:t>(</w:t>
            </w:r>
            <w:r>
              <w:rPr>
                <w:rFonts w:hint="eastAsia" w:ascii="仿宋" w:hAnsi="仿宋" w:eastAsia="仿宋" w:cs="仿宋"/>
                <w:bCs/>
                <w:color w:val="000000" w:themeColor="text1"/>
                <w:spacing w:val="1"/>
                <w:sz w:val="21"/>
                <w:szCs w:val="21"/>
                <w14:textFill>
                  <w14:solidFill>
                    <w14:schemeClr w14:val="tx1"/>
                  </w14:solidFill>
                </w14:textFill>
              </w:rPr>
              <w:t>0</w:t>
            </w:r>
            <w:r>
              <w:rPr>
                <w:rFonts w:hint="eastAsia" w:ascii="仿宋" w:hAnsi="仿宋" w:eastAsia="仿宋" w:cs="仿宋"/>
                <w:bCs/>
                <w:color w:val="000000" w:themeColor="text1"/>
                <w:sz w:val="21"/>
                <w:szCs w:val="21"/>
                <w14:textFill>
                  <w14:solidFill>
                    <w14:schemeClr w14:val="tx1"/>
                  </w14:solidFill>
                </w14:textFill>
              </w:rPr>
              <w:t>.</w:t>
            </w:r>
            <w:r>
              <w:rPr>
                <w:rFonts w:hint="eastAsia" w:ascii="仿宋" w:hAnsi="仿宋" w:eastAsia="仿宋" w:cs="仿宋"/>
                <w:bCs/>
                <w:color w:val="000000" w:themeColor="text1"/>
                <w:spacing w:val="1"/>
                <w:sz w:val="21"/>
                <w:szCs w:val="21"/>
                <w14:textFill>
                  <w14:solidFill>
                    <w14:schemeClr w14:val="tx1"/>
                  </w14:solidFill>
                </w14:textFill>
              </w:rPr>
              <w:t>5</w:t>
            </w:r>
            <w:r>
              <w:rPr>
                <w:rFonts w:hint="eastAsia" w:ascii="仿宋" w:hAnsi="仿宋" w:eastAsia="仿宋" w:cs="仿宋"/>
                <w:bCs/>
                <w:color w:val="000000" w:themeColor="text1"/>
                <w:spacing w:val="-1"/>
                <w:sz w:val="21"/>
                <w:szCs w:val="21"/>
                <w14:textFill>
                  <w14:solidFill>
                    <w14:schemeClr w14:val="tx1"/>
                  </w14:solidFill>
                </w14:textFill>
              </w:rPr>
              <w:t>+</w:t>
            </w:r>
            <w:r>
              <w:rPr>
                <w:rFonts w:hint="eastAsia" w:ascii="仿宋" w:hAnsi="仿宋" w:eastAsia="仿宋" w:cs="仿宋"/>
                <w:bCs/>
                <w:color w:val="000000" w:themeColor="text1"/>
                <w:spacing w:val="1"/>
                <w:sz w:val="21"/>
                <w:szCs w:val="21"/>
                <w14:textFill>
                  <w14:solidFill>
                    <w14:schemeClr w14:val="tx1"/>
                  </w14:solidFill>
                </w14:textFill>
              </w:rPr>
              <w:t>0</w:t>
            </w:r>
            <w:r>
              <w:rPr>
                <w:rFonts w:hint="eastAsia" w:ascii="仿宋" w:hAnsi="仿宋" w:eastAsia="仿宋" w:cs="仿宋"/>
                <w:bCs/>
                <w:color w:val="000000" w:themeColor="text1"/>
                <w:sz w:val="21"/>
                <w:szCs w:val="21"/>
                <w14:textFill>
                  <w14:solidFill>
                    <w14:schemeClr w14:val="tx1"/>
                  </w14:solidFill>
                </w14:textFill>
              </w:rPr>
              <w:t>.</w:t>
            </w:r>
            <w:r>
              <w:rPr>
                <w:rFonts w:hint="eastAsia" w:ascii="仿宋" w:hAnsi="仿宋" w:eastAsia="仿宋" w:cs="仿宋"/>
                <w:bCs/>
                <w:color w:val="000000" w:themeColor="text1"/>
                <w:spacing w:val="1"/>
                <w:sz w:val="21"/>
                <w:szCs w:val="21"/>
                <w14:textFill>
                  <w14:solidFill>
                    <w14:schemeClr w14:val="tx1"/>
                  </w14:solidFill>
                </w14:textFill>
              </w:rPr>
              <w:t>0</w:t>
            </w:r>
            <w:r>
              <w:rPr>
                <w:rFonts w:hint="eastAsia" w:ascii="仿宋" w:hAnsi="仿宋" w:eastAsia="仿宋" w:cs="仿宋"/>
                <w:bCs/>
                <w:color w:val="000000" w:themeColor="text1"/>
                <w:spacing w:val="-2"/>
                <w:sz w:val="21"/>
                <w:szCs w:val="21"/>
                <w14:textFill>
                  <w14:solidFill>
                    <w14:schemeClr w14:val="tx1"/>
                  </w14:solidFill>
                </w14:textFill>
              </w:rPr>
              <w:t>3</w:t>
            </w:r>
            <w:r>
              <w:rPr>
                <w:rFonts w:hint="eastAsia" w:ascii="仿宋" w:hAnsi="仿宋" w:eastAsia="仿宋" w:cs="仿宋"/>
                <w:bCs/>
                <w:color w:val="000000" w:themeColor="text1"/>
                <w:sz w:val="21"/>
                <w:szCs w:val="21"/>
                <w14:textFill>
                  <w14:solidFill>
                    <w14:schemeClr w14:val="tx1"/>
                  </w14:solidFill>
                </w14:textFill>
              </w:rPr>
              <w:t>V)m</w:t>
            </w:r>
            <w:r>
              <w:rPr>
                <w:rFonts w:hint="eastAsia" w:ascii="仿宋" w:hAnsi="仿宋" w:eastAsia="仿宋" w:cs="仿宋"/>
                <w:bCs/>
                <w:color w:val="000000" w:themeColor="text1"/>
                <w:spacing w:val="-1"/>
                <w:sz w:val="21"/>
                <w:szCs w:val="21"/>
                <w14:textFill>
                  <w14:solidFill>
                    <w14:schemeClr w14:val="tx1"/>
                  </w14:solidFill>
                </w14:textFill>
              </w:rPr>
              <w:t>/</w:t>
            </w:r>
            <w:r>
              <w:rPr>
                <w:rFonts w:hint="eastAsia" w:ascii="仿宋" w:hAnsi="仿宋" w:eastAsia="仿宋" w:cs="仿宋"/>
                <w:bCs/>
                <w:color w:val="000000" w:themeColor="text1"/>
                <w:sz w:val="21"/>
                <w:szCs w:val="21"/>
                <w14:textFill>
                  <w14:solidFill>
                    <w14:schemeClr w14:val="tx1"/>
                  </w14:solidFill>
                </w14:textFill>
              </w:rPr>
              <w:t>s</w:t>
            </w:r>
          </w:p>
        </w:tc>
        <w:tc>
          <w:tcPr>
            <w:tcW w:w="1073" w:type="pct"/>
            <w:vMerge w:val="continue"/>
            <w:tcBorders>
              <w:top w:val="single" w:color="auto" w:sz="4" w:space="0"/>
              <w:left w:val="single" w:color="auto" w:sz="4" w:space="0"/>
              <w:bottom w:val="single" w:color="auto" w:sz="4" w:space="0"/>
              <w:right w:val="single" w:color="auto" w:sz="4" w:space="0"/>
            </w:tcBorders>
            <w:noWrap w:val="0"/>
            <w:vAlign w:val="center"/>
          </w:tcPr>
          <w:p w14:paraId="2CA575E3">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14:paraId="06581FE3">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4次/s</w:t>
            </w:r>
          </w:p>
        </w:tc>
      </w:tr>
      <w:tr w14:paraId="1056C5B9">
        <w:tblPrEx>
          <w:tblCellMar>
            <w:top w:w="0" w:type="dxa"/>
            <w:left w:w="0" w:type="dxa"/>
            <w:bottom w:w="0" w:type="dxa"/>
            <w:right w:w="0" w:type="dxa"/>
          </w:tblCellMar>
        </w:tblPrEx>
        <w:trPr>
          <w:trHeight w:val="1872" w:hRule="atLeast"/>
          <w:jc w:val="cent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4385687F">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降</w:t>
            </w:r>
            <w:r>
              <w:rPr>
                <w:rFonts w:hint="eastAsia" w:ascii="仿宋" w:hAnsi="仿宋" w:eastAsia="仿宋" w:cs="仿宋"/>
                <w:bCs/>
                <w:color w:val="000000" w:themeColor="text1"/>
                <w:spacing w:val="2"/>
                <w:sz w:val="21"/>
                <w:szCs w:val="21"/>
                <w14:textFill>
                  <w14:solidFill>
                    <w14:schemeClr w14:val="tx1"/>
                  </w14:solidFill>
                </w14:textFill>
              </w:rPr>
              <w:t>水</w:t>
            </w:r>
            <w:r>
              <w:rPr>
                <w:rFonts w:hint="eastAsia" w:ascii="仿宋" w:hAnsi="仿宋" w:eastAsia="仿宋" w:cs="仿宋"/>
                <w:bCs/>
                <w:color w:val="000000" w:themeColor="text1"/>
                <w:sz w:val="21"/>
                <w:szCs w:val="21"/>
                <w14:textFill>
                  <w14:solidFill>
                    <w14:schemeClr w14:val="tx1"/>
                  </w14:solidFill>
                </w14:textFill>
              </w:rPr>
              <w:t>量</w:t>
            </w:r>
          </w:p>
        </w:tc>
        <w:tc>
          <w:tcPr>
            <w:tcW w:w="786" w:type="pct"/>
            <w:tcBorders>
              <w:top w:val="single" w:color="000000" w:sz="4" w:space="0"/>
              <w:left w:val="single" w:color="000000" w:sz="4" w:space="0"/>
              <w:bottom w:val="single" w:color="000000" w:sz="4" w:space="0"/>
              <w:right w:val="single" w:color="000000" w:sz="4" w:space="0"/>
            </w:tcBorders>
            <w:noWrap w:val="0"/>
            <w:vAlign w:val="center"/>
          </w:tcPr>
          <w:p w14:paraId="3798AD19">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0～4mm/min</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701366D1">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0.1mm</w:t>
            </w:r>
          </w:p>
        </w:tc>
        <w:tc>
          <w:tcPr>
            <w:tcW w:w="1073" w:type="pct"/>
            <w:tcBorders>
              <w:top w:val="single" w:color="000000" w:sz="4" w:space="0"/>
              <w:left w:val="single" w:color="000000" w:sz="4" w:space="0"/>
              <w:bottom w:val="single" w:color="000000" w:sz="4" w:space="0"/>
              <w:right w:val="single" w:color="000000" w:sz="4" w:space="0"/>
            </w:tcBorders>
            <w:noWrap w:val="0"/>
            <w:vAlign w:val="center"/>
          </w:tcPr>
          <w:p w14:paraId="71B8AB79">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±0.4mm（≤10mm）</w:t>
            </w:r>
          </w:p>
          <w:p w14:paraId="0D965C5A">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±4％（＞10mm）</w:t>
            </w:r>
          </w:p>
        </w:tc>
        <w:tc>
          <w:tcPr>
            <w:tcW w:w="1073" w:type="pct"/>
            <w:tcBorders>
              <w:top w:val="single" w:color="auto" w:sz="4" w:space="0"/>
              <w:left w:val="single" w:color="000000" w:sz="4" w:space="0"/>
              <w:bottom w:val="single" w:color="000000" w:sz="4" w:space="0"/>
              <w:right w:val="single" w:color="000000" w:sz="4" w:space="0"/>
            </w:tcBorders>
            <w:noWrap w:val="0"/>
            <w:vAlign w:val="center"/>
          </w:tcPr>
          <w:p w14:paraId="6E708864">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累计</w:t>
            </w:r>
          </w:p>
        </w:tc>
        <w:tc>
          <w:tcPr>
            <w:tcW w:w="1074" w:type="pct"/>
            <w:tcBorders>
              <w:top w:val="single" w:color="auto" w:sz="4" w:space="0"/>
              <w:left w:val="single" w:color="000000" w:sz="4" w:space="0"/>
              <w:bottom w:val="single" w:color="000000" w:sz="4" w:space="0"/>
              <w:right w:val="single" w:color="000000" w:sz="4" w:space="0"/>
            </w:tcBorders>
            <w:noWrap w:val="0"/>
            <w:vAlign w:val="center"/>
          </w:tcPr>
          <w:p w14:paraId="5AB92CF6">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1"/>
              <w:jc w:val="center"/>
              <w:textAlignment w:val="auto"/>
              <w:rPr>
                <w:rFonts w:hint="eastAsia" w:ascii="仿宋" w:hAnsi="仿宋" w:eastAsia="仿宋" w:cs="仿宋"/>
                <w:bCs/>
                <w:color w:val="000000" w:themeColor="text1"/>
                <w:spacing w:val="1"/>
                <w:sz w:val="21"/>
                <w:szCs w:val="21"/>
                <w14:textFill>
                  <w14:solidFill>
                    <w14:schemeClr w14:val="tx1"/>
                  </w14:solidFill>
                </w14:textFill>
              </w:rPr>
            </w:pPr>
            <w:r>
              <w:rPr>
                <w:rFonts w:hint="eastAsia" w:ascii="仿宋" w:hAnsi="仿宋" w:eastAsia="仿宋" w:cs="仿宋"/>
                <w:bCs/>
                <w:color w:val="000000" w:themeColor="text1"/>
                <w:spacing w:val="1"/>
                <w:sz w:val="21"/>
                <w:szCs w:val="21"/>
                <w14:textFill>
                  <w14:solidFill>
                    <w14:schemeClr w14:val="tx1"/>
                  </w14:solidFill>
                </w14:textFill>
              </w:rPr>
              <w:t>1次/min</w:t>
            </w:r>
          </w:p>
        </w:tc>
      </w:tr>
    </w:tbl>
    <w:p w14:paraId="20400442">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（2）附属设施要求</w:t>
      </w:r>
    </w:p>
    <w:p w14:paraId="44A5677A">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附属设施必须具有高安全性、可靠性、方便维护维修。</w:t>
      </w:r>
    </w:p>
    <w:p w14:paraId="4A7BC39D">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①</w:t>
      </w:r>
      <w:r>
        <w:rPr>
          <w:rFonts w:hint="eastAsia" w:ascii="仿宋" w:hAnsi="仿宋" w:eastAsia="仿宋" w:cs="仿宋"/>
          <w:color w:val="000000" w:themeColor="text1"/>
          <w:sz w:val="21"/>
          <w:szCs w:val="21"/>
          <w14:textFill>
            <w14:solidFill>
              <w14:schemeClr w14:val="tx1"/>
            </w14:solidFill>
          </w14:textFill>
        </w:rPr>
        <w:t>风塔接地引下线的横截面积应不小于为50mm</w:t>
      </w:r>
      <w:r>
        <w:rPr>
          <w:rFonts w:hint="eastAsia" w:ascii="仿宋" w:hAnsi="仿宋" w:eastAsia="仿宋" w:cs="仿宋"/>
          <w:color w:val="000000" w:themeColor="text1"/>
          <w:sz w:val="21"/>
          <w:szCs w:val="21"/>
          <w:vertAlign w:val="superscript"/>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w:t>
      </w:r>
    </w:p>
    <w:p w14:paraId="789A0295">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②</w:t>
      </w:r>
      <w:r>
        <w:rPr>
          <w:rFonts w:hint="eastAsia" w:ascii="仿宋" w:hAnsi="仿宋" w:eastAsia="仿宋" w:cs="仿宋"/>
          <w:color w:val="000000" w:themeColor="text1"/>
          <w:sz w:val="21"/>
          <w:szCs w:val="21"/>
          <w14:textFill>
            <w14:solidFill>
              <w14:schemeClr w14:val="tx1"/>
            </w14:solidFill>
          </w14:textFill>
        </w:rPr>
        <w:t>安装在地面场地的风传感器须配置高度在10m～12m之间的风杆或风塔，并具有防雷措施</w:t>
      </w:r>
    </w:p>
    <w:p w14:paraId="188F765F">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③</w:t>
      </w:r>
      <w:r>
        <w:rPr>
          <w:rFonts w:hint="eastAsia" w:ascii="仿宋" w:hAnsi="仿宋" w:eastAsia="仿宋" w:cs="仿宋"/>
          <w:color w:val="000000" w:themeColor="text1"/>
          <w:sz w:val="21"/>
          <w:szCs w:val="21"/>
          <w14:textFill>
            <w14:solidFill>
              <w14:schemeClr w14:val="tx1"/>
            </w14:solidFill>
          </w14:textFill>
        </w:rPr>
        <w:t>空气温湿度传感器须安装在标准玻璃钢百叶箱内。</w:t>
      </w:r>
    </w:p>
    <w:p w14:paraId="602682D3">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④</w:t>
      </w:r>
      <w:r>
        <w:rPr>
          <w:rFonts w:hint="eastAsia" w:ascii="仿宋" w:hAnsi="仿宋" w:eastAsia="仿宋" w:cs="仿宋"/>
          <w:color w:val="000000" w:themeColor="text1"/>
          <w:sz w:val="21"/>
          <w:szCs w:val="21"/>
          <w14:textFill>
            <w14:solidFill>
              <w14:schemeClr w14:val="tx1"/>
            </w14:solidFill>
          </w14:textFill>
        </w:rPr>
        <w:t>雨量传感器应独立安装。</w:t>
      </w:r>
    </w:p>
    <w:p w14:paraId="5DF55CD5">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⑤</w:t>
      </w:r>
      <w:r>
        <w:rPr>
          <w:rFonts w:hint="eastAsia" w:ascii="仿宋" w:hAnsi="仿宋" w:eastAsia="仿宋" w:cs="仿宋"/>
          <w:color w:val="000000" w:themeColor="text1"/>
          <w:sz w:val="21"/>
          <w:szCs w:val="21"/>
          <w14:textFill>
            <w14:solidFill>
              <w14:schemeClr w14:val="tx1"/>
            </w14:solidFill>
          </w14:textFill>
        </w:rPr>
        <w:t>风塔设施的混凝土基础应参照《地面气象观测场规范化图册》。</w:t>
      </w:r>
    </w:p>
    <w:p w14:paraId="6E3683EB">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（3）设备定购</w:t>
      </w:r>
    </w:p>
    <w:p w14:paraId="62971D92">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①</w:t>
      </w:r>
      <w:r>
        <w:rPr>
          <w:rFonts w:hint="eastAsia" w:ascii="仿宋" w:hAnsi="仿宋" w:eastAsia="仿宋" w:cs="仿宋"/>
          <w:color w:val="000000" w:themeColor="text1"/>
          <w:sz w:val="21"/>
          <w:szCs w:val="21"/>
          <w14:textFill>
            <w14:solidFill>
              <w14:schemeClr w14:val="tx1"/>
            </w14:solidFill>
          </w14:textFill>
        </w:rPr>
        <w:t>应根据每个站点的实际需求，选择新型区域自动气象站（数据采集器的要素可扩展），发挥长期投资效益。</w:t>
      </w:r>
    </w:p>
    <w:p w14:paraId="1201D685">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14:textFill>
            <w14:solidFill>
              <w14:schemeClr w14:val="tx1"/>
            </w14:solidFill>
          </w14:textFill>
        </w:rPr>
        <w:t>②</w:t>
      </w:r>
      <w:r>
        <w:rPr>
          <w:rFonts w:hint="eastAsia" w:ascii="仿宋" w:hAnsi="仿宋" w:eastAsia="仿宋" w:cs="仿宋"/>
          <w:color w:val="000000" w:themeColor="text1"/>
          <w:sz w:val="21"/>
          <w:szCs w:val="21"/>
          <w14:textFill>
            <w14:solidFill>
              <w14:schemeClr w14:val="tx1"/>
            </w14:solidFill>
          </w14:textFill>
        </w:rPr>
        <w:t>自动气象站设备出厂经过专业检定所的计量检定。（</w:t>
      </w:r>
      <w:r>
        <w:rPr>
          <w:rFonts w:hint="eastAsia" w:ascii="仿宋" w:hAnsi="仿宋" w:eastAsia="仿宋" w:cs="仿宋"/>
          <w:color w:val="000000" w:themeColor="text1"/>
          <w:sz w:val="21"/>
          <w:szCs w:val="21"/>
          <w:lang w:val="en-US"/>
          <w14:textFill>
            <w14:solidFill>
              <w14:schemeClr w14:val="tx1"/>
            </w14:solidFill>
          </w14:textFill>
        </w:rPr>
        <w:t>需提供</w:t>
      </w:r>
      <w:r>
        <w:rPr>
          <w:rFonts w:hint="eastAsia" w:ascii="仿宋" w:hAnsi="仿宋" w:eastAsia="仿宋" w:cs="仿宋"/>
          <w:bCs/>
          <w:color w:val="000000" w:themeColor="text1"/>
          <w:sz w:val="21"/>
          <w:szCs w:val="21"/>
          <w14:textFill>
            <w14:solidFill>
              <w14:schemeClr w14:val="tx1"/>
            </w14:solidFill>
          </w14:textFill>
        </w:rPr>
        <w:t>法定计量检定机构出具的相关证明文件</w:t>
      </w:r>
      <w:r>
        <w:rPr>
          <w:rFonts w:hint="eastAsia" w:ascii="仿宋" w:hAnsi="仿宋" w:eastAsia="仿宋" w:cs="仿宋"/>
          <w:color w:val="000000" w:themeColor="text1"/>
          <w:sz w:val="21"/>
          <w:szCs w:val="21"/>
          <w14:textFill>
            <w14:solidFill>
              <w14:schemeClr w14:val="tx1"/>
            </w14:solidFill>
          </w14:textFill>
        </w:rPr>
        <w:t>）</w:t>
      </w:r>
    </w:p>
    <w:p w14:paraId="6276F6CB">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③购置设备需符合表2要求。</w:t>
      </w:r>
    </w:p>
    <w:p w14:paraId="5F063A1F">
      <w:pPr>
        <w:pStyle w:val="15"/>
        <w:pageBreakBefore w:val="0"/>
        <w:kinsoku/>
        <w:wordWrap/>
        <w:overflowPunct/>
        <w:topLinePunct w:val="0"/>
        <w:autoSpaceDE/>
        <w:autoSpaceDN/>
        <w:bidi w:val="0"/>
        <w:spacing w:line="288" w:lineRule="auto"/>
        <w:ind w:left="0" w:firstLine="0" w:firstLineChars="0"/>
        <w:jc w:val="center"/>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表2 主要设备参数及建设要求</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987"/>
        <w:gridCol w:w="6327"/>
      </w:tblGrid>
      <w:tr w14:paraId="30A8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76" w:type="pct"/>
            <w:noWrap w:val="0"/>
            <w:vAlign w:val="top"/>
          </w:tcPr>
          <w:p w14:paraId="3F667AAC">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序号</w:t>
            </w:r>
          </w:p>
        </w:tc>
        <w:tc>
          <w:tcPr>
            <w:tcW w:w="1057" w:type="pct"/>
            <w:noWrap w:val="0"/>
            <w:vAlign w:val="top"/>
          </w:tcPr>
          <w:p w14:paraId="06F171E3">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项目名称</w:t>
            </w:r>
          </w:p>
        </w:tc>
        <w:tc>
          <w:tcPr>
            <w:tcW w:w="3366" w:type="pct"/>
            <w:noWrap w:val="0"/>
            <w:vAlign w:val="top"/>
          </w:tcPr>
          <w:p w14:paraId="3724C505">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要求</w:t>
            </w:r>
          </w:p>
        </w:tc>
      </w:tr>
      <w:tr w14:paraId="5972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76" w:type="pct"/>
            <w:noWrap w:val="0"/>
            <w:vAlign w:val="top"/>
          </w:tcPr>
          <w:p w14:paraId="5121057C">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w:t>
            </w:r>
          </w:p>
        </w:tc>
        <w:tc>
          <w:tcPr>
            <w:tcW w:w="1057" w:type="pct"/>
            <w:noWrap w:val="0"/>
            <w:vAlign w:val="top"/>
          </w:tcPr>
          <w:p w14:paraId="5F3A7E3E">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主机箱</w:t>
            </w:r>
          </w:p>
        </w:tc>
        <w:tc>
          <w:tcPr>
            <w:tcW w:w="3366" w:type="pct"/>
            <w:noWrap w:val="0"/>
            <w:vAlign w:val="top"/>
          </w:tcPr>
          <w:p w14:paraId="64C0E397">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材质：不锈钢</w:t>
            </w:r>
          </w:p>
        </w:tc>
      </w:tr>
      <w:tr w14:paraId="7E76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576" w:type="pct"/>
            <w:noWrap w:val="0"/>
            <w:vAlign w:val="top"/>
          </w:tcPr>
          <w:p w14:paraId="7BD975B3">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2</w:t>
            </w:r>
          </w:p>
        </w:tc>
        <w:tc>
          <w:tcPr>
            <w:tcW w:w="1057" w:type="pct"/>
            <w:noWrap w:val="0"/>
            <w:vAlign w:val="top"/>
          </w:tcPr>
          <w:p w14:paraId="45CAB410">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DTU</w:t>
            </w:r>
          </w:p>
        </w:tc>
        <w:tc>
          <w:tcPr>
            <w:tcW w:w="3366" w:type="pct"/>
            <w:noWrap w:val="0"/>
            <w:vAlign w:val="top"/>
          </w:tcPr>
          <w:p w14:paraId="5E1CFA8B">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配备长天线</w:t>
            </w:r>
          </w:p>
          <w:p w14:paraId="011C5C7E">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配备移动4G网络物联卡</w:t>
            </w:r>
          </w:p>
          <w:p w14:paraId="68A1756B">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波特率≥9600</w:t>
            </w:r>
          </w:p>
        </w:tc>
      </w:tr>
      <w:tr w14:paraId="20E6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76" w:type="pct"/>
            <w:noWrap w:val="0"/>
            <w:vAlign w:val="top"/>
          </w:tcPr>
          <w:p w14:paraId="49D92B12">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3</w:t>
            </w:r>
          </w:p>
        </w:tc>
        <w:tc>
          <w:tcPr>
            <w:tcW w:w="1057" w:type="pct"/>
            <w:noWrap w:val="0"/>
            <w:vAlign w:val="top"/>
          </w:tcPr>
          <w:p w14:paraId="51B6F35D">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采集器</w:t>
            </w:r>
          </w:p>
        </w:tc>
        <w:tc>
          <w:tcPr>
            <w:tcW w:w="3366" w:type="pct"/>
            <w:noWrap w:val="0"/>
            <w:vAlign w:val="top"/>
          </w:tcPr>
          <w:p w14:paraId="5ADDEC10">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1分钟多次采样经统计得到1分钟的各气象要素值；时钟准确度：月累计误差&lt;30秒；以文件方式存储观测记录；能够将蓄电池电压及GPRS、CDMA网络情况等监控信息上传至数据中心</w:t>
            </w:r>
          </w:p>
          <w:p w14:paraId="5CC2A6F2">
            <w:pPr>
              <w:pStyle w:val="3"/>
              <w:keepNext w:val="0"/>
              <w:pageBreakBefore w:val="0"/>
              <w:numPr>
                <w:ilvl w:val="-1"/>
                <w:numId w:val="0"/>
              </w:numPr>
              <w:suppressLineNumbers w:val="0"/>
              <w:kinsoku/>
              <w:wordWrap/>
              <w:overflowPunct/>
              <w:topLinePunct w:val="0"/>
              <w:autoSpaceDE/>
              <w:autoSpaceDN/>
              <w:bidi w:val="0"/>
              <w:spacing w:before="0" w:beforeAutospacing="0" w:after="0" w:afterAutospacing="0" w:line="288" w:lineRule="auto"/>
              <w:ind w:left="0" w:right="0" w:firstLine="0"/>
              <w:textAlignment w:val="auto"/>
              <w:rPr>
                <w:rFonts w:hint="eastAsia" w:ascii="仿宋" w:hAnsi="仿宋" w:eastAsia="仿宋" w:cs="仿宋"/>
                <w:color w:val="000000" w:themeColor="text1"/>
                <w:sz w:val="21"/>
                <w:szCs w:val="21"/>
                <w14:textFill>
                  <w14:solidFill>
                    <w14:schemeClr w14:val="tx1"/>
                  </w14:solidFill>
                </w14:textFill>
              </w:rPr>
            </w:pPr>
          </w:p>
        </w:tc>
      </w:tr>
      <w:tr w14:paraId="7A30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576" w:type="pct"/>
            <w:noWrap w:val="0"/>
            <w:vAlign w:val="top"/>
          </w:tcPr>
          <w:p w14:paraId="637978E4">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4</w:t>
            </w:r>
          </w:p>
        </w:tc>
        <w:tc>
          <w:tcPr>
            <w:tcW w:w="1057" w:type="pct"/>
            <w:noWrap w:val="0"/>
            <w:vAlign w:val="top"/>
          </w:tcPr>
          <w:p w14:paraId="3006EAEA">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风速传感器</w:t>
            </w:r>
          </w:p>
        </w:tc>
        <w:tc>
          <w:tcPr>
            <w:tcW w:w="3366" w:type="pct"/>
            <w:noWrap w:val="0"/>
            <w:vAlign w:val="top"/>
          </w:tcPr>
          <w:p w14:paraId="5FB6DAB8">
            <w:pPr>
              <w:keepNext w:val="0"/>
              <w:keepLines w:val="0"/>
              <w:pageBreakBefore w:val="0"/>
              <w:suppressLineNumbers w:val="0"/>
              <w:tabs>
                <w:tab w:val="left" w:pos="3580"/>
              </w:tabs>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可保证仪器在-50℃环境中正常使用； </w:t>
            </w:r>
          </w:p>
          <w:p w14:paraId="5849E7BB">
            <w:pPr>
              <w:keepNext w:val="0"/>
              <w:keepLines w:val="0"/>
              <w:pageBreakBefore w:val="0"/>
              <w:suppressLineNumbers w:val="0"/>
              <w:tabs>
                <w:tab w:val="left" w:pos="3580"/>
              </w:tabs>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采用迷宫式结构设计，有效抵御风沙等恶劣环境影响。</w:t>
            </w:r>
          </w:p>
        </w:tc>
      </w:tr>
      <w:tr w14:paraId="7A8D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76" w:type="pct"/>
            <w:noWrap w:val="0"/>
            <w:vAlign w:val="top"/>
          </w:tcPr>
          <w:p w14:paraId="40B4DD46">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5</w:t>
            </w:r>
          </w:p>
        </w:tc>
        <w:tc>
          <w:tcPr>
            <w:tcW w:w="1057" w:type="pct"/>
            <w:noWrap w:val="0"/>
            <w:vAlign w:val="top"/>
          </w:tcPr>
          <w:p w14:paraId="6A580330">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风向传感器</w:t>
            </w:r>
          </w:p>
        </w:tc>
        <w:tc>
          <w:tcPr>
            <w:tcW w:w="3366" w:type="pct"/>
            <w:noWrap w:val="0"/>
            <w:vAlign w:val="top"/>
          </w:tcPr>
          <w:p w14:paraId="57C338A1">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可保证仪器在-50℃环境中正常使用；采用迷宫式结构设计，有效抵御风沙等恶劣环境影响。</w:t>
            </w:r>
          </w:p>
        </w:tc>
      </w:tr>
      <w:tr w14:paraId="14D5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76" w:type="pct"/>
            <w:noWrap w:val="0"/>
            <w:vAlign w:val="top"/>
          </w:tcPr>
          <w:p w14:paraId="12FBCC47">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6</w:t>
            </w:r>
          </w:p>
        </w:tc>
        <w:tc>
          <w:tcPr>
            <w:tcW w:w="1057" w:type="pct"/>
            <w:noWrap w:val="0"/>
            <w:vAlign w:val="top"/>
          </w:tcPr>
          <w:p w14:paraId="7DC3E626">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供电系统</w:t>
            </w:r>
          </w:p>
        </w:tc>
        <w:tc>
          <w:tcPr>
            <w:tcW w:w="3366" w:type="pct"/>
            <w:noWrap w:val="0"/>
            <w:vAlign w:val="top"/>
          </w:tcPr>
          <w:p w14:paraId="71C940DD">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以AC220V供电，蓄电池一次充电完成可保障连续供电≥7天。蓄电池配置自动充电放电控制管理器。电源板接口提供市电接入口AC、检测口、电池接口、12V供电口、18V供电口、DTU-5V/GND接口。</w:t>
            </w:r>
            <w:r>
              <w:rPr>
                <w:rFonts w:hint="eastAsia" w:ascii="仿宋" w:hAnsi="仿宋" w:eastAsia="仿宋" w:cs="仿宋"/>
                <w:b/>
                <w:color w:val="000000" w:themeColor="text1"/>
                <w:sz w:val="21"/>
                <w:szCs w:val="21"/>
                <w14:textFill>
                  <w14:solidFill>
                    <w14:schemeClr w14:val="tx1"/>
                  </w14:solidFill>
                </w14:textFill>
              </w:rPr>
              <w:t>需提供12A蓄电池1块。</w:t>
            </w:r>
          </w:p>
        </w:tc>
      </w:tr>
      <w:tr w14:paraId="019C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576" w:type="pct"/>
            <w:noWrap w:val="0"/>
            <w:vAlign w:val="top"/>
          </w:tcPr>
          <w:p w14:paraId="7F1B069F">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7</w:t>
            </w:r>
          </w:p>
        </w:tc>
        <w:tc>
          <w:tcPr>
            <w:tcW w:w="1057" w:type="pct"/>
            <w:noWrap w:val="0"/>
            <w:vAlign w:val="top"/>
          </w:tcPr>
          <w:p w14:paraId="273210EF">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风塔</w:t>
            </w:r>
          </w:p>
        </w:tc>
        <w:tc>
          <w:tcPr>
            <w:tcW w:w="3366" w:type="pct"/>
            <w:noWrap w:val="0"/>
            <w:vAlign w:val="top"/>
          </w:tcPr>
          <w:p w14:paraId="7C54DBC3">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建造风传感器安装用风塔或风杆，高度根据需要，风塔（杆）的顶部应该有可供人员站立的工作平台及爬梯。各种设备安装牢固，抗风强度大于75m/s。符合《粤气测函〔2018〕28号附件1：广东省国家级气象观测站地面观测场标准化建设和改造指导意见（修订）》要求</w:t>
            </w:r>
          </w:p>
        </w:tc>
      </w:tr>
      <w:tr w14:paraId="38A7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76" w:type="pct"/>
            <w:noWrap w:val="0"/>
            <w:vAlign w:val="top"/>
          </w:tcPr>
          <w:p w14:paraId="63483F31">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8</w:t>
            </w:r>
          </w:p>
        </w:tc>
        <w:tc>
          <w:tcPr>
            <w:tcW w:w="1057" w:type="pct"/>
            <w:noWrap w:val="0"/>
            <w:vAlign w:val="top"/>
          </w:tcPr>
          <w:p w14:paraId="38850CB1">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电源线</w:t>
            </w:r>
          </w:p>
        </w:tc>
        <w:tc>
          <w:tcPr>
            <w:tcW w:w="3366" w:type="pct"/>
            <w:noWrap w:val="0"/>
            <w:vAlign w:val="top"/>
          </w:tcPr>
          <w:p w14:paraId="7091CEAA">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电缆3*1.5mm</w:t>
            </w:r>
            <w:r>
              <w:rPr>
                <w:rFonts w:hint="eastAsia" w:ascii="仿宋" w:hAnsi="仿宋" w:eastAsia="仿宋" w:cs="仿宋"/>
                <w:bCs/>
                <w:color w:val="000000" w:themeColor="text1"/>
                <w:sz w:val="21"/>
                <w:szCs w:val="21"/>
                <w:vertAlign w:val="superscript"/>
                <w14:textFill>
                  <w14:solidFill>
                    <w14:schemeClr w14:val="tx1"/>
                  </w14:solidFill>
                </w14:textFill>
              </w:rPr>
              <w:t>2</w:t>
            </w:r>
          </w:p>
        </w:tc>
      </w:tr>
      <w:tr w14:paraId="6606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76" w:type="pct"/>
            <w:noWrap w:val="0"/>
            <w:vAlign w:val="top"/>
          </w:tcPr>
          <w:p w14:paraId="0857818D">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9</w:t>
            </w:r>
          </w:p>
        </w:tc>
        <w:tc>
          <w:tcPr>
            <w:tcW w:w="1057" w:type="pct"/>
            <w:noWrap w:val="0"/>
            <w:vAlign w:val="top"/>
          </w:tcPr>
          <w:p w14:paraId="4B5AD02D">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通讯组件</w:t>
            </w:r>
          </w:p>
        </w:tc>
        <w:tc>
          <w:tcPr>
            <w:tcW w:w="3366" w:type="pct"/>
            <w:noWrap w:val="0"/>
            <w:vAlign w:val="top"/>
          </w:tcPr>
          <w:p w14:paraId="6B6C6CD8">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采用GPRS\CDMA等无线通信系统传输</w:t>
            </w:r>
          </w:p>
        </w:tc>
      </w:tr>
      <w:tr w14:paraId="4878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76" w:type="pct"/>
            <w:noWrap w:val="0"/>
            <w:vAlign w:val="top"/>
          </w:tcPr>
          <w:p w14:paraId="3A31045E">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10</w:t>
            </w:r>
          </w:p>
        </w:tc>
        <w:tc>
          <w:tcPr>
            <w:tcW w:w="1057" w:type="pct"/>
            <w:noWrap w:val="0"/>
            <w:vAlign w:val="top"/>
          </w:tcPr>
          <w:p w14:paraId="12E3DA9D">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支架线缆</w:t>
            </w:r>
          </w:p>
        </w:tc>
        <w:tc>
          <w:tcPr>
            <w:tcW w:w="3366" w:type="pct"/>
            <w:noWrap w:val="0"/>
            <w:vAlign w:val="top"/>
          </w:tcPr>
          <w:p w14:paraId="5402CA42">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不锈钢支架，所有线缆不外露全部走在支架内部</w:t>
            </w:r>
          </w:p>
        </w:tc>
      </w:tr>
      <w:tr w14:paraId="1462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6" w:type="pct"/>
            <w:noWrap w:val="0"/>
            <w:vAlign w:val="top"/>
          </w:tcPr>
          <w:p w14:paraId="18305C26">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11</w:t>
            </w:r>
          </w:p>
        </w:tc>
        <w:tc>
          <w:tcPr>
            <w:tcW w:w="1057" w:type="pct"/>
            <w:noWrap w:val="0"/>
            <w:vAlign w:val="top"/>
          </w:tcPr>
          <w:p w14:paraId="70F5E0A0">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百叶箱</w:t>
            </w:r>
          </w:p>
        </w:tc>
        <w:tc>
          <w:tcPr>
            <w:tcW w:w="3366" w:type="pct"/>
            <w:noWrap w:val="0"/>
            <w:vAlign w:val="top"/>
          </w:tcPr>
          <w:p w14:paraId="1E4D4EAA">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符合中国气象行业标准</w:t>
            </w:r>
            <w:r>
              <w:rPr>
                <w:rFonts w:hint="eastAsia" w:ascii="仿宋" w:hAnsi="仿宋" w:eastAsia="仿宋" w:cs="仿宋"/>
                <w:color w:val="000000" w:themeColor="text1"/>
                <w:sz w:val="21"/>
                <w:szCs w:val="21"/>
                <w:shd w:val="clear" w:color="auto" w:fill="FFFFFF"/>
                <w14:textFill>
                  <w14:solidFill>
                    <w14:schemeClr w14:val="tx1"/>
                  </w14:solidFill>
                </w14:textFill>
              </w:rPr>
              <w:t>QX/T 193-2013</w:t>
            </w:r>
          </w:p>
        </w:tc>
      </w:tr>
      <w:tr w14:paraId="1BA7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76" w:type="pct"/>
            <w:noWrap w:val="0"/>
            <w:vAlign w:val="top"/>
          </w:tcPr>
          <w:p w14:paraId="00834C61">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12</w:t>
            </w:r>
          </w:p>
        </w:tc>
        <w:tc>
          <w:tcPr>
            <w:tcW w:w="1057" w:type="pct"/>
            <w:noWrap w:val="0"/>
            <w:vAlign w:val="top"/>
          </w:tcPr>
          <w:p w14:paraId="5BDCF69C">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其他</w:t>
            </w:r>
            <w:r>
              <w:rPr>
                <w:rFonts w:hint="eastAsia" w:ascii="仿宋" w:hAnsi="仿宋" w:eastAsia="仿宋" w:cs="仿宋"/>
                <w:color w:val="000000" w:themeColor="text1"/>
                <w:sz w:val="21"/>
                <w:szCs w:val="21"/>
                <w14:textFill>
                  <w14:solidFill>
                    <w14:schemeClr w14:val="tx1"/>
                  </w14:solidFill>
                </w14:textFill>
              </w:rPr>
              <w:t>▲</w:t>
            </w:r>
          </w:p>
        </w:tc>
        <w:tc>
          <w:tcPr>
            <w:tcW w:w="3366" w:type="pct"/>
            <w:noWrap w:val="0"/>
            <w:vAlign w:val="top"/>
          </w:tcPr>
          <w:p w14:paraId="054885A4">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left"/>
              <w:textAlignment w:val="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本次项目建设的自动气象站是广东省现有自动气象观测网的一部分，所以要求所提供的设备必须能够与现有白云区的自动气象观测网兼容，数据传输和业务系统兼容，并提供兼容性相关证明文件。（</w:t>
            </w:r>
            <w:r>
              <w:rPr>
                <w:rFonts w:hint="eastAsia" w:ascii="仿宋" w:hAnsi="仿宋" w:eastAsia="仿宋" w:cs="仿宋"/>
                <w:color w:val="000000" w:themeColor="text1"/>
                <w:sz w:val="21"/>
                <w:szCs w:val="21"/>
                <w14:textFill>
                  <w14:solidFill>
                    <w14:schemeClr w14:val="tx1"/>
                  </w14:solidFill>
                </w14:textFill>
              </w:rPr>
              <w:t>提供兼容性证明，若无兼容性证明，提供供应商设备兼容广东省气象观测网实际案例或网络兼容性问题初步解决方案及承诺书。</w:t>
            </w:r>
            <w:r>
              <w:rPr>
                <w:rFonts w:hint="eastAsia" w:ascii="仿宋" w:hAnsi="仿宋" w:eastAsia="仿宋" w:cs="仿宋"/>
                <w:bCs/>
                <w:color w:val="000000" w:themeColor="text1"/>
                <w:sz w:val="21"/>
                <w:szCs w:val="21"/>
                <w14:textFill>
                  <w14:solidFill>
                    <w14:schemeClr w14:val="tx1"/>
                  </w14:solidFill>
                </w14:textFill>
              </w:rPr>
              <w:t>）</w:t>
            </w:r>
          </w:p>
        </w:tc>
      </w:tr>
    </w:tbl>
    <w:p w14:paraId="2528533F">
      <w:pPr>
        <w:pStyle w:val="6"/>
        <w:pageBreakBefore w:val="0"/>
        <w:kinsoku/>
        <w:wordWrap/>
        <w:overflowPunct/>
        <w:topLinePunct w:val="0"/>
        <w:autoSpaceDE/>
        <w:autoSpaceDN/>
        <w:bidi w:val="0"/>
        <w:spacing w:line="288" w:lineRule="auto"/>
        <w:ind w:firstLine="482"/>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3、基础设施建设</w:t>
      </w:r>
    </w:p>
    <w:p w14:paraId="4FA4F61C">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包括观测场地、仪器基础、线缆敷设、防雷设施等。</w:t>
      </w:r>
    </w:p>
    <w:p w14:paraId="77017776">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（1）观测场地</w:t>
      </w:r>
    </w:p>
    <w:p w14:paraId="177BB2BD">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①</w:t>
      </w:r>
      <w:r>
        <w:rPr>
          <w:rFonts w:hint="eastAsia" w:ascii="仿宋" w:hAnsi="仿宋" w:eastAsia="仿宋" w:cs="仿宋"/>
          <w:color w:val="000000" w:themeColor="text1"/>
          <w:sz w:val="21"/>
          <w:szCs w:val="21"/>
          <w14:textFill>
            <w14:solidFill>
              <w14:schemeClr w14:val="tx1"/>
            </w14:solidFill>
          </w14:textFill>
        </w:rPr>
        <w:t>根据观测资料应具有一定代表性和下垫面稳定性的原则，陆地区域站应尽量设置在地面保持自然平整的观测场地一些特殊条件的观测站，可不设置观测场。</w:t>
      </w:r>
    </w:p>
    <w:p w14:paraId="6E418743">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②观测场四周一般应设置坚固、稀疏、美观、耐用、白色不返光材料的围栏，高度</w:t>
      </w:r>
      <w:r>
        <w:rPr>
          <w:rFonts w:hint="eastAsia" w:ascii="仿宋" w:hAnsi="仿宋" w:eastAsia="仿宋" w:cs="仿宋"/>
          <w:b/>
          <w:bCs/>
          <w:color w:val="000000" w:themeColor="text1"/>
          <w:sz w:val="21"/>
          <w:szCs w:val="21"/>
          <w:lang w:val="en-US"/>
          <w14:textFill>
            <w14:solidFill>
              <w14:schemeClr w14:val="tx1"/>
            </w14:solidFill>
          </w14:textFill>
        </w:rPr>
        <w:t>约1.2m高</w:t>
      </w:r>
      <w:r>
        <w:rPr>
          <w:rFonts w:hint="eastAsia" w:ascii="仿宋" w:hAnsi="仿宋" w:eastAsia="仿宋" w:cs="仿宋"/>
          <w:color w:val="000000" w:themeColor="text1"/>
          <w:sz w:val="21"/>
          <w:szCs w:val="21"/>
          <w:lang w:val="en-US"/>
          <w14:textFill>
            <w14:solidFill>
              <w14:schemeClr w14:val="tx1"/>
            </w14:solidFill>
          </w14:textFill>
        </w:rPr>
        <w:t>，围栏的门一般开在北面，亦可位于以方便人员进出或风杆放倒方向的位置</w:t>
      </w:r>
      <w:r>
        <w:rPr>
          <w:rFonts w:hint="eastAsia" w:ascii="仿宋" w:hAnsi="仿宋" w:eastAsia="仿宋" w:cs="仿宋"/>
          <w:color w:val="000000" w:themeColor="text1"/>
          <w:sz w:val="21"/>
          <w:szCs w:val="21"/>
          <w14:textFill>
            <w14:solidFill>
              <w14:schemeClr w14:val="tx1"/>
            </w14:solidFill>
          </w14:textFill>
        </w:rPr>
        <w:t>。</w:t>
      </w:r>
    </w:p>
    <w:p w14:paraId="0E4A38AB">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③围栏外侧应设立测站标牌、探测环境保护警示牌等标识。标牌的内容至少包括观测站名称、建站时间、建设单位、联系电话。警示牌内容为气象探测环境警示标语，如：气象探测环境和设施保护人人有责。标牌和警示牌的材质、大小、样式和安装方法各省（区、市）气象局统一确定。</w:t>
      </w:r>
    </w:p>
    <w:p w14:paraId="1EA713D0">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④</w:t>
      </w:r>
      <w:r>
        <w:rPr>
          <w:rFonts w:hint="eastAsia" w:ascii="仿宋" w:hAnsi="仿宋" w:eastAsia="仿宋" w:cs="仿宋"/>
          <w:color w:val="000000" w:themeColor="text1"/>
          <w:sz w:val="21"/>
          <w:szCs w:val="21"/>
          <w14:textFill>
            <w14:solidFill>
              <w14:schemeClr w14:val="tx1"/>
            </w14:solidFill>
          </w14:textFill>
        </w:rPr>
        <w:t>观测场内可以不铺设专用小路。若铺设小路时，路面的宽度应小于50厘米。</w:t>
      </w:r>
    </w:p>
    <w:p w14:paraId="532B72EF">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⑤</w:t>
      </w:r>
      <w:r>
        <w:rPr>
          <w:rFonts w:hint="eastAsia" w:ascii="仿宋" w:hAnsi="仿宋" w:eastAsia="仿宋" w:cs="仿宋"/>
          <w:color w:val="000000" w:themeColor="text1"/>
          <w:sz w:val="21"/>
          <w:szCs w:val="21"/>
          <w14:textFill>
            <w14:solidFill>
              <w14:schemeClr w14:val="tx1"/>
            </w14:solidFill>
          </w14:textFill>
        </w:rPr>
        <w:t>降水较多的地区，四周可修建排水沟，以尽可能减少强降水时造成观测场内积水，排水沟的宽度约为30cm～50cm，深度约为20cm～30cm，并采取必要的安全措施。观测场内不宜安装装饰灯。</w:t>
      </w:r>
    </w:p>
    <w:p w14:paraId="27AB8100">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14:textFill>
            <w14:solidFill>
              <w14:schemeClr w14:val="tx1"/>
            </w14:solidFill>
          </w14:textFill>
        </w:rPr>
        <w:t>仪器基础</w:t>
      </w:r>
    </w:p>
    <w:p w14:paraId="48D284F2">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风、气温和湿度、降水、能见度等传感器的安装设施都应按照《地面气象观测场规范化图册》制作基础。</w:t>
      </w:r>
    </w:p>
    <w:p w14:paraId="7AF2F9C7">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①基础的顶面要方正、平滑，并高出观测场地面5厘米以上，以减少积水对紧固件的侵蚀。</w:t>
      </w:r>
    </w:p>
    <w:p w14:paraId="36E6C7C3">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②基础内要预埋一定口径的铝塑穿线管，与地下管道连通，用于仪器缆线的穿行和保护；当有电力电源线时，电源线与信号线需分别设置穿线管。</w:t>
      </w:r>
    </w:p>
    <w:p w14:paraId="70B3F82A">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（3）线缆敷设</w:t>
      </w:r>
    </w:p>
    <w:p w14:paraId="2395A396">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观测场内和连接到建筑物中的仪器缆线、电力电源缆线需进行穿管地下掩埋敷设，可在每个仪器位置设置分线井。对于特别艰苦地区，存在施工困难时，可采用其他方式铺设管线。</w:t>
      </w:r>
    </w:p>
    <w:p w14:paraId="632374E1">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①缆线宜采用带有金属屏蔽层的套管（推荐）或PVC套管做防护，并埋入地下，管道直径50mm～100mm，埋设深度30cm～50cm（施工特别困难区域可酌情调整）；电力电源与仪器信号缆线应分管防护。</w:t>
      </w:r>
    </w:p>
    <w:p w14:paraId="7BFD3AF6">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②各传感器的信号线均从仪器基础内的套管中穿行。</w:t>
      </w:r>
    </w:p>
    <w:p w14:paraId="34D47DA3">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③确保观测场内地下缆线防护管端口的严密性，防止鼠类进入地下管网。</w:t>
      </w:r>
    </w:p>
    <w:p w14:paraId="0EDC30C0">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（4）防雷设施</w:t>
      </w:r>
    </w:p>
    <w:p w14:paraId="36A62E6E">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应按照《自动气象站场室雷电防护技术规范》（QX/T 30-2021）的要求，设计并建设观测场地、仪器设施的接地工程和防雷工程。</w:t>
      </w:r>
      <w:r>
        <w:rPr>
          <w:rFonts w:hint="eastAsia" w:ascii="仿宋" w:hAnsi="仿宋" w:eastAsia="仿宋" w:cs="仿宋"/>
          <w:b/>
          <w:bCs/>
          <w:color w:val="000000" w:themeColor="text1"/>
          <w:sz w:val="21"/>
          <w:szCs w:val="21"/>
          <w:lang w:val="en-US"/>
          <w14:textFill>
            <w14:solidFill>
              <w14:schemeClr w14:val="tx1"/>
            </w14:solidFill>
          </w14:textFill>
        </w:rPr>
        <w:t>观测场防雷系统接地电阻应≤4Ω</w:t>
      </w:r>
      <w:r>
        <w:rPr>
          <w:rFonts w:hint="eastAsia" w:ascii="仿宋" w:hAnsi="仿宋" w:eastAsia="仿宋" w:cs="仿宋"/>
          <w:color w:val="000000" w:themeColor="text1"/>
          <w:sz w:val="21"/>
          <w:szCs w:val="21"/>
          <w:lang w:val="en-US"/>
          <w14:textFill>
            <w14:solidFill>
              <w14:schemeClr w14:val="tx1"/>
            </w14:solidFill>
          </w14:textFill>
        </w:rPr>
        <w:t>，在高山、海岛等岩石地面土壤的电阻率＞1000Ω•m的观测场，接地体的接地电阻值可适当放宽。</w:t>
      </w:r>
    </w:p>
    <w:p w14:paraId="7E4F4766">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①观测场须制作单独的接闪器，并确保所有设备均在其有效保护范围内，观测场由垂直接地体和水平接地体共同组成地网，其中观测设备地网与直击雷防护地网相互分离单独设置，且保持一定的安全距离间距大于3m。避雷针的接地线不少于两点分两处不同方向连接至避雷针地网，接入点尽量远离设备地网，以&gt;10m以上为宜，地网与避雷针保持适当的距离</w:t>
      </w:r>
    </w:p>
    <w:p w14:paraId="525B28A7">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②观测场内所有仪器塔架、仪器支架、仪器外壳等全部金属设施与观测场设备地网做电气连接，其接地线须从仪器基础外部接地。</w:t>
      </w:r>
    </w:p>
    <w:p w14:paraId="6DE8D7B7">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③除特殊（高山、海岛）地域外，观测场直击接地网的接地冲击电阻应≤10Ω，观测场内设备接地网的冲击电阻应≤4Ω，地网的布设应尽量避开人行道路，确因无法避免时，地网须深埋，埋设深度应≥1.2m。</w:t>
      </w:r>
    </w:p>
    <w:p w14:paraId="63BB497D">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④与自动站相连接的公共电力电源的输入端、公网通信线路的输出端必须配接性能良好的电涌保护器。</w:t>
      </w:r>
    </w:p>
    <w:p w14:paraId="35746EAC">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⑤接闪器、垂直接地体和水平接地体的材料、规格、焊接工艺必须符合标准。</w:t>
      </w:r>
    </w:p>
    <w:p w14:paraId="311468F8">
      <w:pPr>
        <w:pStyle w:val="6"/>
        <w:pageBreakBefore w:val="0"/>
        <w:kinsoku/>
        <w:wordWrap/>
        <w:overflowPunct/>
        <w:topLinePunct w:val="0"/>
        <w:autoSpaceDE/>
        <w:autoSpaceDN/>
        <w:bidi w:val="0"/>
        <w:spacing w:line="288" w:lineRule="auto"/>
        <w:ind w:firstLine="482"/>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4、观测场仪器的布局和安装</w:t>
      </w:r>
    </w:p>
    <w:p w14:paraId="5DC50A36">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参照《地面气象观测场规范化图册》和《气象仪器和观测方法指南》对观测场地、仪器位置有关要求，兼顾各仪器之间互不干扰的原则，自动气象站的观测场面积原则上应不得小于6米（南北）×4米（东西）。高的仪器安置在北面，低的仪器须顺次安置在南面，东西成行，南北成列。观测场入口的位置以方便进出和仪器维护为原则，仪器安置在紧靠东西向小路的南面，人员应从北面接近仪器。仪器、设备安装需求表如表3所示。</w:t>
      </w:r>
    </w:p>
    <w:p w14:paraId="39886CAC">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（1）仪器间距</w:t>
      </w:r>
    </w:p>
    <w:p w14:paraId="680ED895">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应参照《地面气象观测规范》的要求，尽可能使各仪器设施相互间东西间隔不小于4 米，南北间隔不小于3米，仪器距观测场边缘护栏不小于3米；确因条件限制，仪器之间南北间距应不小于2米，东西间距应不小于2米，仪器距围栏应不小于2米。</w:t>
      </w:r>
    </w:p>
    <w:p w14:paraId="73798F39">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（2）信号线防护</w:t>
      </w:r>
    </w:p>
    <w:p w14:paraId="1921DAEB">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风向、风速、气温、湿度、降水等仪器的信号缆线都需采用金属、PVC或铝塑等管材做防护，从仪器水泥基础内送入地下，与数据采集器连通。</w:t>
      </w:r>
    </w:p>
    <w:p w14:paraId="399D88E1">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观测场内地面以上暴露部分的缆线采用白色铝塑管做防护，防止缆线被鼠类咬坏。</w:t>
      </w:r>
    </w:p>
    <w:p w14:paraId="620BC04D">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（3）温湿度传感器</w:t>
      </w:r>
    </w:p>
    <w:p w14:paraId="5A86A044">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传感器位于百叶箱内水平面的中心线上；传感器头部向下，距观测场地面的高度为1.5米。</w:t>
      </w:r>
    </w:p>
    <w:p w14:paraId="04DB1FA1">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（4）雨量传感器</w:t>
      </w:r>
    </w:p>
    <w:p w14:paraId="6318C1AE">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雨量传感器需制作混凝土基础，承水器口缘距观测场地面的高度为70厘米；雨量传感器混凝土基础顶面尺寸为30厘米×30厘米，高度不足部分用水泥基础垫齐或金属支架牢固支撑（见图3）；采用立柱方式的雨量传感器，须调整立柱高低，保证承水器口缘高度。</w:t>
      </w:r>
    </w:p>
    <w:p w14:paraId="15028751">
      <w:pPr>
        <w:pStyle w:val="15"/>
        <w:pageBreakBefore w:val="0"/>
        <w:kinsoku/>
        <w:wordWrap/>
        <w:overflowPunct/>
        <w:topLinePunct w:val="0"/>
        <w:autoSpaceDE/>
        <w:autoSpaceDN/>
        <w:bidi w:val="0"/>
        <w:spacing w:line="288" w:lineRule="auto"/>
        <w:ind w:left="0" w:firstLine="0" w:firstLineChars="0"/>
        <w:jc w:val="center"/>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表3 仪器、设备安装要求表</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1"/>
        <w:gridCol w:w="3066"/>
        <w:gridCol w:w="1484"/>
        <w:gridCol w:w="1751"/>
      </w:tblGrid>
      <w:tr w14:paraId="28C7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noWrap w:val="0"/>
            <w:vAlign w:val="center"/>
          </w:tcPr>
          <w:p w14:paraId="3768BDE2">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仪器</w:t>
            </w:r>
          </w:p>
        </w:tc>
        <w:tc>
          <w:tcPr>
            <w:tcW w:w="3066" w:type="dxa"/>
            <w:tcBorders>
              <w:bottom w:val="single" w:color="auto" w:sz="4" w:space="0"/>
            </w:tcBorders>
            <w:noWrap w:val="0"/>
            <w:vAlign w:val="center"/>
          </w:tcPr>
          <w:p w14:paraId="0D83084C">
            <w:pPr>
              <w:keepNext w:val="0"/>
              <w:keepLines w:val="0"/>
              <w:pageBreakBefore w:val="0"/>
              <w:widowControl/>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安装要求</w:t>
            </w:r>
          </w:p>
        </w:tc>
        <w:tc>
          <w:tcPr>
            <w:tcW w:w="1484" w:type="dxa"/>
            <w:tcBorders>
              <w:bottom w:val="single" w:color="auto" w:sz="4" w:space="0"/>
            </w:tcBorders>
            <w:noWrap w:val="0"/>
            <w:vAlign w:val="center"/>
          </w:tcPr>
          <w:p w14:paraId="7741DBBF">
            <w:pPr>
              <w:keepNext w:val="0"/>
              <w:keepLines w:val="0"/>
              <w:pageBreakBefore w:val="0"/>
              <w:widowControl/>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允许误差范围</w:t>
            </w:r>
          </w:p>
        </w:tc>
        <w:tc>
          <w:tcPr>
            <w:tcW w:w="1751" w:type="dxa"/>
            <w:noWrap w:val="0"/>
            <w:vAlign w:val="center"/>
          </w:tcPr>
          <w:p w14:paraId="40D89C17">
            <w:pPr>
              <w:keepNext w:val="0"/>
              <w:keepLines w:val="0"/>
              <w:pageBreakBefore w:val="0"/>
              <w:widowControl/>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基准部位</w:t>
            </w:r>
          </w:p>
        </w:tc>
      </w:tr>
      <w:tr w14:paraId="4754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shd w:val="clear" w:color="auto" w:fill="auto"/>
            <w:noWrap w:val="0"/>
            <w:vAlign w:val="center"/>
          </w:tcPr>
          <w:p w14:paraId="1BFDBBBE">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气压传感器</w:t>
            </w:r>
          </w:p>
        </w:tc>
        <w:tc>
          <w:tcPr>
            <w:tcW w:w="3066" w:type="dxa"/>
            <w:shd w:val="clear" w:color="auto" w:fill="FFFFFF"/>
            <w:noWrap w:val="0"/>
            <w:vAlign w:val="center"/>
          </w:tcPr>
          <w:p w14:paraId="5DC6A10F">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距地高度120 cm</w:t>
            </w:r>
          </w:p>
        </w:tc>
        <w:tc>
          <w:tcPr>
            <w:tcW w:w="1484" w:type="dxa"/>
            <w:shd w:val="clear" w:color="auto" w:fill="FFFFFF"/>
            <w:noWrap w:val="0"/>
            <w:vAlign w:val="center"/>
          </w:tcPr>
          <w:p w14:paraId="50FE99AE">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cm</w:t>
            </w:r>
          </w:p>
        </w:tc>
        <w:tc>
          <w:tcPr>
            <w:tcW w:w="1751" w:type="dxa"/>
            <w:noWrap w:val="0"/>
            <w:vAlign w:val="center"/>
          </w:tcPr>
          <w:p w14:paraId="24D9A37D">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感应部分中心</w:t>
            </w:r>
          </w:p>
        </w:tc>
      </w:tr>
      <w:tr w14:paraId="70A6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noWrap w:val="0"/>
            <w:vAlign w:val="center"/>
          </w:tcPr>
          <w:p w14:paraId="38B27AD4">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温湿度传感器</w:t>
            </w:r>
          </w:p>
        </w:tc>
        <w:tc>
          <w:tcPr>
            <w:tcW w:w="3066" w:type="dxa"/>
            <w:noWrap w:val="0"/>
            <w:vAlign w:val="center"/>
          </w:tcPr>
          <w:p w14:paraId="79886131">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距地高度150 cm</w:t>
            </w:r>
          </w:p>
        </w:tc>
        <w:tc>
          <w:tcPr>
            <w:tcW w:w="1484" w:type="dxa"/>
            <w:noWrap w:val="0"/>
            <w:vAlign w:val="center"/>
          </w:tcPr>
          <w:p w14:paraId="2A63D688">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 cm</w:t>
            </w:r>
          </w:p>
        </w:tc>
        <w:tc>
          <w:tcPr>
            <w:tcW w:w="1751" w:type="dxa"/>
            <w:noWrap w:val="0"/>
            <w:vAlign w:val="center"/>
          </w:tcPr>
          <w:p w14:paraId="7FDD9706">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感应部分中部</w:t>
            </w:r>
          </w:p>
        </w:tc>
      </w:tr>
      <w:tr w14:paraId="03A5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noWrap w:val="0"/>
            <w:vAlign w:val="center"/>
          </w:tcPr>
          <w:p w14:paraId="3ABE386D">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风速传感器</w:t>
            </w:r>
          </w:p>
        </w:tc>
        <w:tc>
          <w:tcPr>
            <w:tcW w:w="3066" w:type="dxa"/>
            <w:noWrap w:val="0"/>
            <w:vAlign w:val="center"/>
          </w:tcPr>
          <w:p w14:paraId="651A0B66">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距地高度10～12 m</w:t>
            </w:r>
          </w:p>
        </w:tc>
        <w:tc>
          <w:tcPr>
            <w:tcW w:w="1484" w:type="dxa"/>
            <w:noWrap w:val="0"/>
            <w:vAlign w:val="center"/>
          </w:tcPr>
          <w:p w14:paraId="4687E39E">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p>
        </w:tc>
        <w:tc>
          <w:tcPr>
            <w:tcW w:w="1751" w:type="dxa"/>
            <w:noWrap w:val="0"/>
            <w:vAlign w:val="center"/>
          </w:tcPr>
          <w:p w14:paraId="57F51E25">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风杯中心</w:t>
            </w:r>
          </w:p>
        </w:tc>
      </w:tr>
      <w:tr w14:paraId="13D5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1" w:type="dxa"/>
            <w:noWrap w:val="0"/>
            <w:vAlign w:val="center"/>
          </w:tcPr>
          <w:p w14:paraId="21D1EB48">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风向传感器</w:t>
            </w:r>
          </w:p>
        </w:tc>
        <w:tc>
          <w:tcPr>
            <w:tcW w:w="3066" w:type="dxa"/>
            <w:noWrap w:val="0"/>
            <w:vAlign w:val="center"/>
          </w:tcPr>
          <w:p w14:paraId="13F8D83A">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距地高度10～12 m</w:t>
            </w:r>
          </w:p>
          <w:p w14:paraId="080CAF29">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方位正北</w:t>
            </w:r>
          </w:p>
        </w:tc>
        <w:tc>
          <w:tcPr>
            <w:tcW w:w="1484" w:type="dxa"/>
            <w:noWrap w:val="0"/>
            <w:vAlign w:val="center"/>
          </w:tcPr>
          <w:p w14:paraId="488599CD">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1751" w:type="dxa"/>
            <w:noWrap w:val="0"/>
            <w:vAlign w:val="center"/>
          </w:tcPr>
          <w:p w14:paraId="3B517D90">
            <w:pPr>
              <w:keepNext w:val="0"/>
              <w:keepLines w:val="0"/>
              <w:pageBreakBefore w:val="0"/>
              <w:suppressLineNumbers w:val="0"/>
              <w:kinsoku/>
              <w:wordWrap/>
              <w:overflowPunct/>
              <w:topLinePunct w:val="0"/>
              <w:autoSpaceDE/>
              <w:autoSpaceDN/>
              <w:bidi w:val="0"/>
              <w:spacing w:before="0" w:beforeAutospacing="0" w:after="0" w:afterAutospacing="0" w:line="288" w:lineRule="auto"/>
              <w:ind w:left="0" w:righ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风标中心</w:t>
            </w:r>
            <w:r>
              <w:rPr>
                <w:rFonts w:hint="eastAsia" w:ascii="仿宋" w:hAnsi="仿宋" w:eastAsia="仿宋" w:cs="仿宋"/>
                <w:color w:val="000000" w:themeColor="text1"/>
                <w:sz w:val="21"/>
                <w:szCs w:val="21"/>
                <w14:textFill>
                  <w14:solidFill>
                    <w14:schemeClr w14:val="tx1"/>
                  </w14:solidFill>
                </w14:textFill>
              </w:rPr>
              <w:br w:type="textWrapping"/>
            </w:r>
            <w:r>
              <w:rPr>
                <w:rFonts w:hint="eastAsia" w:ascii="仿宋" w:hAnsi="仿宋" w:eastAsia="仿宋" w:cs="仿宋"/>
                <w:color w:val="000000" w:themeColor="text1"/>
                <w:sz w:val="21"/>
                <w:szCs w:val="21"/>
                <w14:textFill>
                  <w14:solidFill>
                    <w14:schemeClr w14:val="tx1"/>
                  </w14:solidFill>
                </w14:textFill>
              </w:rPr>
              <w:t>方位指北杆</w:t>
            </w:r>
          </w:p>
        </w:tc>
      </w:tr>
    </w:tbl>
    <w:p w14:paraId="1ACDD3D9">
      <w:pPr>
        <w:pStyle w:val="6"/>
        <w:pageBreakBefore w:val="0"/>
        <w:kinsoku/>
        <w:wordWrap/>
        <w:overflowPunct/>
        <w:topLinePunct w:val="0"/>
        <w:autoSpaceDE/>
        <w:autoSpaceDN/>
        <w:bidi w:val="0"/>
        <w:spacing w:line="288" w:lineRule="auto"/>
        <w:ind w:firstLine="482"/>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5、运行维护</w:t>
      </w:r>
    </w:p>
    <w:p w14:paraId="3634CD55">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定期对雨量传感器进行现场校准，经常检查仪器设备的运行和安装，维护观测场地和设施，确保区域站运行稳定和状态完好。</w:t>
      </w:r>
    </w:p>
    <w:p w14:paraId="2281379D">
      <w:pPr>
        <w:pStyle w:val="15"/>
        <w:pageBreakBefore w:val="0"/>
        <w:kinsoku/>
        <w:wordWrap/>
        <w:overflowPunct/>
        <w:topLinePunct w:val="0"/>
        <w:autoSpaceDE/>
        <w:autoSpaceDN/>
        <w:bidi w:val="0"/>
        <w:spacing w:line="288" w:lineRule="auto"/>
        <w:ind w:firstLine="380"/>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val="en-US"/>
          <w14:textFill>
            <w14:solidFill>
              <w14:schemeClr w14:val="tx1"/>
            </w14:solidFill>
          </w14:textFill>
        </w:rPr>
        <w:t>项目验收后需</w:t>
      </w:r>
      <w:r>
        <w:rPr>
          <w:rFonts w:hint="eastAsia" w:ascii="仿宋" w:hAnsi="仿宋" w:eastAsia="仿宋" w:cs="仿宋"/>
          <w:b/>
          <w:bCs/>
          <w:color w:val="000000" w:themeColor="text1"/>
          <w:sz w:val="21"/>
          <w:szCs w:val="21"/>
          <w:lang w:val="en-US"/>
          <w14:textFill>
            <w14:solidFill>
              <w14:schemeClr w14:val="tx1"/>
            </w14:solidFill>
          </w14:textFill>
        </w:rPr>
        <w:t>提供不少于1年的维保期</w:t>
      </w:r>
      <w:r>
        <w:rPr>
          <w:rFonts w:hint="eastAsia" w:ascii="仿宋" w:hAnsi="仿宋" w:eastAsia="仿宋" w:cs="仿宋"/>
          <w:color w:val="000000" w:themeColor="text1"/>
          <w:sz w:val="21"/>
          <w:szCs w:val="21"/>
          <w:lang w:val="en-US"/>
          <w14:textFill>
            <w14:solidFill>
              <w14:schemeClr w14:val="tx1"/>
            </w14:solidFill>
          </w14:textFill>
        </w:rPr>
        <w:t>，并配合甲方完成</w:t>
      </w:r>
      <w:r>
        <w:rPr>
          <w:rFonts w:hint="eastAsia" w:ascii="仿宋" w:hAnsi="仿宋" w:eastAsia="仿宋" w:cs="仿宋"/>
          <w:b/>
          <w:bCs/>
          <w:color w:val="000000" w:themeColor="text1"/>
          <w:sz w:val="21"/>
          <w:szCs w:val="21"/>
          <w:lang w:val="en-US"/>
          <w14:textFill>
            <w14:solidFill>
              <w14:schemeClr w14:val="tx1"/>
            </w14:solidFill>
          </w14:textFill>
        </w:rPr>
        <w:t>至少3次</w:t>
      </w:r>
      <w:r>
        <w:rPr>
          <w:rFonts w:hint="eastAsia" w:ascii="仿宋" w:hAnsi="仿宋" w:eastAsia="仿宋" w:cs="仿宋"/>
          <w:color w:val="000000" w:themeColor="text1"/>
          <w:sz w:val="21"/>
          <w:szCs w:val="21"/>
          <w:lang w:val="en-US"/>
          <w14:textFill>
            <w14:solidFill>
              <w14:schemeClr w14:val="tx1"/>
            </w14:solidFill>
          </w14:textFill>
        </w:rPr>
        <w:t>自动站巡检。</w:t>
      </w:r>
      <w:r>
        <w:rPr>
          <w:rFonts w:hint="eastAsia" w:ascii="仿宋" w:hAnsi="仿宋" w:eastAsia="仿宋" w:cs="仿宋"/>
          <w:color w:val="000000" w:themeColor="text1"/>
          <w:sz w:val="21"/>
          <w:szCs w:val="21"/>
          <w:lang w:val="en-US" w:eastAsia="zh-CN"/>
          <w14:textFill>
            <w14:solidFill>
              <w14:schemeClr w14:val="tx1"/>
            </w14:solidFill>
          </w14:textFill>
        </w:rPr>
        <w:t>（需提供承诺书）</w:t>
      </w:r>
    </w:p>
    <w:p w14:paraId="3566C87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highlight w:val="none"/>
          <w14:textFill>
            <w14:solidFill>
              <w14:schemeClr w14:val="tx1"/>
            </w14:solidFill>
          </w14:textFill>
        </w:rPr>
      </w:pPr>
    </w:p>
    <w:p w14:paraId="60BB0A1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highlight w:val="none"/>
          <w14:textFill>
            <w14:solidFill>
              <w14:schemeClr w14:val="tx1"/>
            </w14:solidFill>
          </w14:textFill>
        </w:rPr>
      </w:pPr>
    </w:p>
    <w:p w14:paraId="17CE446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highlight w:val="none"/>
          <w14:textFill>
            <w14:solidFill>
              <w14:schemeClr w14:val="tx1"/>
            </w14:solidFill>
          </w14:textFill>
        </w:rPr>
      </w:pPr>
    </w:p>
    <w:p w14:paraId="348D37D9">
      <w:pPr>
        <w:rPr>
          <w:rFonts w:hint="eastAsia" w:ascii="宋体" w:hAnsi="宋体" w:cs="宋体"/>
          <w:color w:val="000000" w:themeColor="text1"/>
          <w:highlight w:val="none"/>
          <w14:textFill>
            <w14:solidFill>
              <w14:schemeClr w14:val="tx1"/>
            </w14:solidFill>
          </w14:textFill>
        </w:rPr>
      </w:pPr>
    </w:p>
    <w:p w14:paraId="717AA6F7">
      <w:pPr>
        <w:pStyle w:val="27"/>
        <w:rPr>
          <w:rFonts w:hint="eastAsia" w:ascii="宋体" w:hAnsi="宋体" w:cs="宋体"/>
          <w:color w:val="000000" w:themeColor="text1"/>
          <w:highlight w:val="none"/>
          <w14:textFill>
            <w14:solidFill>
              <w14:schemeClr w14:val="tx1"/>
            </w14:solidFill>
          </w14:textFill>
        </w:rPr>
      </w:pPr>
    </w:p>
    <w:p w14:paraId="1E0E38A2">
      <w:pPr>
        <w:rPr>
          <w:rFonts w:hint="eastAsia" w:ascii="宋体" w:hAnsi="宋体" w:cs="宋体"/>
          <w:color w:val="000000" w:themeColor="text1"/>
          <w:highlight w:val="none"/>
          <w14:textFill>
            <w14:solidFill>
              <w14:schemeClr w14:val="tx1"/>
            </w14:solidFill>
          </w14:textFill>
        </w:rPr>
      </w:pPr>
    </w:p>
    <w:p w14:paraId="6E41EAD3">
      <w:pPr>
        <w:spacing w:before="0" w:after="0" w:line="360" w:lineRule="auto"/>
        <w:jc w:val="center"/>
        <w:outlineLvl w:val="9"/>
        <w:rPr>
          <w:rFonts w:hint="eastAsia" w:ascii="宋体" w:hAnsi="宋体" w:cs="宋体"/>
          <w:color w:val="000000" w:themeColor="text1"/>
          <w:highlight w:val="none"/>
          <w14:textFill>
            <w14:solidFill>
              <w14:schemeClr w14:val="tx1"/>
            </w14:solidFill>
          </w14:textFill>
        </w:rPr>
      </w:pPr>
    </w:p>
    <w:p w14:paraId="1EC47997">
      <w:pPr>
        <w:spacing w:before="0" w:after="0" w:line="360" w:lineRule="auto"/>
        <w:jc w:val="center"/>
        <w:outlineLvl w:val="9"/>
        <w:rPr>
          <w:rFonts w:hint="eastAsia" w:ascii="宋体" w:hAnsi="宋体" w:cs="宋体"/>
          <w:color w:val="000000" w:themeColor="text1"/>
          <w:highlight w:val="none"/>
          <w14:textFill>
            <w14:solidFill>
              <w14:schemeClr w14:val="tx1"/>
            </w14:solidFill>
          </w14:textFill>
        </w:rPr>
      </w:pPr>
    </w:p>
    <w:p w14:paraId="7B3E8CD9">
      <w:pPr>
        <w:spacing w:before="0" w:after="0" w:line="360" w:lineRule="auto"/>
        <w:jc w:val="center"/>
        <w:outlineLvl w:val="9"/>
        <w:rPr>
          <w:rFonts w:hint="eastAsia" w:ascii="宋体" w:hAnsi="宋体" w:cs="宋体"/>
          <w:color w:val="000000" w:themeColor="text1"/>
          <w:highlight w:val="none"/>
          <w14:textFill>
            <w14:solidFill>
              <w14:schemeClr w14:val="tx1"/>
            </w14:solidFill>
          </w14:textFill>
        </w:rPr>
      </w:pPr>
    </w:p>
    <w:p w14:paraId="66FCA2C5">
      <w:pPr>
        <w:spacing w:before="0" w:after="0" w:line="360" w:lineRule="auto"/>
        <w:jc w:val="center"/>
        <w:outlineLvl w:val="9"/>
        <w:rPr>
          <w:rFonts w:hint="eastAsia" w:ascii="宋体" w:hAnsi="宋体" w:cs="宋体"/>
          <w:color w:val="000000" w:themeColor="text1"/>
          <w:highlight w:val="none"/>
          <w14:textFill>
            <w14:solidFill>
              <w14:schemeClr w14:val="tx1"/>
            </w14:solidFill>
          </w14:textFill>
        </w:rPr>
      </w:pPr>
    </w:p>
    <w:p w14:paraId="2B66A6F2">
      <w:pPr>
        <w:pStyle w:val="2"/>
        <w:spacing w:before="0" w:after="0" w:line="360" w:lineRule="auto"/>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第四部分 合同条款</w:t>
      </w:r>
      <w:bookmarkEnd w:id="7"/>
    </w:p>
    <w:p w14:paraId="17F43F5D">
      <w:pPr>
        <w:tabs>
          <w:tab w:val="left" w:pos="720"/>
        </w:tabs>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62CC840F">
      <w:pPr>
        <w:tabs>
          <w:tab w:val="left" w:pos="720"/>
        </w:tabs>
        <w:spacing w:line="360" w:lineRule="auto"/>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44"/>
          <w:szCs w:val="44"/>
          <w:highlight w:val="none"/>
          <w14:textFill>
            <w14:solidFill>
              <w14:schemeClr w14:val="tx1"/>
            </w14:solidFill>
          </w14:textFill>
        </w:rPr>
        <w:t>政府采购</w:t>
      </w:r>
    </w:p>
    <w:p w14:paraId="04614D9C">
      <w:pPr>
        <w:tabs>
          <w:tab w:val="left" w:pos="720"/>
        </w:tabs>
        <w:spacing w:line="360" w:lineRule="auto"/>
        <w:rPr>
          <w:rFonts w:hint="eastAsia" w:ascii="宋体" w:hAnsi="宋体" w:cs="宋体"/>
          <w:b/>
          <w:color w:val="000000" w:themeColor="text1"/>
          <w:szCs w:val="21"/>
          <w:highlight w:val="none"/>
          <w14:textFill>
            <w14:solidFill>
              <w14:schemeClr w14:val="tx1"/>
            </w14:solidFill>
          </w14:textFill>
        </w:rPr>
      </w:pPr>
    </w:p>
    <w:p w14:paraId="153E94A2">
      <w:pPr>
        <w:tabs>
          <w:tab w:val="left" w:pos="720"/>
        </w:tabs>
        <w:spacing w:line="360" w:lineRule="auto"/>
        <w:jc w:val="center"/>
        <w:rPr>
          <w:rFonts w:hint="eastAsia" w:ascii="宋体" w:hAnsi="宋体" w:cs="宋体"/>
          <w:b/>
          <w:color w:val="000000" w:themeColor="text1"/>
          <w:sz w:val="52"/>
          <w:szCs w:val="52"/>
          <w:highlight w:val="none"/>
          <w14:textFill>
            <w14:solidFill>
              <w14:schemeClr w14:val="tx1"/>
            </w14:solidFill>
          </w14:textFill>
        </w:rPr>
      </w:pPr>
      <w:r>
        <w:rPr>
          <w:rFonts w:hint="eastAsia" w:ascii="宋体" w:hAnsi="宋体" w:cs="宋体"/>
          <w:b/>
          <w:color w:val="000000" w:themeColor="text1"/>
          <w:sz w:val="52"/>
          <w:szCs w:val="52"/>
          <w:highlight w:val="none"/>
          <w14:textFill>
            <w14:solidFill>
              <w14:schemeClr w14:val="tx1"/>
            </w14:solidFill>
          </w14:textFill>
        </w:rPr>
        <w:t>合　同　书</w:t>
      </w:r>
    </w:p>
    <w:p w14:paraId="0C58F4C0">
      <w:pPr>
        <w:tabs>
          <w:tab w:val="left" w:pos="720"/>
        </w:tabs>
        <w:spacing w:line="360" w:lineRule="auto"/>
        <w:jc w:val="center"/>
        <w:rPr>
          <w:rFonts w:hint="eastAsia" w:ascii="宋体" w:hAnsi="宋体" w:cs="宋体"/>
          <w:b/>
          <w:color w:val="000000" w:themeColor="text1"/>
          <w:sz w:val="36"/>
          <w:szCs w:val="36"/>
          <w:highlight w:val="none"/>
          <w14:textFill>
            <w14:solidFill>
              <w14:schemeClr w14:val="tx1"/>
            </w14:solidFill>
          </w14:textFill>
        </w:rPr>
      </w:pPr>
    </w:p>
    <w:p w14:paraId="4BFE0EFB">
      <w:pPr>
        <w:tabs>
          <w:tab w:val="left" w:pos="720"/>
        </w:tabs>
        <w:spacing w:line="360" w:lineRule="auto"/>
        <w:rPr>
          <w:rFonts w:hint="eastAsia" w:ascii="宋体" w:hAnsi="宋体" w:cs="宋体"/>
          <w:b/>
          <w:color w:val="000000" w:themeColor="text1"/>
          <w:szCs w:val="21"/>
          <w:highlight w:val="none"/>
          <w14:textFill>
            <w14:solidFill>
              <w14:schemeClr w14:val="tx1"/>
            </w14:solidFill>
          </w14:textFill>
        </w:rPr>
      </w:pPr>
    </w:p>
    <w:p w14:paraId="6B1B28B8">
      <w:pPr>
        <w:tabs>
          <w:tab w:val="left" w:pos="720"/>
        </w:tabs>
        <w:spacing w:line="360" w:lineRule="auto"/>
        <w:rPr>
          <w:rFonts w:hint="eastAsia" w:ascii="宋体" w:hAnsi="宋体" w:cs="宋体"/>
          <w:b/>
          <w:color w:val="000000" w:themeColor="text1"/>
          <w:szCs w:val="21"/>
          <w:highlight w:val="none"/>
          <w14:textFill>
            <w14:solidFill>
              <w14:schemeClr w14:val="tx1"/>
            </w14:solidFill>
          </w14:textFill>
        </w:rPr>
      </w:pPr>
    </w:p>
    <w:p w14:paraId="160BCD9A">
      <w:pPr>
        <w:tabs>
          <w:tab w:val="left" w:pos="720"/>
        </w:tabs>
        <w:spacing w:line="360" w:lineRule="auto"/>
        <w:rPr>
          <w:rFonts w:hint="eastAsia" w:ascii="宋体" w:hAnsi="宋体" w:cs="宋体"/>
          <w:b/>
          <w:color w:val="000000" w:themeColor="text1"/>
          <w:szCs w:val="21"/>
          <w:highlight w:val="none"/>
          <w14:textFill>
            <w14:solidFill>
              <w14:schemeClr w14:val="tx1"/>
            </w14:solidFill>
          </w14:textFill>
        </w:rPr>
      </w:pPr>
    </w:p>
    <w:p w14:paraId="613C5DCD">
      <w:pPr>
        <w:tabs>
          <w:tab w:val="left" w:pos="720"/>
        </w:tabs>
        <w:spacing w:line="360" w:lineRule="auto"/>
        <w:rPr>
          <w:rFonts w:hint="eastAsia" w:ascii="宋体" w:hAnsi="宋体" w:cs="宋体"/>
          <w:b/>
          <w:color w:val="000000" w:themeColor="text1"/>
          <w:szCs w:val="21"/>
          <w:highlight w:val="none"/>
          <w14:textFill>
            <w14:solidFill>
              <w14:schemeClr w14:val="tx1"/>
            </w14:solidFill>
          </w14:textFill>
        </w:rPr>
      </w:pPr>
    </w:p>
    <w:p w14:paraId="0B2432FB">
      <w:pPr>
        <w:tabs>
          <w:tab w:val="left" w:pos="720"/>
        </w:tabs>
        <w:spacing w:line="360" w:lineRule="auto"/>
        <w:rPr>
          <w:rFonts w:hint="eastAsia" w:ascii="宋体" w:hAnsi="宋体" w:cs="宋体"/>
          <w:b/>
          <w:color w:val="000000" w:themeColor="text1"/>
          <w:szCs w:val="21"/>
          <w:highlight w:val="none"/>
          <w14:textFill>
            <w14:solidFill>
              <w14:schemeClr w14:val="tx1"/>
            </w14:solidFill>
          </w14:textFill>
        </w:rPr>
      </w:pPr>
    </w:p>
    <w:tbl>
      <w:tblPr>
        <w:tblStyle w:val="38"/>
        <w:tblW w:w="0" w:type="auto"/>
        <w:jc w:val="center"/>
        <w:tblLayout w:type="fixed"/>
        <w:tblCellMar>
          <w:top w:w="0" w:type="dxa"/>
          <w:left w:w="108" w:type="dxa"/>
          <w:bottom w:w="0" w:type="dxa"/>
          <w:right w:w="108" w:type="dxa"/>
        </w:tblCellMar>
      </w:tblPr>
      <w:tblGrid>
        <w:gridCol w:w="5400"/>
      </w:tblGrid>
      <w:tr w14:paraId="3C7FADFA">
        <w:tblPrEx>
          <w:tblCellMar>
            <w:top w:w="0" w:type="dxa"/>
            <w:left w:w="108" w:type="dxa"/>
            <w:bottom w:w="0" w:type="dxa"/>
            <w:right w:w="108" w:type="dxa"/>
          </w:tblCellMar>
        </w:tblPrEx>
        <w:trPr>
          <w:trHeight w:val="446" w:hRule="atLeast"/>
          <w:jc w:val="center"/>
        </w:trPr>
        <w:tc>
          <w:tcPr>
            <w:tcW w:w="5400" w:type="dxa"/>
            <w:noWrap w:val="0"/>
            <w:vAlign w:val="top"/>
          </w:tcPr>
          <w:p w14:paraId="278392A6">
            <w:pPr>
              <w:keepNext w:val="0"/>
              <w:keepLines w:val="0"/>
              <w:suppressLineNumbers w:val="0"/>
              <w:tabs>
                <w:tab w:val="left" w:pos="720"/>
              </w:tabs>
              <w:spacing w:before="0" w:beforeAutospacing="0" w:after="0" w:afterAutospacing="0" w:line="360" w:lineRule="auto"/>
              <w:ind w:left="0" w:right="0"/>
              <w:rPr>
                <w:rFonts w:hint="eastAsia" w:ascii="宋体" w:hAnsi="宋体" w:cs="宋体"/>
                <w:b/>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采购编号：</w:t>
            </w:r>
            <w:r>
              <w:rPr>
                <w:rFonts w:hint="eastAsia" w:ascii="宋体" w:hAnsi="宋体" w:cs="宋体"/>
                <w:b/>
                <w:color w:val="000000" w:themeColor="text1"/>
                <w:sz w:val="24"/>
                <w:highlight w:val="none"/>
                <w:u w:val="single"/>
                <w14:textFill>
                  <w14:solidFill>
                    <w14:schemeClr w14:val="tx1"/>
                  </w14:solidFill>
                </w14:textFill>
              </w:rPr>
              <w:t xml:space="preserve">                          </w:t>
            </w:r>
          </w:p>
        </w:tc>
      </w:tr>
      <w:tr w14:paraId="616FDE4C">
        <w:tblPrEx>
          <w:tblCellMar>
            <w:top w:w="0" w:type="dxa"/>
            <w:left w:w="108" w:type="dxa"/>
            <w:bottom w:w="0" w:type="dxa"/>
            <w:right w:w="108" w:type="dxa"/>
          </w:tblCellMar>
        </w:tblPrEx>
        <w:trPr>
          <w:trHeight w:val="446" w:hRule="atLeast"/>
          <w:jc w:val="center"/>
        </w:trPr>
        <w:tc>
          <w:tcPr>
            <w:tcW w:w="5400" w:type="dxa"/>
            <w:noWrap w:val="0"/>
            <w:vAlign w:val="top"/>
          </w:tcPr>
          <w:p w14:paraId="39950A74">
            <w:pPr>
              <w:keepNext w:val="0"/>
              <w:keepLines w:val="0"/>
              <w:suppressLineNumbers w:val="0"/>
              <w:tabs>
                <w:tab w:val="left" w:pos="720"/>
              </w:tabs>
              <w:spacing w:before="0" w:beforeAutospacing="0" w:after="0" w:afterAutospacing="0" w:line="360" w:lineRule="auto"/>
              <w:ind w:left="0" w:right="0"/>
              <w:rPr>
                <w:rFonts w:hint="eastAsia" w:ascii="宋体" w:hAnsi="宋体" w:cs="宋体"/>
                <w:b/>
                <w:color w:val="000000" w:themeColor="text1"/>
                <w:sz w:val="24"/>
                <w:highlight w:val="none"/>
                <w:u w:val="single"/>
                <w14:textFill>
                  <w14:solidFill>
                    <w14:schemeClr w14:val="tx1"/>
                  </w14:solidFill>
                </w14:textFill>
              </w:rPr>
            </w:pPr>
          </w:p>
        </w:tc>
      </w:tr>
      <w:tr w14:paraId="14E668B5">
        <w:tblPrEx>
          <w:tblCellMar>
            <w:top w:w="0" w:type="dxa"/>
            <w:left w:w="108" w:type="dxa"/>
            <w:bottom w:w="0" w:type="dxa"/>
            <w:right w:w="108" w:type="dxa"/>
          </w:tblCellMar>
        </w:tblPrEx>
        <w:trPr>
          <w:trHeight w:val="446" w:hRule="atLeast"/>
          <w:jc w:val="center"/>
        </w:trPr>
        <w:tc>
          <w:tcPr>
            <w:tcW w:w="5400" w:type="dxa"/>
            <w:noWrap w:val="0"/>
            <w:vAlign w:val="top"/>
          </w:tcPr>
          <w:p w14:paraId="1E06A771">
            <w:pPr>
              <w:keepNext w:val="0"/>
              <w:keepLines w:val="0"/>
              <w:suppressLineNumbers w:val="0"/>
              <w:tabs>
                <w:tab w:val="left" w:pos="720"/>
              </w:tabs>
              <w:spacing w:before="0" w:beforeAutospacing="0" w:after="0" w:afterAutospacing="0" w:line="360" w:lineRule="auto"/>
              <w:ind w:left="0" w:right="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r>
              <w:rPr>
                <w:rFonts w:hint="eastAsia" w:ascii="宋体" w:hAnsi="宋体" w:cs="宋体"/>
                <w:b/>
                <w:color w:val="000000" w:themeColor="text1"/>
                <w:sz w:val="24"/>
                <w:highlight w:val="none"/>
                <w:u w:val="single"/>
                <w14:textFill>
                  <w14:solidFill>
                    <w14:schemeClr w14:val="tx1"/>
                  </w14:solidFill>
                </w14:textFill>
              </w:rPr>
              <w:t xml:space="preserve">                          </w:t>
            </w:r>
          </w:p>
        </w:tc>
      </w:tr>
      <w:tr w14:paraId="4A208934">
        <w:tblPrEx>
          <w:tblCellMar>
            <w:top w:w="0" w:type="dxa"/>
            <w:left w:w="108" w:type="dxa"/>
            <w:bottom w:w="0" w:type="dxa"/>
            <w:right w:w="108" w:type="dxa"/>
          </w:tblCellMar>
        </w:tblPrEx>
        <w:trPr>
          <w:trHeight w:val="460" w:hRule="atLeast"/>
          <w:jc w:val="center"/>
        </w:trPr>
        <w:tc>
          <w:tcPr>
            <w:tcW w:w="5400" w:type="dxa"/>
            <w:noWrap w:val="0"/>
            <w:vAlign w:val="top"/>
          </w:tcPr>
          <w:p w14:paraId="776E91CC">
            <w:pPr>
              <w:keepNext w:val="0"/>
              <w:keepLines w:val="0"/>
              <w:suppressLineNumbers w:val="0"/>
              <w:tabs>
                <w:tab w:val="left" w:pos="720"/>
              </w:tabs>
              <w:spacing w:before="0" w:beforeAutospacing="0" w:after="0" w:afterAutospacing="0" w:line="360" w:lineRule="auto"/>
              <w:ind w:left="0" w:right="0"/>
              <w:rPr>
                <w:rFonts w:hint="eastAsia" w:ascii="宋体" w:hAnsi="宋体" w:cs="宋体"/>
                <w:b/>
                <w:color w:val="000000" w:themeColor="text1"/>
                <w:szCs w:val="21"/>
                <w:highlight w:val="none"/>
                <w14:textFill>
                  <w14:solidFill>
                    <w14:schemeClr w14:val="tx1"/>
                  </w14:solidFill>
                </w14:textFill>
              </w:rPr>
            </w:pPr>
          </w:p>
        </w:tc>
      </w:tr>
    </w:tbl>
    <w:p w14:paraId="38CF8F07">
      <w:pPr>
        <w:spacing w:line="360" w:lineRule="auto"/>
        <w:rPr>
          <w:rFonts w:hint="eastAsia" w:ascii="宋体" w:hAnsi="宋体" w:cs="宋体"/>
          <w:color w:val="000000" w:themeColor="text1"/>
          <w:szCs w:val="21"/>
          <w:highlight w:val="none"/>
          <w14:textFill>
            <w14:solidFill>
              <w14:schemeClr w14:val="tx1"/>
            </w14:solidFill>
          </w14:textFill>
        </w:rPr>
      </w:pPr>
    </w:p>
    <w:p w14:paraId="5334F2DC">
      <w:pPr>
        <w:spacing w:line="360" w:lineRule="auto"/>
        <w:rPr>
          <w:rFonts w:hint="eastAsia" w:ascii="宋体" w:hAnsi="宋体" w:cs="宋体"/>
          <w:color w:val="000000" w:themeColor="text1"/>
          <w:szCs w:val="21"/>
          <w:highlight w:val="none"/>
          <w14:textFill>
            <w14:solidFill>
              <w14:schemeClr w14:val="tx1"/>
            </w14:solidFill>
          </w14:textFill>
        </w:rPr>
      </w:pPr>
    </w:p>
    <w:p w14:paraId="3EE5BAC3">
      <w:pPr>
        <w:spacing w:line="360" w:lineRule="auto"/>
        <w:rPr>
          <w:rFonts w:hint="eastAsia" w:ascii="宋体" w:hAnsi="宋体" w:cs="宋体"/>
          <w:color w:val="000000" w:themeColor="text1"/>
          <w:szCs w:val="21"/>
          <w:highlight w:val="none"/>
          <w14:textFill>
            <w14:solidFill>
              <w14:schemeClr w14:val="tx1"/>
            </w14:solidFill>
          </w14:textFill>
        </w:rPr>
      </w:pPr>
    </w:p>
    <w:p w14:paraId="53A71AB6">
      <w:pPr>
        <w:spacing w:line="360" w:lineRule="auto"/>
        <w:rPr>
          <w:rFonts w:hint="eastAsia" w:ascii="宋体" w:hAnsi="宋体" w:cs="宋体"/>
          <w:color w:val="000000" w:themeColor="text1"/>
          <w:szCs w:val="21"/>
          <w:highlight w:val="none"/>
          <w14:textFill>
            <w14:solidFill>
              <w14:schemeClr w14:val="tx1"/>
            </w14:solidFill>
          </w14:textFill>
        </w:rPr>
      </w:pPr>
    </w:p>
    <w:p w14:paraId="774B553D">
      <w:pPr>
        <w:spacing w:line="360" w:lineRule="auto"/>
        <w:rPr>
          <w:rFonts w:hint="eastAsia" w:ascii="宋体" w:hAnsi="宋体" w:cs="宋体"/>
          <w:color w:val="000000" w:themeColor="text1"/>
          <w:szCs w:val="21"/>
          <w:highlight w:val="none"/>
          <w14:textFill>
            <w14:solidFill>
              <w14:schemeClr w14:val="tx1"/>
            </w14:solidFill>
          </w14:textFill>
        </w:rPr>
      </w:pPr>
    </w:p>
    <w:p w14:paraId="68B00267">
      <w:pPr>
        <w:spacing w:line="360" w:lineRule="auto"/>
        <w:rPr>
          <w:rFonts w:hint="eastAsia" w:ascii="宋体" w:hAnsi="宋体" w:cs="宋体"/>
          <w:color w:val="000000" w:themeColor="text1"/>
          <w:szCs w:val="21"/>
          <w:highlight w:val="none"/>
          <w14:textFill>
            <w14:solidFill>
              <w14:schemeClr w14:val="tx1"/>
            </w14:solidFill>
          </w14:textFill>
        </w:rPr>
      </w:pPr>
    </w:p>
    <w:p w14:paraId="189A0E8A">
      <w:pPr>
        <w:spacing w:line="360" w:lineRule="auto"/>
        <w:rPr>
          <w:rFonts w:hint="eastAsia" w:ascii="宋体" w:hAnsi="宋体" w:cs="宋体"/>
          <w:color w:val="000000" w:themeColor="text1"/>
          <w:szCs w:val="21"/>
          <w:highlight w:val="none"/>
          <w14:textFill>
            <w14:solidFill>
              <w14:schemeClr w14:val="tx1"/>
            </w14:solidFill>
          </w14:textFill>
        </w:rPr>
      </w:pPr>
    </w:p>
    <w:p w14:paraId="68E51BE9">
      <w:pPr>
        <w:spacing w:line="360" w:lineRule="auto"/>
        <w:rPr>
          <w:rFonts w:hint="eastAsia" w:ascii="宋体" w:hAnsi="宋体" w:cs="宋体"/>
          <w:color w:val="000000" w:themeColor="text1"/>
          <w:szCs w:val="21"/>
          <w:highlight w:val="none"/>
          <w14:textFill>
            <w14:solidFill>
              <w14:schemeClr w14:val="tx1"/>
            </w14:solidFill>
          </w14:textFill>
        </w:rPr>
      </w:pPr>
    </w:p>
    <w:p w14:paraId="67CE7544">
      <w:pPr>
        <w:spacing w:line="360" w:lineRule="auto"/>
        <w:rPr>
          <w:rFonts w:hint="eastAsia" w:ascii="宋体" w:hAnsi="宋体" w:cs="宋体"/>
          <w:color w:val="000000" w:themeColor="text1"/>
          <w:szCs w:val="21"/>
          <w:highlight w:val="none"/>
          <w14:textFill>
            <w14:solidFill>
              <w14:schemeClr w14:val="tx1"/>
            </w14:solidFill>
          </w14:textFill>
        </w:rPr>
      </w:pPr>
    </w:p>
    <w:p w14:paraId="67C903B3">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注：本合同仅为合同的参考文本，合同签订双方可根据项目的具体要求进行修订。</w:t>
      </w:r>
    </w:p>
    <w:p w14:paraId="16C0E18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000000" w:themeColor="text1"/>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br w:type="page"/>
      </w:r>
      <w:r>
        <w:rPr>
          <w:rFonts w:hint="eastAsia" w:ascii="仿宋" w:hAnsi="仿宋" w:eastAsia="仿宋" w:cs="仿宋"/>
          <w:b/>
          <w:color w:val="000000" w:themeColor="text1"/>
          <w:sz w:val="21"/>
          <w14:textFill>
            <w14:solidFill>
              <w14:schemeClr w14:val="tx1"/>
            </w14:solidFill>
          </w14:textFill>
        </w:rPr>
        <w:t>甲  方（采购人）：</w:t>
      </w:r>
      <w:r>
        <w:rPr>
          <w:rFonts w:hint="eastAsia" w:ascii="仿宋" w:hAnsi="仿宋" w:eastAsia="仿宋" w:cs="仿宋"/>
          <w:b/>
          <w:color w:val="000000" w:themeColor="text1"/>
          <w:sz w:val="21"/>
          <w:u w:val="single"/>
          <w14:textFill>
            <w14:solidFill>
              <w14:schemeClr w14:val="tx1"/>
            </w14:solidFill>
          </w14:textFill>
        </w:rPr>
        <w:t>广州市白云区气象局</w:t>
      </w:r>
    </w:p>
    <w:p w14:paraId="1EB23C8B">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 xml:space="preserve">电 话:            传 真：            地址: </w:t>
      </w:r>
    </w:p>
    <w:p w14:paraId="23991AAB">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乙  方（中标方）：</w:t>
      </w:r>
    </w:p>
    <w:p w14:paraId="5B6143A8">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电  话：          传真：            地址：</w:t>
      </w:r>
    </w:p>
    <w:p w14:paraId="424FBB09">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项目名称：</w:t>
      </w:r>
    </w:p>
    <w:p w14:paraId="1A686579">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项目编号：</w:t>
      </w:r>
    </w:p>
    <w:p w14:paraId="447B899C">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根据2024年优化升级自动站项目（项目编号： ）的招标结果，按照《中华人民共和国民法典》《中华人民共和国政府采购法》等相关法律、法规的规定和招标文件的要求，经双方协商，本着平等互利和诚实信用的原则，一致同意签订本合同如下。</w:t>
      </w:r>
    </w:p>
    <w:p w14:paraId="72A7E1A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一、内容</w:t>
      </w:r>
    </w:p>
    <w:tbl>
      <w:tblPr>
        <w:tblStyle w:val="38"/>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4"/>
        <w:gridCol w:w="1057"/>
        <w:gridCol w:w="2416"/>
        <w:gridCol w:w="634"/>
        <w:gridCol w:w="755"/>
        <w:gridCol w:w="1404"/>
        <w:gridCol w:w="1374"/>
      </w:tblGrid>
      <w:tr w14:paraId="63E9C6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64" w:type="dxa"/>
            <w:tcBorders>
              <w:top w:val="single" w:color="000000" w:sz="4" w:space="0"/>
              <w:left w:val="single" w:color="000000" w:sz="4" w:space="0"/>
              <w:bottom w:val="single" w:color="000000" w:sz="4" w:space="0"/>
              <w:right w:val="single" w:color="000000" w:sz="4" w:space="0"/>
            </w:tcBorders>
            <w:noWrap w:val="0"/>
            <w:vAlign w:val="top"/>
          </w:tcPr>
          <w:p w14:paraId="5B108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序号</w:t>
            </w:r>
          </w:p>
        </w:tc>
        <w:tc>
          <w:tcPr>
            <w:tcW w:w="1057" w:type="dxa"/>
            <w:tcBorders>
              <w:top w:val="single" w:color="000000" w:sz="4" w:space="0"/>
              <w:left w:val="single" w:color="000000" w:sz="4" w:space="0"/>
              <w:bottom w:val="single" w:color="000000" w:sz="4" w:space="0"/>
              <w:right w:val="single" w:color="000000" w:sz="4" w:space="0"/>
            </w:tcBorders>
            <w:noWrap w:val="0"/>
            <w:vAlign w:val="top"/>
          </w:tcPr>
          <w:p w14:paraId="60565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商品名称</w:t>
            </w:r>
          </w:p>
        </w:tc>
        <w:tc>
          <w:tcPr>
            <w:tcW w:w="2416" w:type="dxa"/>
            <w:tcBorders>
              <w:top w:val="single" w:color="000000" w:sz="4" w:space="0"/>
              <w:left w:val="single" w:color="000000" w:sz="4" w:space="0"/>
              <w:bottom w:val="single" w:color="000000" w:sz="4" w:space="0"/>
              <w:right w:val="single" w:color="000000" w:sz="4" w:space="0"/>
            </w:tcBorders>
            <w:noWrap w:val="0"/>
            <w:vAlign w:val="top"/>
          </w:tcPr>
          <w:p w14:paraId="50A96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品牌、规格型号、配置（性能参数）</w:t>
            </w:r>
          </w:p>
        </w:tc>
        <w:tc>
          <w:tcPr>
            <w:tcW w:w="634" w:type="dxa"/>
            <w:tcBorders>
              <w:top w:val="single" w:color="000000" w:sz="4" w:space="0"/>
              <w:left w:val="single" w:color="000000" w:sz="4" w:space="0"/>
              <w:bottom w:val="single" w:color="000000" w:sz="4" w:space="0"/>
              <w:right w:val="single" w:color="000000" w:sz="4" w:space="0"/>
            </w:tcBorders>
            <w:noWrap w:val="0"/>
            <w:vAlign w:val="top"/>
          </w:tcPr>
          <w:p w14:paraId="2E984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产地</w:t>
            </w:r>
          </w:p>
        </w:tc>
        <w:tc>
          <w:tcPr>
            <w:tcW w:w="755" w:type="dxa"/>
            <w:tcBorders>
              <w:top w:val="single" w:color="000000" w:sz="4" w:space="0"/>
              <w:left w:val="single" w:color="000000" w:sz="4" w:space="0"/>
              <w:bottom w:val="single" w:color="000000" w:sz="4" w:space="0"/>
              <w:right w:val="single" w:color="000000" w:sz="4" w:space="0"/>
            </w:tcBorders>
            <w:noWrap w:val="0"/>
            <w:vAlign w:val="top"/>
          </w:tcPr>
          <w:p w14:paraId="00CFB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数量</w:t>
            </w:r>
          </w:p>
        </w:tc>
        <w:tc>
          <w:tcPr>
            <w:tcW w:w="1404" w:type="dxa"/>
            <w:tcBorders>
              <w:top w:val="single" w:color="000000" w:sz="4" w:space="0"/>
              <w:left w:val="single" w:color="000000" w:sz="4" w:space="0"/>
              <w:bottom w:val="single" w:color="000000" w:sz="4" w:space="0"/>
              <w:right w:val="single" w:color="000000" w:sz="4" w:space="0"/>
            </w:tcBorders>
            <w:noWrap w:val="0"/>
            <w:vAlign w:val="top"/>
          </w:tcPr>
          <w:p w14:paraId="3A7D0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单价(元)</w:t>
            </w:r>
          </w:p>
        </w:tc>
        <w:tc>
          <w:tcPr>
            <w:tcW w:w="1374" w:type="dxa"/>
            <w:tcBorders>
              <w:top w:val="single" w:color="000000" w:sz="4" w:space="0"/>
              <w:left w:val="single" w:color="000000" w:sz="4" w:space="0"/>
              <w:bottom w:val="single" w:color="000000" w:sz="4" w:space="0"/>
              <w:right w:val="single" w:color="000000" w:sz="4" w:space="0"/>
            </w:tcBorders>
            <w:noWrap w:val="0"/>
            <w:vAlign w:val="top"/>
          </w:tcPr>
          <w:p w14:paraId="24194E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金额(元)</w:t>
            </w:r>
          </w:p>
        </w:tc>
      </w:tr>
      <w:tr w14:paraId="661771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4" w:type="dxa"/>
            <w:tcBorders>
              <w:top w:val="nil"/>
              <w:left w:val="single" w:color="000000" w:sz="4" w:space="0"/>
              <w:bottom w:val="single" w:color="000000" w:sz="4" w:space="0"/>
              <w:right w:val="single" w:color="000000" w:sz="4" w:space="0"/>
            </w:tcBorders>
            <w:noWrap w:val="0"/>
            <w:vAlign w:val="top"/>
          </w:tcPr>
          <w:p w14:paraId="03870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w:t>
            </w:r>
          </w:p>
        </w:tc>
        <w:tc>
          <w:tcPr>
            <w:tcW w:w="1057" w:type="dxa"/>
            <w:tcBorders>
              <w:top w:val="nil"/>
              <w:left w:val="single" w:color="000000" w:sz="4" w:space="0"/>
              <w:bottom w:val="single" w:color="000000" w:sz="4" w:space="0"/>
              <w:right w:val="single" w:color="000000" w:sz="4" w:space="0"/>
            </w:tcBorders>
            <w:noWrap w:val="0"/>
            <w:vAlign w:val="top"/>
          </w:tcPr>
          <w:p w14:paraId="4D159F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000000" w:themeColor="text1"/>
                <w14:textFill>
                  <w14:solidFill>
                    <w14:schemeClr w14:val="tx1"/>
                  </w14:solidFill>
                </w14:textFill>
              </w:rPr>
            </w:pPr>
          </w:p>
        </w:tc>
        <w:tc>
          <w:tcPr>
            <w:tcW w:w="2416" w:type="dxa"/>
            <w:tcBorders>
              <w:top w:val="nil"/>
              <w:left w:val="single" w:color="000000" w:sz="4" w:space="0"/>
              <w:bottom w:val="single" w:color="000000" w:sz="4" w:space="0"/>
              <w:right w:val="single" w:color="000000" w:sz="4" w:space="0"/>
            </w:tcBorders>
            <w:noWrap w:val="0"/>
            <w:vAlign w:val="top"/>
          </w:tcPr>
          <w:p w14:paraId="73E055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000000" w:themeColor="text1"/>
                <w14:textFill>
                  <w14:solidFill>
                    <w14:schemeClr w14:val="tx1"/>
                  </w14:solidFill>
                </w14:textFill>
              </w:rPr>
            </w:pPr>
          </w:p>
        </w:tc>
        <w:tc>
          <w:tcPr>
            <w:tcW w:w="634" w:type="dxa"/>
            <w:tcBorders>
              <w:top w:val="nil"/>
              <w:left w:val="single" w:color="000000" w:sz="4" w:space="0"/>
              <w:bottom w:val="single" w:color="000000" w:sz="4" w:space="0"/>
              <w:right w:val="single" w:color="000000" w:sz="4" w:space="0"/>
            </w:tcBorders>
            <w:noWrap w:val="0"/>
            <w:vAlign w:val="top"/>
          </w:tcPr>
          <w:p w14:paraId="20933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000000" w:themeColor="text1"/>
                <w14:textFill>
                  <w14:solidFill>
                    <w14:schemeClr w14:val="tx1"/>
                  </w14:solidFill>
                </w14:textFill>
              </w:rPr>
            </w:pPr>
          </w:p>
        </w:tc>
        <w:tc>
          <w:tcPr>
            <w:tcW w:w="755" w:type="dxa"/>
            <w:tcBorders>
              <w:top w:val="nil"/>
              <w:left w:val="single" w:color="000000" w:sz="4" w:space="0"/>
              <w:bottom w:val="single" w:color="000000" w:sz="4" w:space="0"/>
              <w:right w:val="single" w:color="000000" w:sz="4" w:space="0"/>
            </w:tcBorders>
            <w:noWrap w:val="0"/>
            <w:vAlign w:val="top"/>
          </w:tcPr>
          <w:p w14:paraId="3C417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000000" w:themeColor="text1"/>
                <w14:textFill>
                  <w14:solidFill>
                    <w14:schemeClr w14:val="tx1"/>
                  </w14:solidFill>
                </w14:textFill>
              </w:rPr>
            </w:pPr>
          </w:p>
        </w:tc>
        <w:tc>
          <w:tcPr>
            <w:tcW w:w="1404" w:type="dxa"/>
            <w:tcBorders>
              <w:top w:val="nil"/>
              <w:left w:val="single" w:color="000000" w:sz="4" w:space="0"/>
              <w:bottom w:val="single" w:color="000000" w:sz="4" w:space="0"/>
              <w:right w:val="single" w:color="000000" w:sz="4" w:space="0"/>
            </w:tcBorders>
            <w:noWrap w:val="0"/>
            <w:vAlign w:val="top"/>
          </w:tcPr>
          <w:p w14:paraId="2335AD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000000" w:themeColor="text1"/>
                <w14:textFill>
                  <w14:solidFill>
                    <w14:schemeClr w14:val="tx1"/>
                  </w14:solidFill>
                </w14:textFill>
              </w:rPr>
            </w:pPr>
          </w:p>
        </w:tc>
        <w:tc>
          <w:tcPr>
            <w:tcW w:w="1374" w:type="dxa"/>
            <w:tcBorders>
              <w:top w:val="nil"/>
              <w:left w:val="single" w:color="000000" w:sz="4" w:space="0"/>
              <w:bottom w:val="single" w:color="000000" w:sz="4" w:space="0"/>
              <w:right w:val="single" w:color="000000" w:sz="4" w:space="0"/>
            </w:tcBorders>
            <w:noWrap w:val="0"/>
            <w:vAlign w:val="top"/>
          </w:tcPr>
          <w:p w14:paraId="14A1F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000000" w:themeColor="text1"/>
                <w14:textFill>
                  <w14:solidFill>
                    <w14:schemeClr w14:val="tx1"/>
                  </w14:solidFill>
                </w14:textFill>
              </w:rPr>
            </w:pPr>
          </w:p>
        </w:tc>
      </w:tr>
      <w:tr w14:paraId="04C752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4" w:type="dxa"/>
            <w:gridSpan w:val="7"/>
            <w:tcBorders>
              <w:top w:val="nil"/>
              <w:left w:val="single" w:color="000000" w:sz="4" w:space="0"/>
              <w:bottom w:val="single" w:color="000000" w:sz="4" w:space="0"/>
              <w:right w:val="single" w:color="000000" w:sz="4" w:space="0"/>
            </w:tcBorders>
            <w:noWrap w:val="0"/>
            <w:vAlign w:val="top"/>
          </w:tcPr>
          <w:p w14:paraId="554B52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 xml:space="preserve">  合计总额：                                   大写：</w:t>
            </w:r>
          </w:p>
        </w:tc>
      </w:tr>
    </w:tbl>
    <w:p w14:paraId="5BA52B15">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合同价为广州市目的地交付价，为乙方完成本项目所收取的全部费用，包含但不限于以下费用：货物及零配件成本费、运输费、装卸费、保险费、安装费、调试费、材料费、技术服务费（含软件费、联络费、培训费、保修费）、基础建设费、各项税费及不可预见费等完成本招标内容所需的一切费用。</w:t>
      </w:r>
    </w:p>
    <w:p w14:paraId="04FE75B7">
      <w:pPr>
        <w:keepNext w:val="0"/>
        <w:keepLines w:val="0"/>
        <w:pageBreakBefore w:val="0"/>
        <w:widowControl w:val="0"/>
        <w:kinsoku/>
        <w:wordWrap/>
        <w:overflowPunct/>
        <w:topLinePunct w:val="0"/>
        <w:autoSpaceDE/>
        <w:autoSpaceDN/>
        <w:bidi w:val="0"/>
        <w:adjustRightInd/>
        <w:snapToGrid/>
        <w:spacing w:line="288" w:lineRule="auto"/>
        <w:ind w:firstLine="42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注：货物名称内容应与投标文件中货物名称内容一致。</w:t>
      </w:r>
    </w:p>
    <w:p w14:paraId="3BF4D0A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p>
    <w:p w14:paraId="40135D5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二、合同金额</w:t>
      </w:r>
    </w:p>
    <w:p w14:paraId="4081B771">
      <w:pPr>
        <w:keepNext w:val="0"/>
        <w:keepLines w:val="0"/>
        <w:pageBreakBefore w:val="0"/>
        <w:widowControl w:val="0"/>
        <w:kinsoku/>
        <w:wordWrap/>
        <w:overflowPunct/>
        <w:topLinePunct w:val="0"/>
        <w:autoSpaceDE/>
        <w:autoSpaceDN/>
        <w:bidi w:val="0"/>
        <w:adjustRightInd/>
        <w:snapToGrid/>
        <w:spacing w:line="288" w:lineRule="auto"/>
        <w:ind w:firstLine="422"/>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合同金额为（大写）：             （￥</w:t>
      </w:r>
      <w:r>
        <w:rPr>
          <w:rFonts w:hint="eastAsia" w:ascii="仿宋" w:hAnsi="仿宋" w:eastAsia="仿宋" w:cs="仿宋"/>
          <w:b/>
          <w:color w:val="000000" w:themeColor="text1"/>
          <w:sz w:val="21"/>
          <w:u w:val="single"/>
          <w14:textFill>
            <w14:solidFill>
              <w14:schemeClr w14:val="tx1"/>
            </w14:solidFill>
          </w14:textFill>
        </w:rPr>
        <w:t xml:space="preserve">_   </w:t>
      </w:r>
      <w:r>
        <w:rPr>
          <w:rFonts w:hint="eastAsia" w:ascii="仿宋" w:hAnsi="仿宋" w:eastAsia="仿宋" w:cs="仿宋"/>
          <w:b/>
          <w:color w:val="000000" w:themeColor="text1"/>
          <w:sz w:val="21"/>
          <w14:textFill>
            <w14:solidFill>
              <w14:schemeClr w14:val="tx1"/>
            </w14:solidFill>
          </w14:textFill>
        </w:rPr>
        <w:t>元）人民币。</w:t>
      </w:r>
    </w:p>
    <w:p w14:paraId="4B7FBFC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p>
    <w:p w14:paraId="17490E2B">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三、设备要求</w:t>
      </w:r>
    </w:p>
    <w:p w14:paraId="3D031B3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1.货物为原制造商制造的全新产品，整机无污染，无侵权行为、表面无划损、无任何缺陷隐患，在中国境内可依常规安全合法使用。</w:t>
      </w:r>
    </w:p>
    <w:p w14:paraId="57667F7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2.</w:t>
      </w:r>
      <w:r>
        <w:rPr>
          <w:rFonts w:hint="eastAsia" w:ascii="仿宋" w:hAnsi="仿宋" w:eastAsia="仿宋" w:cs="仿宋"/>
          <w:b/>
          <w:color w:val="000000" w:themeColor="text1"/>
          <w:sz w:val="21"/>
          <w:u w:val="single"/>
          <w14:textFill>
            <w14:solidFill>
              <w14:schemeClr w14:val="tx1"/>
            </w14:solidFill>
          </w14:textFill>
        </w:rPr>
        <w:t xml:space="preserve">                                         </w:t>
      </w:r>
    </w:p>
    <w:p w14:paraId="5BDB92A5">
      <w:pPr>
        <w:keepNext w:val="0"/>
        <w:keepLines w:val="0"/>
        <w:pageBreakBefore w:val="0"/>
        <w:widowControl w:val="0"/>
        <w:kinsoku/>
        <w:wordWrap/>
        <w:overflowPunct/>
        <w:topLinePunct w:val="0"/>
        <w:autoSpaceDE/>
        <w:autoSpaceDN/>
        <w:bidi w:val="0"/>
        <w:adjustRightInd/>
        <w:snapToGrid/>
        <w:spacing w:line="288" w:lineRule="auto"/>
        <w:ind w:firstLine="63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（双方自行完善或详见附件）</w:t>
      </w:r>
    </w:p>
    <w:p w14:paraId="036EF85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p>
    <w:p w14:paraId="016B574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四、交货期、交货地点</w:t>
      </w:r>
    </w:p>
    <w:p w14:paraId="7E0AB8A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z w:val="21"/>
          <w:lang w:val="en-US" w:eastAsia="zh-CN"/>
          <w14:textFill>
            <w14:solidFill>
              <w14:schemeClr w14:val="tx1"/>
            </w14:solidFill>
          </w14:textFill>
        </w:rPr>
        <w:t>详见采购文件用户需求书</w:t>
      </w:r>
    </w:p>
    <w:p w14:paraId="249DEC1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b/>
          <w:color w:val="000000" w:themeColor="text1"/>
          <w:sz w:val="21"/>
          <w14:textFill>
            <w14:solidFill>
              <w14:schemeClr w14:val="tx1"/>
            </w14:solidFill>
          </w14:textFill>
        </w:rPr>
      </w:pPr>
    </w:p>
    <w:p w14:paraId="64B7B80B">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五、付款方式：</w:t>
      </w:r>
    </w:p>
    <w:p w14:paraId="60E27C5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z w:val="21"/>
          <w:lang w:val="en-US" w:eastAsia="zh-CN"/>
          <w14:textFill>
            <w14:solidFill>
              <w14:schemeClr w14:val="tx1"/>
            </w14:solidFill>
          </w14:textFill>
        </w:rPr>
        <w:t>详见采购文件用户需求书</w:t>
      </w:r>
    </w:p>
    <w:p w14:paraId="000EE06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b/>
          <w:color w:val="000000" w:themeColor="text1"/>
          <w:sz w:val="21"/>
          <w14:textFill>
            <w14:solidFill>
              <w14:schemeClr w14:val="tx1"/>
            </w14:solidFill>
          </w14:textFill>
        </w:rPr>
      </w:pPr>
    </w:p>
    <w:p w14:paraId="55180B3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六、质保期服务要求</w:t>
      </w:r>
    </w:p>
    <w:p w14:paraId="2C4E6CB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sz w:val="21"/>
          <w:lang w:val="en-US" w:eastAsia="zh-CN"/>
          <w14:textFill>
            <w14:solidFill>
              <w14:schemeClr w14:val="tx1"/>
            </w14:solidFill>
          </w14:textFill>
        </w:rPr>
        <w:t>详见采购文件用户需求书</w:t>
      </w:r>
    </w:p>
    <w:p w14:paraId="19E7DE9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p>
    <w:p w14:paraId="31CED41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七、物流服务</w:t>
      </w:r>
    </w:p>
    <w:p w14:paraId="6EC1203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1.包装：乙方所供货物必须为制造商原厂包装，包装质量符合国家相关标准。货物要求有包装材料保护运至现场。因包装不良造成的损失由乙方负责。</w:t>
      </w:r>
    </w:p>
    <w:p w14:paraId="367969C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2.运输：乙方根据甲方指定的安装地点，负责将货物材料运送到现场，在此过程中的全部运输（包括但不限于装卸车、货物现场的搬运）所产生的全部费用由乙方负责。</w:t>
      </w:r>
    </w:p>
    <w:p w14:paraId="4823554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3.装卸：各种货物，必须提供装箱清单，按装箱清单验收货物。</w:t>
      </w:r>
    </w:p>
    <w:p w14:paraId="6279F13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4.保管：货物在现场的保管由乙方负责，直至项目安装、验收完毕。</w:t>
      </w:r>
    </w:p>
    <w:p w14:paraId="223C776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b/>
          <w:color w:val="000000" w:themeColor="text1"/>
          <w:sz w:val="21"/>
          <w14:textFill>
            <w14:solidFill>
              <w14:schemeClr w14:val="tx1"/>
            </w14:solidFill>
          </w14:textFill>
        </w:rPr>
      </w:pPr>
    </w:p>
    <w:p w14:paraId="16F1BBF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八、项目成果归属</w:t>
      </w:r>
    </w:p>
    <w:p w14:paraId="50BC1E46">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本项目相关的设备、成果、资料的知识产权、著作权归甲方所有，乙方未经甲方同意不得引用、发表和向第三者提供咨询报告和成果。甲方引用乙方的工作成果所完成的新技术成果，属甲方所有，甲方可依法享有该项技术成果取得的精神权利、经济权利和其它权利。</w:t>
      </w:r>
    </w:p>
    <w:p w14:paraId="10A70F59">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b/>
          <w:color w:val="000000" w:themeColor="text1"/>
          <w:sz w:val="21"/>
          <w14:textFill>
            <w14:solidFill>
              <w14:schemeClr w14:val="tx1"/>
            </w14:solidFill>
          </w14:textFill>
        </w:rPr>
      </w:pPr>
    </w:p>
    <w:p w14:paraId="51DF1EC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九、安装与调试</w:t>
      </w:r>
    </w:p>
    <w:p w14:paraId="3B7F11F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1.人员及工作要求：甲方应设安装负责人，负责安装协调管理工作。</w:t>
      </w:r>
    </w:p>
    <w:p w14:paraId="3C95D4D9">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2.前提要求：乙方应提交详细安装进度表。</w:t>
      </w:r>
    </w:p>
    <w:p w14:paraId="0CB07888">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3.安装工具：安装所需工具设施物料由乙方自备、自费运到现场，完工后自费搬走。</w:t>
      </w:r>
    </w:p>
    <w:p w14:paraId="74571B0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4.调试：按国家相关验收规范进行。</w:t>
      </w:r>
    </w:p>
    <w:p w14:paraId="6CBDFA2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5.其他：设备的拆箱、安装、通电、调试等项工作由乙方负责，但必须在甲方指定人员的参与下进行。调试的原始记录须经各方签字后作为验收的文件之一。</w:t>
      </w:r>
    </w:p>
    <w:p w14:paraId="3C4D970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b/>
          <w:color w:val="000000" w:themeColor="text1"/>
          <w:sz w:val="21"/>
          <w14:textFill>
            <w14:solidFill>
              <w14:schemeClr w14:val="tx1"/>
            </w14:solidFill>
          </w14:textFill>
        </w:rPr>
      </w:pPr>
    </w:p>
    <w:p w14:paraId="4345AB6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十、质量与安全</w:t>
      </w:r>
    </w:p>
    <w:p w14:paraId="587468E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合同双方当事人应严格遵守国家、省和气象部门设备质量和安装施工安全的法律法规、标准与规范等规定，认真履行合同约定的设备质量和安装施工安全的职责和义务。如发生质量、安全方面的问题、隐患，合同双方当事人应按照国家规定时限如实上报政府有关部门，配合政府有关部门的调查、处理，由此发生的费用和（或）延误的工期由责任方承担。</w:t>
      </w:r>
    </w:p>
    <w:p w14:paraId="19CF24B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2.乙方应按照法律规定进行施工，开工前做好安全技术交底工作，施工过程中做好各项安全防护措施，负责现场全部作业的安全。乙方为实施合同而雇佣的特殊工种的人员应受过专门的培训并已取得政府有关管理机构颁发的上岗证书。</w:t>
      </w:r>
    </w:p>
    <w:p w14:paraId="15906A8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3.乙方应严格遵守国家、省、市、区有关防火和施工安全以及文明施工、夜间施工、环卫和城管等规定，建立规章制度和防护措施，并承担由于自身措施不力造成事故责任和发生的费用。</w:t>
      </w:r>
    </w:p>
    <w:p w14:paraId="57AA4B6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4.乙方应对清楚地预计到施工期间对外界可能产生的必然的不可能避免的干扰，并为此保证主动努力减少这些干扰对外界的影响，且应当积极主动与外界进行协调。除必须甲方出面的情况外，乙方应负责协调施工期间外界的各种干扰。由于乙方管理不力或未能预见可能出现的问题，而导致项目未能按合同约定完成的，乙方应承担责任。</w:t>
      </w:r>
    </w:p>
    <w:p w14:paraId="0995796B">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p>
    <w:p w14:paraId="3677AAC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十一、验收</w:t>
      </w:r>
    </w:p>
    <w:p w14:paraId="657E297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1.自合同签订之日起</w:t>
      </w:r>
      <w:r>
        <w:rPr>
          <w:rFonts w:hint="eastAsia" w:ascii="仿宋" w:hAnsi="仿宋" w:eastAsia="仿宋" w:cs="仿宋"/>
          <w:color w:val="000000" w:themeColor="text1"/>
          <w:sz w:val="21"/>
          <w:lang w:val="en-US" w:eastAsia="zh-CN"/>
          <w14:textFill>
            <w14:solidFill>
              <w14:schemeClr w14:val="tx1"/>
            </w14:solidFill>
          </w14:textFill>
        </w:rPr>
        <w:t>1年</w:t>
      </w:r>
      <w:r>
        <w:rPr>
          <w:rFonts w:hint="eastAsia" w:ascii="仿宋" w:hAnsi="仿宋" w:eastAsia="仿宋" w:cs="仿宋"/>
          <w:color w:val="000000" w:themeColor="text1"/>
          <w:sz w:val="21"/>
          <w14:textFill>
            <w14:solidFill>
              <w14:schemeClr w14:val="tx1"/>
            </w14:solidFill>
          </w14:textFill>
        </w:rPr>
        <w:t>内完成</w:t>
      </w:r>
      <w:r>
        <w:rPr>
          <w:rFonts w:hint="eastAsia" w:ascii="仿宋" w:hAnsi="仿宋" w:eastAsia="仿宋" w:cs="仿宋"/>
          <w:color w:val="000000" w:themeColor="text1"/>
          <w:sz w:val="21"/>
          <w:lang w:val="en-US" w:eastAsia="zh-CN"/>
          <w14:textFill>
            <w14:solidFill>
              <w14:schemeClr w14:val="tx1"/>
            </w14:solidFill>
          </w14:textFill>
        </w:rPr>
        <w:t>5</w:t>
      </w:r>
      <w:r>
        <w:rPr>
          <w:rFonts w:hint="eastAsia" w:ascii="仿宋" w:hAnsi="仿宋" w:eastAsia="仿宋" w:cs="仿宋"/>
          <w:color w:val="000000" w:themeColor="text1"/>
          <w:sz w:val="21"/>
          <w14:textFill>
            <w14:solidFill>
              <w14:schemeClr w14:val="tx1"/>
            </w14:solidFill>
          </w14:textFill>
        </w:rPr>
        <w:t>套自动气象站的设备核查、设备安装、调试、终期验收等全部工作。终期验收以本项目专家评审通过为准。项目进度必须满足甲方对项目总体计划和进度要求。</w:t>
      </w:r>
    </w:p>
    <w:p w14:paraId="1696569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2.如因第三方不可控原因导致工期延迟，乙方可视情况向甲方书面递交延期申请，甲方批复同意后，方可延期。</w:t>
      </w:r>
    </w:p>
    <w:p w14:paraId="6CCF1BE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3.符合中华人民共和国国家和履约地相关安全质量标准、行业技术规范标准、环保节能标准。</w:t>
      </w:r>
    </w:p>
    <w:p w14:paraId="203C647B">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4.符合招标文件和响应承诺中各方共同认可的合理最佳配置、参数规格及各项要求。</w:t>
      </w:r>
    </w:p>
    <w:p w14:paraId="6F0FB78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5.测量性能符合《地面气象观测规范》和相关规范的要求。</w:t>
      </w:r>
    </w:p>
    <w:p w14:paraId="3C7AA50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6.双方协商一致的其他标准。</w:t>
      </w:r>
    </w:p>
    <w:p w14:paraId="178435A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7.乙方须承担本项目终期验收的专家费用。</w:t>
      </w:r>
    </w:p>
    <w:p w14:paraId="73FCEF6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b/>
          <w:color w:val="000000" w:themeColor="text1"/>
          <w:sz w:val="21"/>
          <w14:textFill>
            <w14:solidFill>
              <w14:schemeClr w14:val="tx1"/>
            </w14:solidFill>
          </w14:textFill>
        </w:rPr>
      </w:pPr>
    </w:p>
    <w:p w14:paraId="51CF9D9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十二、违约责任与赔偿损失</w:t>
      </w:r>
    </w:p>
    <w:p w14:paraId="4FF047F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1.甲乙双方无正当理由单方终止合同的，违约方应在10个工作日内向对方支付合同总价20％的违约金，并承担因合同终止而引发事件的连带责任，如违约金不足以弥补损失时，守约方有进一步追偿的权利。</w:t>
      </w:r>
    </w:p>
    <w:p w14:paraId="0001C0F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2.甲方核查乙方提供的设备不符合本合同约定的，甲方向乙方发出整改通知书，乙方在10个工作日内拒不整改，甲方有权单方终止合同，乙方应在10个工作日退回全部预付款并承担相应的法律责任。</w:t>
      </w:r>
    </w:p>
    <w:p w14:paraId="49CB665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3.乙方在设备安装、调试、验收服务、质量保证等方面不符合本合同约定时，甲方向乙方发出整改通知书，乙方在10个工作日内未按要求完成整改，乙方须在10个工作日内向甲方支付合同总价3%的违约金。如违约金不足以弥补损失时，甲方有进一步追偿的权利。</w:t>
      </w:r>
    </w:p>
    <w:p w14:paraId="378CEBE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4.乙方未按本合同第四条第1款规定的交货期完成任务的，每逾期一天，乙方须向甲方支付合同总价3‰的违约金，逾期累计超过30天，视为严重违约，甲方有权单方面终止合同，乙方须在10个工作日内将前期甲方已支付的款项退还甲方，并承担因合同终止而引发事件的连带责任。</w:t>
      </w:r>
    </w:p>
    <w:p w14:paraId="1037FC0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5.违约方除承担违约责任，还应当承担守约方维权支出费用，维权支出费用包括但不限于律师费、诉讼（仲裁）费、鉴定费、财产保全保险费等。</w:t>
      </w:r>
    </w:p>
    <w:p w14:paraId="7AA945D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6.其它违约责任按《中华人民共和国民法典》《中华人民共和国政府采购法》处理。</w:t>
      </w:r>
    </w:p>
    <w:p w14:paraId="143362B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p>
    <w:p w14:paraId="13A1A5D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十三、争议的解决</w:t>
      </w:r>
    </w:p>
    <w:p w14:paraId="049598C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履行本合同而引起的一切争议，甲乙双方应首先通过友好协商解决，协商不成的，因本合同引起的或与本合同有关的争议，均到广州市</w:t>
      </w:r>
      <w:r>
        <w:rPr>
          <w:rFonts w:hint="eastAsia" w:ascii="仿宋" w:hAnsi="仿宋" w:eastAsia="仿宋" w:cs="仿宋"/>
          <w:color w:val="000000" w:themeColor="text1"/>
          <w:sz w:val="21"/>
          <w:lang w:val="en-US" w:eastAsia="zh-CN"/>
          <w14:textFill>
            <w14:solidFill>
              <w14:schemeClr w14:val="tx1"/>
            </w14:solidFill>
          </w14:textFill>
        </w:rPr>
        <w:t>白云</w:t>
      </w:r>
      <w:r>
        <w:rPr>
          <w:rFonts w:hint="eastAsia" w:ascii="仿宋" w:hAnsi="仿宋" w:eastAsia="仿宋" w:cs="仿宋"/>
          <w:color w:val="000000" w:themeColor="text1"/>
          <w:sz w:val="21"/>
          <w14:textFill>
            <w14:solidFill>
              <w14:schemeClr w14:val="tx1"/>
            </w14:solidFill>
          </w14:textFill>
        </w:rPr>
        <w:t>区人民法院提起诉讼。</w:t>
      </w:r>
    </w:p>
    <w:p w14:paraId="0D1488D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p>
    <w:p w14:paraId="15B8B392">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十四、不可抗力：</w:t>
      </w:r>
    </w:p>
    <w:p w14:paraId="20F6ACB9">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80B1C9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p>
    <w:p w14:paraId="60F756C4">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十五、税费：</w:t>
      </w:r>
    </w:p>
    <w:p w14:paraId="0E23768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在中国境内、外发生的与本合同执行有关的一切税费均由乙方负担。</w:t>
      </w:r>
    </w:p>
    <w:p w14:paraId="3426A414">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p>
    <w:p w14:paraId="5BE5856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十六、其它</w:t>
      </w:r>
    </w:p>
    <w:p w14:paraId="26283C6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1.本合同所有附件、招标文件、投标文件、中标通知书均为合同的有效组成部分，与本合同具有同等法律效力。</w:t>
      </w:r>
    </w:p>
    <w:p w14:paraId="457E188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2.在执行本合同的过程中，所有经双方签署确认的文件（包括会议纪要、补充协议、往来信函）即成为本合同的有效组成部分。</w:t>
      </w:r>
    </w:p>
    <w:p w14:paraId="1991FB1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3.如一方地址、电话、传真号码有变更，应在变更当日内书面通知对方，否则，应承担相应责任。</w:t>
      </w:r>
    </w:p>
    <w:p w14:paraId="4F2464E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4.除甲方事先书面同意外，乙方不得部分或全部转让其应履行的合同项下的义务。</w:t>
      </w:r>
    </w:p>
    <w:p w14:paraId="5B486BF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5.双方对本合同均有保密义务，除司法和行政机关要求外，本合同内容不得向无关第三人透露。</w:t>
      </w:r>
    </w:p>
    <w:p w14:paraId="006EDFF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p>
    <w:p w14:paraId="296123A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十七、合同生效：</w:t>
      </w:r>
    </w:p>
    <w:p w14:paraId="422942A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1.合同自甲乙双方法人代表或其授权代表签字盖章之日起生效。</w:t>
      </w:r>
    </w:p>
    <w:p w14:paraId="4D9429D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2.合同壹式柒份，其中甲乙双方各执贰份，采购代理机构执壹份，广州市</w:t>
      </w:r>
      <w:r>
        <w:rPr>
          <w:rFonts w:hint="eastAsia" w:ascii="仿宋" w:hAnsi="仿宋" w:eastAsia="仿宋" w:cs="仿宋"/>
          <w:color w:val="000000" w:themeColor="text1"/>
          <w:sz w:val="21"/>
          <w:lang w:val="en-US" w:eastAsia="zh-CN"/>
          <w14:textFill>
            <w14:solidFill>
              <w14:schemeClr w14:val="tx1"/>
            </w14:solidFill>
          </w14:textFill>
        </w:rPr>
        <w:t>白云区</w:t>
      </w:r>
      <w:r>
        <w:rPr>
          <w:rFonts w:hint="eastAsia" w:ascii="仿宋" w:hAnsi="仿宋" w:eastAsia="仿宋" w:cs="仿宋"/>
          <w:color w:val="000000" w:themeColor="text1"/>
          <w:sz w:val="21"/>
          <w14:textFill>
            <w14:solidFill>
              <w14:schemeClr w14:val="tx1"/>
            </w14:solidFill>
          </w14:textFill>
        </w:rPr>
        <w:t>财政局各壹份。</w:t>
      </w:r>
    </w:p>
    <w:p w14:paraId="577642A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000000" w:themeColor="text1"/>
          <w14:textFill>
            <w14:solidFill>
              <w14:schemeClr w14:val="tx1"/>
            </w14:solidFill>
          </w14:textFill>
        </w:rPr>
      </w:pPr>
    </w:p>
    <w:p w14:paraId="75E5ECB7">
      <w:pPr>
        <w:keepNext w:val="0"/>
        <w:keepLines w:val="0"/>
        <w:pageBreakBefore w:val="0"/>
        <w:widowControl w:val="0"/>
        <w:kinsoku/>
        <w:wordWrap/>
        <w:overflowPunct/>
        <w:topLinePunct w:val="0"/>
        <w:autoSpaceDE/>
        <w:autoSpaceDN/>
        <w:bidi w:val="0"/>
        <w:adjustRightInd/>
        <w:snapToGrid/>
        <w:spacing w:line="288" w:lineRule="auto"/>
        <w:ind w:firstLine="480"/>
        <w:jc w:val="both"/>
        <w:textAlignment w:val="auto"/>
        <w:rPr>
          <w:rFonts w:hint="eastAsia" w:ascii="仿宋" w:hAnsi="仿宋" w:eastAsia="仿宋" w:cs="仿宋"/>
          <w:color w:val="000000" w:themeColor="text1"/>
          <w14:textFill>
            <w14:solidFill>
              <w14:schemeClr w14:val="tx1"/>
            </w14:solidFill>
          </w14:textFill>
        </w:rPr>
      </w:pPr>
    </w:p>
    <w:p w14:paraId="1A31606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000000" w:themeColor="text1"/>
          <w14:textFill>
            <w14:solidFill>
              <w14:schemeClr w14:val="tx1"/>
            </w14:solidFill>
          </w14:textFill>
        </w:rPr>
      </w:pPr>
    </w:p>
    <w:p w14:paraId="458DAE4D">
      <w:pPr>
        <w:keepNext w:val="0"/>
        <w:keepLines w:val="0"/>
        <w:pageBreakBefore w:val="0"/>
        <w:widowControl w:val="0"/>
        <w:kinsoku/>
        <w:wordWrap/>
        <w:overflowPunct/>
        <w:topLinePunct w:val="0"/>
        <w:autoSpaceDE/>
        <w:autoSpaceDN/>
        <w:bidi w:val="0"/>
        <w:adjustRightInd/>
        <w:snapToGrid/>
        <w:spacing w:line="288" w:lineRule="auto"/>
        <w:ind w:firstLine="480"/>
        <w:jc w:val="both"/>
        <w:textAlignment w:val="auto"/>
        <w:rPr>
          <w:rFonts w:hint="eastAsia" w:ascii="仿宋" w:hAnsi="仿宋" w:eastAsia="仿宋" w:cs="仿宋"/>
          <w:color w:val="000000" w:themeColor="text1"/>
          <w14:textFill>
            <w14:solidFill>
              <w14:schemeClr w14:val="tx1"/>
            </w14:solidFill>
          </w14:textFill>
        </w:rPr>
      </w:pPr>
    </w:p>
    <w:p w14:paraId="632F8F2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甲方（盖章）：                          乙方（盖章）：</w:t>
      </w:r>
    </w:p>
    <w:p w14:paraId="1E992479">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代表：                                  代表：</w:t>
      </w:r>
    </w:p>
    <w:p w14:paraId="0684525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签订地点：                              签订地点：</w:t>
      </w:r>
    </w:p>
    <w:p w14:paraId="5EEF154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 xml:space="preserve">签订日期：      年   月  日             签订日期：      年   月   日 </w:t>
      </w:r>
    </w:p>
    <w:p w14:paraId="3B845C24">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 xml:space="preserve">                                        开户名称：</w:t>
      </w:r>
    </w:p>
    <w:p w14:paraId="3C508B0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 xml:space="preserve">                                        银行账号：                                      </w:t>
      </w:r>
    </w:p>
    <w:p w14:paraId="644A676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 xml:space="preserve">                                        开户行：</w:t>
      </w:r>
    </w:p>
    <w:p w14:paraId="70453B1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附件：</w:t>
      </w:r>
    </w:p>
    <w:p w14:paraId="01E2A07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1.廉政协议书</w:t>
      </w:r>
    </w:p>
    <w:p w14:paraId="29DF3AD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2.保密与网络安全协议</w:t>
      </w:r>
    </w:p>
    <w:p w14:paraId="5BE2555B">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p>
    <w:p w14:paraId="6BD2581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06E61B80">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0D8B6E14">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2C72EC5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5B4C263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620664A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586EE86E">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3F18972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0014FA6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4134F2D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1E65F937">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699E66CD">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670D8778">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05190D59">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5F99F528">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35EB757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sz w:val="21"/>
          <w14:textFill>
            <w14:solidFill>
              <w14:schemeClr w14:val="tx1"/>
            </w14:solidFill>
          </w14:textFill>
        </w:rPr>
      </w:pPr>
    </w:p>
    <w:p w14:paraId="4A1A2ACF">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附件1</w:t>
      </w:r>
    </w:p>
    <w:p w14:paraId="591DD69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 xml:space="preserve"> </w:t>
      </w:r>
    </w:p>
    <w:p w14:paraId="1ECF73F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签订政府合同廉洁承诺书</w:t>
      </w:r>
    </w:p>
    <w:p w14:paraId="4CB3B9E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color w:val="000000" w:themeColor="text1"/>
          <w:sz w:val="21"/>
          <w14:textFill>
            <w14:solidFill>
              <w14:schemeClr w14:val="tx1"/>
            </w14:solidFill>
          </w14:textFill>
        </w:rPr>
      </w:pPr>
    </w:p>
    <w:p w14:paraId="0527C1D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甲方：广州市白云区气象局</w:t>
      </w:r>
    </w:p>
    <w:p w14:paraId="21D44FF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仿宋" w:hAnsi="仿宋" w:eastAsia="仿宋" w:cs="仿宋"/>
          <w:b w:val="0"/>
          <w:bCs/>
          <w:color w:val="000000" w:themeColor="text1"/>
          <w:sz w:val="21"/>
          <w:lang w:val="en-US" w:eastAsia="zh-CN"/>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乙方：</w:t>
      </w:r>
      <w:r>
        <w:rPr>
          <w:rFonts w:hint="eastAsia" w:ascii="仿宋" w:hAnsi="仿宋" w:eastAsia="仿宋" w:cs="仿宋"/>
          <w:b w:val="0"/>
          <w:bCs/>
          <w:color w:val="000000" w:themeColor="text1"/>
          <w:sz w:val="21"/>
          <w:lang w:val="en-US" w:eastAsia="zh-CN"/>
          <w14:textFill>
            <w14:solidFill>
              <w14:schemeClr w14:val="tx1"/>
            </w14:solidFill>
          </w14:textFill>
        </w:rPr>
        <w:t xml:space="preserve">   </w:t>
      </w:r>
    </w:p>
    <w:p w14:paraId="71290F33">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甲方委托乙方完成 2024年白云区气象局决策短信服务项目 任务。为规范广州市白云区气象局政府合同管理，在起草、签订和履行广州市白云区气象局政府合同中确保党风廉政建设责任的落实，加强机关民事经济活动的廉政建设，防止发生各种谋取不正当利益的违法违纪行为，在签订广州市教育局政府合同时，遵守并承诺如下廉洁约定。</w:t>
      </w:r>
    </w:p>
    <w:p w14:paraId="5D4307A4">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一、甲乙双方在签订合同的事前、事中、事后共同遵守以下规定：</w:t>
      </w:r>
    </w:p>
    <w:p w14:paraId="639C63C7">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（一）要严格遵守党纪党规和国家的有关法律法规、政府规章、规范性文件等的规定。</w:t>
      </w:r>
    </w:p>
    <w:p w14:paraId="208CF465">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（二）要严格执行合同文件，自觉按合同办事。</w:t>
      </w:r>
    </w:p>
    <w:p w14:paraId="0FE679EF">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（三）要坚持公开、公平、公正、诚信、透明的办事原则（法律法规另有规定除外），不得为获取不正当的利益，违反相关机关民事经济活动管理的规章制度，损害国家、集体的利益。</w:t>
      </w:r>
    </w:p>
    <w:p w14:paraId="282A6D07">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（四）发现对方在签订合同的事前、事中、事后存在违规、违纪、违法行为的，应及时提醒对方，情节严重的，有权向其上级主管部门或纪检监察、检察等有关机关举报。</w:t>
      </w:r>
    </w:p>
    <w:p w14:paraId="0D91CBBD">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（五）甲乙双方单位监督部门应充分发挥各自职能作用，积极互动形成纵向监督合力，对签订本合同的事前、事中、事后廉洁情况实施监督，及时制止不廉洁行为的发生。</w:t>
      </w:r>
    </w:p>
    <w:p w14:paraId="01864964">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二、甲方在签订合同的事前、事中、事后遵守以下规定：</w:t>
      </w:r>
    </w:p>
    <w:p w14:paraId="35643A41">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（一）不得向乙方或相关单位及个人索要或接受回扣、礼金、各种有价证券和好处费、感谢费以及其它支付凭证等。</w:t>
      </w:r>
    </w:p>
    <w:p w14:paraId="12F27719">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（二）不得接受可能影响公正执行公务的乙方或相关单位及个人安排的礼物馈赠、宴请、各种形式俱乐部会员资格、高消费娱乐等活动。</w:t>
      </w:r>
    </w:p>
    <w:p w14:paraId="1BF77978">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（三）不得在乙方或相关单位及个人报销任何应由甲方或工作人员个人负担的费用。</w:t>
      </w:r>
    </w:p>
    <w:p w14:paraId="0129AEE3">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四）不得要求、暗示和接受乙方或相关单位及个人为自己、配偶、子女、其他亲属朋友和身边工作人员的装修住房、婚丧嫁娶、工作安排、学习培训、经商办企业以及出国（境）、旅游、度假等提供方便和支付费用。</w:t>
      </w:r>
    </w:p>
    <w:p w14:paraId="3043D6FF">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（五）不得向乙方介绍配偶、子女、其他亲属朋友及相关工作人员参与同甲方合同项目有关的设备、材料、工程分包、劳务等经济活动。</w:t>
      </w:r>
    </w:p>
    <w:p w14:paraId="538E496A">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（六）不得以任何理由向乙方推荐分包单位或要求乙方购买民事经济活动合同规定以外的材料、设备和服务等。</w:t>
      </w:r>
    </w:p>
    <w:p w14:paraId="09DD7127">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（七）不违反其它与机关民事经济活动有关的党风廉政建设和预防腐败的规定。</w:t>
      </w:r>
    </w:p>
    <w:p w14:paraId="786C906D">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三、乙方在签订合同的事前、事中、事后遵守以下规定：</w:t>
      </w:r>
    </w:p>
    <w:p w14:paraId="513C415D">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一）不得以任何理由向甲方工作人员行贿或赠送回扣、礼金、各种有价证券、好处费、感谢费和其它支付凭证及贵重物品等。同时不得向与项目有利益关系的相关单位及个人索要或接受回扣、礼金、各种有价证券和好处费、感谢费以及其它支付凭证等。</w:t>
      </w:r>
    </w:p>
    <w:p w14:paraId="24940266">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（二）不得以任何理由为甲方人员组织有可能影响公正执行公务的宴请、各种形式俱乐部及高消费娱乐等活动。</w:t>
      </w:r>
    </w:p>
    <w:p w14:paraId="0A64803B">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（三）不得以任何理由为甲方或工作人员报销应由其支付的费用。</w:t>
      </w:r>
    </w:p>
    <w:p w14:paraId="053F88A5">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（四）不得暗示或提出为甲方工作人员及其配偶、子女、其他亲属朋友和身边工作人员的装修住房、婚丧嫁娶、工作安排、学习培训、经商办企业以及出国（境）、旅游、度假提供方便和支付费用。</w:t>
      </w:r>
    </w:p>
    <w:p w14:paraId="0FAAFDDE">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（五）不得介绍和安排甲方人员及其配偶、子女、其他亲属朋友及身边工作人员参与同甲方合同项目有关的设备、材料、工程分包、劳务等经济活动。</w:t>
      </w:r>
    </w:p>
    <w:p w14:paraId="20ACCAB7">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（六）不得以任何理由接受甲方推荐的分包单位或按照甲方要求购买民事经济活动合同规定以外的材料、设备和服务等。</w:t>
      </w:r>
    </w:p>
    <w:p w14:paraId="6064B568">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（七）不违反其它与机关民事经济活动有关的党风廉政建设和预防腐败的规定。</w:t>
      </w:r>
    </w:p>
    <w:p w14:paraId="0310A28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val="0"/>
          <w:bCs/>
          <w:color w:val="000000" w:themeColor="text1"/>
          <w:sz w:val="21"/>
          <w14:textFill>
            <w14:solidFill>
              <w14:schemeClr w14:val="tx1"/>
            </w14:solidFill>
          </w14:textFill>
        </w:rPr>
      </w:pPr>
    </w:p>
    <w:p w14:paraId="64D8C90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 xml:space="preserve">甲方：                    </w:t>
      </w:r>
      <w:r>
        <w:rPr>
          <w:rFonts w:hint="eastAsia" w:ascii="仿宋" w:hAnsi="仿宋" w:eastAsia="仿宋" w:cs="仿宋"/>
          <w:b w:val="0"/>
          <w:bCs/>
          <w:color w:val="000000" w:themeColor="text1"/>
          <w:sz w:val="21"/>
          <w:lang w:val="en-US" w:eastAsia="zh-CN"/>
          <w14:textFill>
            <w14:solidFill>
              <w14:schemeClr w14:val="tx1"/>
            </w14:solidFill>
          </w14:textFill>
        </w:rPr>
        <w:t xml:space="preserve">           </w:t>
      </w:r>
      <w:r>
        <w:rPr>
          <w:rFonts w:hint="eastAsia" w:ascii="仿宋" w:hAnsi="仿宋" w:eastAsia="仿宋" w:cs="仿宋"/>
          <w:b w:val="0"/>
          <w:bCs/>
          <w:color w:val="000000" w:themeColor="text1"/>
          <w:sz w:val="21"/>
          <w14:textFill>
            <w14:solidFill>
              <w14:schemeClr w14:val="tx1"/>
            </w14:solidFill>
          </w14:textFill>
        </w:rPr>
        <w:t xml:space="preserve"> 乙方：   </w:t>
      </w:r>
    </w:p>
    <w:p w14:paraId="7E5F842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14:textFill>
            <w14:solidFill>
              <w14:schemeClr w14:val="tx1"/>
            </w14:solidFill>
          </w14:textFill>
        </w:rPr>
        <w:t xml:space="preserve">法人代表/授权代表:                    法人代表/授权代表:         </w:t>
      </w:r>
      <w:r>
        <w:rPr>
          <w:rFonts w:hint="eastAsia" w:ascii="仿宋" w:hAnsi="仿宋" w:eastAsia="仿宋" w:cs="仿宋"/>
          <w:b w:val="0"/>
          <w:bCs/>
          <w:color w:val="000000" w:themeColor="text1"/>
          <w:sz w:val="21"/>
          <w:lang w:val="en-US" w:eastAsia="zh-CN"/>
          <w14:textFill>
            <w14:solidFill>
              <w14:schemeClr w14:val="tx1"/>
            </w14:solidFill>
          </w14:textFill>
        </w:rPr>
        <w:t xml:space="preserve">         </w:t>
      </w:r>
      <w:r>
        <w:rPr>
          <w:rFonts w:hint="eastAsia" w:ascii="仿宋" w:hAnsi="仿宋" w:eastAsia="仿宋" w:cs="仿宋"/>
          <w:b w:val="0"/>
          <w:bCs/>
          <w:color w:val="000000" w:themeColor="text1"/>
          <w:sz w:val="21"/>
          <w14:textFill>
            <w14:solidFill>
              <w14:schemeClr w14:val="tx1"/>
            </w14:solidFill>
          </w14:textFill>
        </w:rPr>
        <w:t xml:space="preserve">   </w:t>
      </w:r>
    </w:p>
    <w:p w14:paraId="27B1C5C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b w:val="0"/>
          <w:bCs/>
          <w:color w:val="000000" w:themeColor="text1"/>
          <w:sz w:val="21"/>
          <w14:textFill>
            <w14:solidFill>
              <w14:schemeClr w14:val="tx1"/>
            </w14:solidFill>
          </w14:textFill>
        </w:rPr>
      </w:pPr>
      <w:r>
        <w:rPr>
          <w:rFonts w:hint="eastAsia" w:ascii="仿宋" w:hAnsi="仿宋" w:eastAsia="仿宋" w:cs="仿宋"/>
          <w:b w:val="0"/>
          <w:bCs/>
          <w:color w:val="000000" w:themeColor="text1"/>
          <w:sz w:val="21"/>
          <w:lang w:val="en-US" w:eastAsia="zh-CN"/>
          <w14:textFill>
            <w14:solidFill>
              <w14:schemeClr w14:val="tx1"/>
            </w14:solidFill>
          </w14:textFill>
        </w:rPr>
        <w:t xml:space="preserve">      </w:t>
      </w:r>
      <w:r>
        <w:rPr>
          <w:rFonts w:hint="eastAsia" w:ascii="仿宋" w:hAnsi="仿宋" w:eastAsia="仿宋" w:cs="仿宋"/>
          <w:b w:val="0"/>
          <w:bCs/>
          <w:color w:val="000000" w:themeColor="text1"/>
          <w:sz w:val="21"/>
          <w14:textFill>
            <w14:solidFill>
              <w14:schemeClr w14:val="tx1"/>
            </w14:solidFill>
          </w14:textFill>
        </w:rPr>
        <w:t xml:space="preserve">年   月   日             </w:t>
      </w:r>
      <w:r>
        <w:rPr>
          <w:rFonts w:hint="eastAsia" w:ascii="仿宋" w:hAnsi="仿宋" w:eastAsia="仿宋" w:cs="仿宋"/>
          <w:b w:val="0"/>
          <w:bCs/>
          <w:color w:val="000000" w:themeColor="text1"/>
          <w:sz w:val="21"/>
          <w:lang w:val="en-US" w:eastAsia="zh-CN"/>
          <w14:textFill>
            <w14:solidFill>
              <w14:schemeClr w14:val="tx1"/>
            </w14:solidFill>
          </w14:textFill>
        </w:rPr>
        <w:t xml:space="preserve">           </w:t>
      </w:r>
      <w:r>
        <w:rPr>
          <w:rFonts w:hint="eastAsia" w:ascii="仿宋" w:hAnsi="仿宋" w:eastAsia="仿宋" w:cs="仿宋"/>
          <w:b w:val="0"/>
          <w:bCs/>
          <w:color w:val="000000" w:themeColor="text1"/>
          <w:sz w:val="21"/>
          <w14:textFill>
            <w14:solidFill>
              <w14:schemeClr w14:val="tx1"/>
            </w14:solidFill>
          </w14:textFill>
        </w:rPr>
        <w:t xml:space="preserve"> 年    月    日 </w:t>
      </w:r>
    </w:p>
    <w:p w14:paraId="6D14509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color w:val="000000" w:themeColor="text1"/>
          <w:sz w:val="21"/>
          <w14:textFill>
            <w14:solidFill>
              <w14:schemeClr w14:val="tx1"/>
            </w14:solidFill>
          </w14:textFill>
        </w:rPr>
      </w:pPr>
    </w:p>
    <w:p w14:paraId="1E38317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color w:val="000000" w:themeColor="text1"/>
          <w:sz w:val="21"/>
          <w14:textFill>
            <w14:solidFill>
              <w14:schemeClr w14:val="tx1"/>
            </w14:solidFill>
          </w14:textFill>
        </w:rPr>
      </w:pPr>
    </w:p>
    <w:p w14:paraId="2512F38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color w:val="000000" w:themeColor="text1"/>
          <w:sz w:val="21"/>
          <w14:textFill>
            <w14:solidFill>
              <w14:schemeClr w14:val="tx1"/>
            </w14:solidFill>
          </w14:textFill>
        </w:rPr>
      </w:pPr>
    </w:p>
    <w:p w14:paraId="4F19C6F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color w:val="000000" w:themeColor="text1"/>
          <w:sz w:val="21"/>
          <w14:textFill>
            <w14:solidFill>
              <w14:schemeClr w14:val="tx1"/>
            </w14:solidFill>
          </w14:textFill>
        </w:rPr>
      </w:pPr>
    </w:p>
    <w:p w14:paraId="313F971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color w:val="000000" w:themeColor="text1"/>
          <w:sz w:val="21"/>
          <w14:textFill>
            <w14:solidFill>
              <w14:schemeClr w14:val="tx1"/>
            </w14:solidFill>
          </w14:textFill>
        </w:rPr>
      </w:pPr>
    </w:p>
    <w:p w14:paraId="651E238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7D6EC16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7C52F7F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3349DD9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7AE2C11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09F6876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56BDF38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07526FC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368CE1A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1D02079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481F118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7710078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18F5774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1354902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34A0925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3D92B2E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64815F0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2063F53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59A22E1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6D7104E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43A8D56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0310AF9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仿宋" w:hAnsi="仿宋" w:eastAsia="仿宋" w:cs="仿宋"/>
          <w:color w:val="000000" w:themeColor="text1"/>
          <w:sz w:val="21"/>
          <w14:textFill>
            <w14:solidFill>
              <w14:schemeClr w14:val="tx1"/>
            </w14:solidFill>
          </w14:textFill>
        </w:rPr>
      </w:pPr>
    </w:p>
    <w:p w14:paraId="32F426C1">
      <w:pPr>
        <w:spacing w:line="600" w:lineRule="atLeast"/>
        <w:jc w:val="left"/>
        <w:outlineLvl w:val="0"/>
        <w:rPr>
          <w:rFonts w:hint="eastAsia" w:ascii="仿宋" w:hAnsi="仿宋" w:eastAsia="仿宋" w:cs="仿宋"/>
          <w:b/>
          <w:bCs/>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附件</w:t>
      </w:r>
      <w:r>
        <w:rPr>
          <w:rFonts w:hint="eastAsia" w:ascii="仿宋" w:hAnsi="仿宋" w:eastAsia="仿宋" w:cs="仿宋"/>
          <w:b/>
          <w:bCs/>
          <w:color w:val="000000" w:themeColor="text1"/>
          <w:sz w:val="24"/>
          <w:lang w:val="en-US" w:eastAsia="zh-CN"/>
          <w14:textFill>
            <w14:solidFill>
              <w14:schemeClr w14:val="tx1"/>
            </w14:solidFill>
          </w14:textFill>
        </w:rPr>
        <w:t>2</w:t>
      </w:r>
    </w:p>
    <w:p w14:paraId="2A3D2742">
      <w:pPr>
        <w:spacing w:line="600" w:lineRule="atLeast"/>
        <w:jc w:val="center"/>
        <w:outlineLvl w:val="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保密协议</w:t>
      </w:r>
    </w:p>
    <w:p w14:paraId="7B104F63">
      <w:pPr>
        <w:spacing w:line="360" w:lineRule="auto"/>
        <w:ind w:firstLine="422" w:firstLineChars="200"/>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甲方：广州市白云区气象局</w:t>
      </w:r>
    </w:p>
    <w:p w14:paraId="1E75E774">
      <w:pPr>
        <w:adjustRightInd w:val="0"/>
        <w:snapToGrid w:val="0"/>
        <w:spacing w:line="360" w:lineRule="auto"/>
        <w:ind w:firstLine="422"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乙方：</w:t>
      </w:r>
    </w:p>
    <w:p w14:paraId="055BE894">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合同名称：</w:t>
      </w:r>
      <w:bookmarkStart w:id="8" w:name="_Toc24827"/>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w:t>
      </w:r>
      <w:bookmarkEnd w:id="8"/>
      <w:r>
        <w:rPr>
          <w:rFonts w:hint="eastAsia" w:ascii="仿宋" w:hAnsi="仿宋" w:eastAsia="仿宋" w:cs="仿宋"/>
          <w:color w:val="000000" w:themeColor="text1"/>
          <w:szCs w:val="21"/>
          <w14:textFill>
            <w14:solidFill>
              <w14:schemeClr w14:val="tx1"/>
            </w14:solidFill>
          </w14:textFill>
        </w:rPr>
        <w:t xml:space="preserve">  </w:t>
      </w:r>
    </w:p>
    <w:p w14:paraId="37BDB15F">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合同编号：《                          》</w:t>
      </w:r>
    </w:p>
    <w:p w14:paraId="4293379E">
      <w:pPr>
        <w:spacing w:line="360" w:lineRule="auto"/>
        <w:ind w:firstLine="420" w:firstLineChars="200"/>
        <w:rPr>
          <w:rFonts w:hint="eastAsia" w:ascii="仿宋" w:hAnsi="仿宋" w:eastAsia="仿宋" w:cs="仿宋"/>
          <w:b/>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根据《中华人民共和国保守国家秘密法》</w:t>
      </w: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《中华人民共和国保守国家秘密法实施办法》和《广东省保守国家秘密实施细则》等有关法律法规，要求乙方在项目的施工和管理中严格遵守本协议，乙方承诺并遵守以下协议：</w:t>
      </w:r>
    </w:p>
    <w:p w14:paraId="2886EA20">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一、乙方保证在项目实施过程中保守所知悉的国家秘密。</w:t>
      </w:r>
    </w:p>
    <w:p w14:paraId="2216D5AC">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二、明确项目中涉及的国家秘密。</w:t>
      </w:r>
    </w:p>
    <w:p w14:paraId="4EBEE344">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由甲方对涉及国家秘密和工作秘密的文件、资料、原始数据、各类报表、音像制品、安全设计方案和技术文档等进行分类、确定密级，并作出明确标识。</w:t>
      </w:r>
    </w:p>
    <w:p w14:paraId="3307ED32">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三、对涉密载体和设备管理的规定。</w:t>
      </w:r>
    </w:p>
    <w:p w14:paraId="1D5E096F">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所有涉密载体由甲方统一制作、发放和回收、销毁。乙方确因工作需要申领的，须履行审批、登记及签收手续，并且不得擅自复制和留存，所有涉密载体须存放在安全保密的环境和设备中，要指定专人负责，严格管理。</w:t>
      </w:r>
    </w:p>
    <w:p w14:paraId="5A3838EC">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严格执行保守国家秘密的有关规定，严禁携带涉密载体到公共场所，不得擅自记录、复制、拍照、摘抄及留存在工作中涉及的秘密，不得私自下载、拷贝计算机内的涉密信息，不得携带涉密载体离开工作场所。</w:t>
      </w:r>
    </w:p>
    <w:p w14:paraId="26AF0245">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四、涉密信息管理的规定。</w:t>
      </w:r>
    </w:p>
    <w:p w14:paraId="3152F506">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建立涉密信息安全保密管理制度，包括：场地和设施安全管理、出入管理、涉密信息管理和应急措施等，并在项目实施前对涉密信息工作人员进行安全保密培训。</w:t>
      </w:r>
    </w:p>
    <w:p w14:paraId="22E28142">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乙方在提供现场施工时，必须严格遵守广州市白云区气象局保密管理规定和有关保密程序进行。</w:t>
      </w:r>
    </w:p>
    <w:p w14:paraId="1AF13A68">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五、乙方工作人员的保密权限。</w:t>
      </w:r>
    </w:p>
    <w:p w14:paraId="23B2F2C7">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乙方工作人员严格按照具体的工作操作权限，在本项目的实施中建立有效的信息安全管理制度。</w:t>
      </w:r>
    </w:p>
    <w:p w14:paraId="4944C2BA">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在组织有关专家对项目进行论证、鉴定和评审工作时要切实做好保密工作。</w:t>
      </w:r>
    </w:p>
    <w:p w14:paraId="0E8CF011">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乙方工作人员除遵守本协议有关规定外，还必需同时遵守甲方的有关工作制度和保密制度。</w:t>
      </w:r>
    </w:p>
    <w:p w14:paraId="07DAF45F">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六、乙方应承担的保密责任和违纪处罚。</w:t>
      </w:r>
    </w:p>
    <w:p w14:paraId="3CB9BBFA">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乙方不得有以下行为：在公开的对外交流中，涉及本项目的国家秘密；使用本项目案例在社会场所演示或进行商务宣传；发表涉及国家秘密和工作秘密的论文；在公众场所谈论本项目事项；在通信工具中谈论涉密事项；使用传真机和电子邮件或网站中发送有关本项目中的涉密信息。</w:t>
      </w:r>
    </w:p>
    <w:p w14:paraId="6EF2CCF5">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因乙方故意或过失造成秘密泄露的，经查证属实，甲方可酌情中止项目合同，依法追究乙方的泄密责任，同时可扣减项目合同总额3%作为违约金；构成犯罪的，依法追究刑事责任。</w:t>
      </w:r>
    </w:p>
    <w:p w14:paraId="47EDAC39">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七、保密项目的有效时间。</w:t>
      </w:r>
    </w:p>
    <w:p w14:paraId="1A842387">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本协议所涉及国家秘密的有效时间与《保密法》规定的各秘密事项密级的保密期限一致。</w:t>
      </w:r>
    </w:p>
    <w:p w14:paraId="0E5A534F">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八、涉密人员的资格审查和建立涉密人员档案。</w:t>
      </w:r>
    </w:p>
    <w:p w14:paraId="401387D0">
      <w:pPr>
        <w:spacing w:line="360" w:lineRule="auto"/>
        <w:ind w:left="210" w:leftChars="100" w:firstLine="210" w:firstLineChars="1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乙方必须向甲方提供参与本项目的项目管理人员、施工人员、培训人员及其他售后服务要求调整人员安排，并将人员变更情况记录在案。</w:t>
      </w:r>
    </w:p>
    <w:p w14:paraId="7D58964F">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九、乙方必须与参与本项目的涉密工作人员签订保密协议，并承担相关保密责任。</w:t>
      </w:r>
    </w:p>
    <w:p w14:paraId="37B25A8C">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乙方人员完成本项目或因故中途退出本项目的，均不得泄露所知悉该项目的国家秘密和工作秘密。如因离职人员造成泄密的，由乙方和泄密人员共同承担泄密责任。</w:t>
      </w:r>
    </w:p>
    <w:p w14:paraId="2FC45238">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十、本协议为主合同的附件。</w:t>
      </w:r>
    </w:p>
    <w:p w14:paraId="5BD81BD0">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本协议未尽事宜，双方可签订补充协议。</w:t>
      </w:r>
    </w:p>
    <w:p w14:paraId="07D15EB2">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十一、协议的生效。</w:t>
      </w:r>
    </w:p>
    <w:p w14:paraId="4DC69DBE">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本协议由双方（授权代表、法人）签名盖章后生效。</w:t>
      </w:r>
    </w:p>
    <w:p w14:paraId="5F38145E">
      <w:pPr>
        <w:spacing w:line="360" w:lineRule="auto"/>
        <w:ind w:right="-346" w:rightChars="-165"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本协议一式</w:t>
      </w:r>
      <w:r>
        <w:rPr>
          <w:rFonts w:hint="eastAsia" w:ascii="仿宋" w:hAnsi="仿宋" w:eastAsia="仿宋" w:cs="仿宋"/>
          <w:color w:val="000000" w:themeColor="text1"/>
          <w:szCs w:val="21"/>
          <w:u w:val="single"/>
          <w14:textFill>
            <w14:solidFill>
              <w14:schemeClr w14:val="tx1"/>
            </w14:solidFill>
          </w14:textFill>
        </w:rPr>
        <w:t>陆</w:t>
      </w:r>
      <w:r>
        <w:rPr>
          <w:rFonts w:hint="eastAsia" w:ascii="仿宋" w:hAnsi="仿宋" w:eastAsia="仿宋" w:cs="仿宋"/>
          <w:color w:val="000000" w:themeColor="text1"/>
          <w:szCs w:val="21"/>
          <w14:textFill>
            <w14:solidFill>
              <w14:schemeClr w14:val="tx1"/>
            </w14:solidFill>
          </w14:textFill>
        </w:rPr>
        <w:t>份，甲方持</w:t>
      </w:r>
      <w:r>
        <w:rPr>
          <w:rFonts w:hint="eastAsia" w:ascii="仿宋" w:hAnsi="仿宋" w:eastAsia="仿宋" w:cs="仿宋"/>
          <w:color w:val="000000" w:themeColor="text1"/>
          <w:szCs w:val="21"/>
          <w:u w:val="single"/>
          <w14:textFill>
            <w14:solidFill>
              <w14:schemeClr w14:val="tx1"/>
            </w14:solidFill>
          </w14:textFill>
        </w:rPr>
        <w:t>叁</w:t>
      </w:r>
      <w:r>
        <w:rPr>
          <w:rFonts w:hint="eastAsia" w:ascii="仿宋" w:hAnsi="仿宋" w:eastAsia="仿宋" w:cs="仿宋"/>
          <w:color w:val="000000" w:themeColor="text1"/>
          <w:szCs w:val="21"/>
          <w14:textFill>
            <w14:solidFill>
              <w14:schemeClr w14:val="tx1"/>
            </w14:solidFill>
          </w14:textFill>
        </w:rPr>
        <w:t>份，乙方持</w:t>
      </w:r>
      <w:r>
        <w:rPr>
          <w:rFonts w:hint="eastAsia" w:ascii="仿宋" w:hAnsi="仿宋" w:eastAsia="仿宋" w:cs="仿宋"/>
          <w:color w:val="000000" w:themeColor="text1"/>
          <w:szCs w:val="21"/>
          <w:u w:val="single"/>
          <w14:textFill>
            <w14:solidFill>
              <w14:schemeClr w14:val="tx1"/>
            </w14:solidFill>
          </w14:textFill>
        </w:rPr>
        <w:t>贰</w:t>
      </w:r>
      <w:r>
        <w:rPr>
          <w:rFonts w:hint="eastAsia" w:ascii="仿宋" w:hAnsi="仿宋" w:eastAsia="仿宋" w:cs="仿宋"/>
          <w:color w:val="000000" w:themeColor="text1"/>
          <w:szCs w:val="21"/>
          <w14:textFill>
            <w14:solidFill>
              <w14:schemeClr w14:val="tx1"/>
            </w14:solidFill>
          </w14:textFill>
        </w:rPr>
        <w:t>份，采购代理机构持</w:t>
      </w:r>
      <w:r>
        <w:rPr>
          <w:rFonts w:hint="eastAsia" w:ascii="仿宋" w:hAnsi="仿宋" w:eastAsia="仿宋" w:cs="仿宋"/>
          <w:color w:val="000000" w:themeColor="text1"/>
          <w:szCs w:val="21"/>
          <w:u w:val="single"/>
          <w14:textFill>
            <w14:solidFill>
              <w14:schemeClr w14:val="tx1"/>
            </w14:solidFill>
          </w14:textFill>
        </w:rPr>
        <w:t>壹</w:t>
      </w:r>
      <w:r>
        <w:rPr>
          <w:rFonts w:hint="eastAsia" w:ascii="仿宋" w:hAnsi="仿宋" w:eastAsia="仿宋" w:cs="仿宋"/>
          <w:color w:val="000000" w:themeColor="text1"/>
          <w:szCs w:val="21"/>
          <w14:textFill>
            <w14:solidFill>
              <w14:schemeClr w14:val="tx1"/>
            </w14:solidFill>
          </w14:textFill>
        </w:rPr>
        <w:t>份，均具有同等法律效力。</w:t>
      </w:r>
    </w:p>
    <w:p w14:paraId="37D4371D">
      <w:pPr>
        <w:spacing w:line="360" w:lineRule="auto"/>
        <w:ind w:right="-346" w:rightChars="-165" w:firstLine="420" w:firstLineChars="200"/>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（如没有代理机构，改为</w:t>
      </w:r>
      <w:r>
        <w:rPr>
          <w:rFonts w:hint="eastAsia" w:ascii="仿宋" w:hAnsi="仿宋" w:eastAsia="仿宋" w:cs="仿宋"/>
          <w:color w:val="000000" w:themeColor="text1"/>
          <w:szCs w:val="21"/>
          <w14:textFill>
            <w14:solidFill>
              <w14:schemeClr w14:val="tx1"/>
            </w14:solidFill>
          </w14:textFill>
        </w:rPr>
        <w:t>本协议一式</w:t>
      </w:r>
      <w:r>
        <w:rPr>
          <w:rFonts w:hint="eastAsia" w:ascii="仿宋" w:hAnsi="仿宋" w:eastAsia="仿宋" w:cs="仿宋"/>
          <w:color w:val="000000" w:themeColor="text1"/>
          <w:szCs w:val="21"/>
          <w:u w:val="single"/>
          <w:lang w:eastAsia="zh-CN"/>
          <w14:textFill>
            <w14:solidFill>
              <w14:schemeClr w14:val="tx1"/>
            </w14:solidFill>
          </w14:textFill>
        </w:rPr>
        <w:t>肆</w:t>
      </w:r>
      <w:r>
        <w:rPr>
          <w:rFonts w:hint="eastAsia" w:ascii="仿宋" w:hAnsi="仿宋" w:eastAsia="仿宋" w:cs="仿宋"/>
          <w:color w:val="000000" w:themeColor="text1"/>
          <w:szCs w:val="21"/>
          <w14:textFill>
            <w14:solidFill>
              <w14:schemeClr w14:val="tx1"/>
            </w14:solidFill>
          </w14:textFill>
        </w:rPr>
        <w:t>份，甲方持</w:t>
      </w:r>
      <w:r>
        <w:rPr>
          <w:rFonts w:hint="eastAsia" w:ascii="仿宋" w:hAnsi="仿宋" w:eastAsia="仿宋" w:cs="仿宋"/>
          <w:color w:val="000000" w:themeColor="text1"/>
          <w:szCs w:val="21"/>
          <w:u w:val="single"/>
          <w:lang w:eastAsia="zh-CN"/>
          <w14:textFill>
            <w14:solidFill>
              <w14:schemeClr w14:val="tx1"/>
            </w14:solidFill>
          </w14:textFill>
        </w:rPr>
        <w:t>贰</w:t>
      </w:r>
      <w:r>
        <w:rPr>
          <w:rFonts w:hint="eastAsia" w:ascii="仿宋" w:hAnsi="仿宋" w:eastAsia="仿宋" w:cs="仿宋"/>
          <w:color w:val="000000" w:themeColor="text1"/>
          <w:szCs w:val="21"/>
          <w14:textFill>
            <w14:solidFill>
              <w14:schemeClr w14:val="tx1"/>
            </w14:solidFill>
          </w14:textFill>
        </w:rPr>
        <w:t>份，乙方持</w:t>
      </w:r>
      <w:r>
        <w:rPr>
          <w:rFonts w:hint="eastAsia" w:ascii="仿宋" w:hAnsi="仿宋" w:eastAsia="仿宋" w:cs="仿宋"/>
          <w:color w:val="000000" w:themeColor="text1"/>
          <w:szCs w:val="21"/>
          <w:u w:val="single"/>
          <w14:textFill>
            <w14:solidFill>
              <w14:schemeClr w14:val="tx1"/>
            </w14:solidFill>
          </w14:textFill>
        </w:rPr>
        <w:t>贰</w:t>
      </w:r>
      <w:r>
        <w:rPr>
          <w:rFonts w:hint="eastAsia" w:ascii="仿宋" w:hAnsi="仿宋" w:eastAsia="仿宋" w:cs="仿宋"/>
          <w:color w:val="000000" w:themeColor="text1"/>
          <w:szCs w:val="21"/>
          <w14:textFill>
            <w14:solidFill>
              <w14:schemeClr w14:val="tx1"/>
            </w14:solidFill>
          </w14:textFill>
        </w:rPr>
        <w:t>份，均具有同等法律效力。</w:t>
      </w:r>
      <w:r>
        <w:rPr>
          <w:rFonts w:hint="eastAsia" w:ascii="仿宋" w:hAnsi="仿宋" w:eastAsia="仿宋" w:cs="仿宋"/>
          <w:color w:val="000000" w:themeColor="text1"/>
          <w:szCs w:val="21"/>
          <w:lang w:val="en-US" w:eastAsia="zh-CN"/>
          <w14:textFill>
            <w14:solidFill>
              <w14:schemeClr w14:val="tx1"/>
            </w14:solidFill>
          </w14:textFill>
        </w:rPr>
        <w:t>）</w:t>
      </w:r>
    </w:p>
    <w:p w14:paraId="5A413C91">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十二、协议签署</w:t>
      </w:r>
    </w:p>
    <w:tbl>
      <w:tblPr>
        <w:tblStyle w:val="3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5"/>
        <w:gridCol w:w="4145"/>
      </w:tblGrid>
      <w:tr w14:paraId="0890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5" w:type="dxa"/>
          </w:tcPr>
          <w:p w14:paraId="6DCA0FCC">
            <w:pPr>
              <w:keepNext w:val="0"/>
              <w:keepLines w:val="0"/>
              <w:suppressLineNumbers w:val="0"/>
              <w:spacing w:before="0" w:beforeAutospacing="0" w:after="0" w:afterAutospacing="0" w:line="480" w:lineRule="auto"/>
              <w:ind w:left="1265" w:right="0" w:hanging="1265" w:hangingChars="600"/>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kern w:val="0"/>
                <w:szCs w:val="21"/>
                <w14:textFill>
                  <w14:solidFill>
                    <w14:schemeClr w14:val="tx1"/>
                  </w14:solidFill>
                </w14:textFill>
              </w:rPr>
              <w:t>甲方(盖章): 广州市白云区气象局</w:t>
            </w:r>
          </w:p>
        </w:tc>
        <w:tc>
          <w:tcPr>
            <w:tcW w:w="4145" w:type="dxa"/>
          </w:tcPr>
          <w:p w14:paraId="0E0BE6FC">
            <w:pPr>
              <w:keepNext w:val="0"/>
              <w:keepLines w:val="0"/>
              <w:suppressLineNumbers w:val="0"/>
              <w:spacing w:before="0" w:beforeAutospacing="0" w:after="0" w:afterAutospacing="0" w:line="480" w:lineRule="auto"/>
              <w:ind w:left="0" w:right="-147" w:rightChars="-70"/>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kern w:val="0"/>
                <w:szCs w:val="21"/>
                <w14:textFill>
                  <w14:solidFill>
                    <w14:schemeClr w14:val="tx1"/>
                  </w14:solidFill>
                </w14:textFill>
              </w:rPr>
              <w:t>乙方(盖章):</w:t>
            </w:r>
            <w:r>
              <w:rPr>
                <w:rFonts w:hint="eastAsia" w:ascii="仿宋" w:hAnsi="仿宋" w:eastAsia="仿宋" w:cs="仿宋"/>
                <w:b/>
                <w:color w:val="000000" w:themeColor="text1"/>
                <w:szCs w:val="21"/>
                <w14:textFill>
                  <w14:solidFill>
                    <w14:schemeClr w14:val="tx1"/>
                  </w14:solidFill>
                </w14:textFill>
              </w:rPr>
              <w:t xml:space="preserve"> </w:t>
            </w:r>
          </w:p>
        </w:tc>
      </w:tr>
      <w:tr w14:paraId="762E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5" w:type="dxa"/>
          </w:tcPr>
          <w:p w14:paraId="178A011F">
            <w:pPr>
              <w:keepNext w:val="0"/>
              <w:keepLines w:val="0"/>
              <w:suppressLineNumbers w:val="0"/>
              <w:spacing w:before="0" w:beforeAutospacing="0" w:after="0" w:afterAutospacing="0" w:line="480" w:lineRule="auto"/>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法人代表/授权代表:</w:t>
            </w:r>
          </w:p>
        </w:tc>
        <w:tc>
          <w:tcPr>
            <w:tcW w:w="4145" w:type="dxa"/>
          </w:tcPr>
          <w:p w14:paraId="1CC64FEC">
            <w:pPr>
              <w:keepNext w:val="0"/>
              <w:keepLines w:val="0"/>
              <w:suppressLineNumbers w:val="0"/>
              <w:spacing w:before="0" w:beforeAutospacing="0" w:after="0" w:afterAutospacing="0" w:line="480" w:lineRule="auto"/>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法人代表/授权代表:</w:t>
            </w:r>
          </w:p>
        </w:tc>
      </w:tr>
      <w:tr w14:paraId="0A2F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5" w:type="dxa"/>
          </w:tcPr>
          <w:p w14:paraId="070C3F28">
            <w:pPr>
              <w:keepNext w:val="0"/>
              <w:keepLines w:val="0"/>
              <w:suppressLineNumbers w:val="0"/>
              <w:spacing w:before="0" w:beforeAutospacing="0" w:after="0" w:afterAutospacing="0" w:line="480" w:lineRule="auto"/>
              <w:ind w:left="0" w:right="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签订日期:       年    月    日</w:t>
            </w:r>
          </w:p>
        </w:tc>
        <w:tc>
          <w:tcPr>
            <w:tcW w:w="4145" w:type="dxa"/>
          </w:tcPr>
          <w:p w14:paraId="7D50A2F7">
            <w:pPr>
              <w:keepNext w:val="0"/>
              <w:keepLines w:val="0"/>
              <w:suppressLineNumbers w:val="0"/>
              <w:spacing w:before="0" w:beforeAutospacing="0" w:after="0" w:afterAutospacing="0" w:line="480" w:lineRule="auto"/>
              <w:ind w:left="0" w:right="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签订日期:       年     月    日</w:t>
            </w:r>
          </w:p>
        </w:tc>
      </w:tr>
    </w:tbl>
    <w:p w14:paraId="32E8B338">
      <w:pPr>
        <w:rPr>
          <w:rFonts w:hint="eastAsia" w:ascii="仿宋" w:hAnsi="仿宋" w:eastAsia="仿宋" w:cs="仿宋"/>
          <w:color w:val="000000" w:themeColor="text1"/>
          <w14:textFill>
            <w14:solidFill>
              <w14:schemeClr w14:val="tx1"/>
            </w14:solidFill>
          </w14:textFill>
        </w:rPr>
      </w:pPr>
    </w:p>
    <w:p w14:paraId="37B326AC">
      <w:pPr>
        <w:rPr>
          <w:rFonts w:hint="eastAsia" w:ascii="仿宋" w:hAnsi="仿宋" w:eastAsia="仿宋" w:cs="仿宋"/>
          <w:b/>
          <w:bCs/>
          <w:color w:val="000000" w:themeColor="text1"/>
          <w:sz w:val="24"/>
          <w:lang w:val="en-US" w:eastAsia="zh-CN"/>
          <w14:textFill>
            <w14:solidFill>
              <w14:schemeClr w14:val="tx1"/>
            </w14:solidFill>
          </w14:textFill>
        </w:rPr>
      </w:pPr>
    </w:p>
    <w:p w14:paraId="11EAC62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themeColor="text1"/>
          <w14:textFill>
            <w14:solidFill>
              <w14:schemeClr w14:val="tx1"/>
            </w14:solidFill>
          </w14:textFill>
        </w:rPr>
      </w:pPr>
    </w:p>
    <w:p w14:paraId="2D86852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themeColor="text1"/>
          <w14:textFill>
            <w14:solidFill>
              <w14:schemeClr w14:val="tx1"/>
            </w14:solidFill>
          </w14:textFill>
        </w:rPr>
      </w:pPr>
    </w:p>
    <w:p w14:paraId="54DEFF7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themeColor="text1"/>
          <w14:textFill>
            <w14:solidFill>
              <w14:schemeClr w14:val="tx1"/>
            </w14:solidFill>
          </w14:textFill>
        </w:rPr>
      </w:pPr>
    </w:p>
    <w:p w14:paraId="11D1FB3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themeColor="text1"/>
          <w14:textFill>
            <w14:solidFill>
              <w14:schemeClr w14:val="tx1"/>
            </w14:solidFill>
          </w14:textFill>
        </w:rPr>
      </w:pPr>
    </w:p>
    <w:p w14:paraId="545E32E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themeColor="text1"/>
          <w14:textFill>
            <w14:solidFill>
              <w14:schemeClr w14:val="tx1"/>
            </w14:solidFill>
          </w14:textFill>
        </w:rPr>
      </w:pPr>
    </w:p>
    <w:p w14:paraId="640E01E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themeColor="text1"/>
          <w14:textFill>
            <w14:solidFill>
              <w14:schemeClr w14:val="tx1"/>
            </w14:solidFill>
          </w14:textFill>
        </w:rPr>
      </w:pPr>
    </w:p>
    <w:p w14:paraId="2177D82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color w:val="000000" w:themeColor="text1"/>
          <w14:textFill>
            <w14:solidFill>
              <w14:schemeClr w14:val="tx1"/>
            </w14:solidFill>
          </w14:textFill>
        </w:rPr>
      </w:pPr>
    </w:p>
    <w:p w14:paraId="2123679A">
      <w:pPr>
        <w:spacing w:line="360" w:lineRule="auto"/>
        <w:rPr>
          <w:rFonts w:hint="eastAsia" w:ascii="宋体" w:hAnsi="宋体" w:cs="宋体"/>
          <w:color w:val="000000" w:themeColor="text1"/>
          <w:sz w:val="28"/>
          <w:szCs w:val="28"/>
          <w:highlight w:val="none"/>
          <w14:textFill>
            <w14:solidFill>
              <w14:schemeClr w14:val="tx1"/>
            </w14:solidFill>
          </w14:textFill>
        </w:rPr>
      </w:pPr>
    </w:p>
    <w:p w14:paraId="14BCE4EC">
      <w:pPr>
        <w:spacing w:line="360" w:lineRule="auto"/>
        <w:rPr>
          <w:rFonts w:hint="eastAsia" w:ascii="宋体" w:hAnsi="宋体" w:cs="宋体"/>
          <w:color w:val="000000" w:themeColor="text1"/>
          <w:sz w:val="28"/>
          <w:szCs w:val="28"/>
          <w:highlight w:val="none"/>
          <w14:textFill>
            <w14:solidFill>
              <w14:schemeClr w14:val="tx1"/>
            </w14:solidFill>
          </w14:textFill>
        </w:rPr>
      </w:pPr>
    </w:p>
    <w:p w14:paraId="2BDFB6F5">
      <w:pPr>
        <w:spacing w:line="360" w:lineRule="auto"/>
        <w:rPr>
          <w:rFonts w:hint="eastAsia" w:ascii="宋体" w:hAnsi="宋体" w:cs="宋体"/>
          <w:color w:val="000000" w:themeColor="text1"/>
          <w:sz w:val="28"/>
          <w:szCs w:val="28"/>
          <w:highlight w:val="none"/>
          <w14:textFill>
            <w14:solidFill>
              <w14:schemeClr w14:val="tx1"/>
            </w14:solidFill>
          </w14:textFill>
        </w:rPr>
      </w:pPr>
    </w:p>
    <w:p w14:paraId="29797AE5">
      <w:pPr>
        <w:spacing w:line="360" w:lineRule="auto"/>
        <w:rPr>
          <w:rFonts w:hint="eastAsia" w:ascii="宋体" w:hAnsi="宋体" w:cs="宋体"/>
          <w:color w:val="000000" w:themeColor="text1"/>
          <w:sz w:val="28"/>
          <w:szCs w:val="28"/>
          <w:highlight w:val="none"/>
          <w14:textFill>
            <w14:solidFill>
              <w14:schemeClr w14:val="tx1"/>
            </w14:solidFill>
          </w14:textFill>
        </w:rPr>
      </w:pPr>
    </w:p>
    <w:p w14:paraId="75D773DA">
      <w:pPr>
        <w:spacing w:line="360" w:lineRule="auto"/>
        <w:rPr>
          <w:rFonts w:hint="eastAsia" w:ascii="宋体" w:hAnsi="宋体" w:cs="宋体"/>
          <w:color w:val="000000" w:themeColor="text1"/>
          <w:sz w:val="28"/>
          <w:szCs w:val="28"/>
          <w:highlight w:val="none"/>
          <w14:textFill>
            <w14:solidFill>
              <w14:schemeClr w14:val="tx1"/>
            </w14:solidFill>
          </w14:textFill>
        </w:rPr>
      </w:pPr>
    </w:p>
    <w:p w14:paraId="0D1A7626">
      <w:pPr>
        <w:pStyle w:val="2"/>
        <w:spacing w:before="0" w:after="0" w:line="360" w:lineRule="auto"/>
        <w:jc w:val="center"/>
        <w:rPr>
          <w:rFonts w:hint="eastAsia" w:ascii="宋体" w:hAnsi="宋体" w:cs="宋体"/>
          <w:color w:val="000000" w:themeColor="text1"/>
          <w:highlight w:val="none"/>
          <w14:textFill>
            <w14:solidFill>
              <w14:schemeClr w14:val="tx1"/>
            </w14:solidFill>
          </w14:textFill>
        </w:rPr>
      </w:pPr>
      <w:bookmarkStart w:id="9" w:name="_Toc461710359"/>
      <w:r>
        <w:rPr>
          <w:rFonts w:hint="eastAsia" w:ascii="宋体" w:hAnsi="宋体" w:cs="宋体"/>
          <w:color w:val="000000" w:themeColor="text1"/>
          <w:highlight w:val="none"/>
          <w14:textFill>
            <w14:solidFill>
              <w14:schemeClr w14:val="tx1"/>
            </w14:solidFill>
          </w14:textFill>
        </w:rPr>
        <w:t>第五部分 报价文件格式</w:t>
      </w:r>
      <w:bookmarkEnd w:id="9"/>
    </w:p>
    <w:p w14:paraId="0CBE7BE4">
      <w:pPr>
        <w:spacing w:line="48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（报价文件须编页码，且页码必须连续）</w:t>
      </w:r>
    </w:p>
    <w:p w14:paraId="5740F4D5">
      <w:pPr>
        <w:widowControl/>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bookmarkStart w:id="10" w:name="_Toc202251074"/>
      <w:bookmarkStart w:id="11" w:name="_Toc202252033"/>
      <w:bookmarkStart w:id="12" w:name="_Toc202816995"/>
      <w:bookmarkStart w:id="13" w:name="_Toc202819877"/>
      <w:bookmarkStart w:id="14" w:name="_Toc202820350"/>
      <w:bookmarkStart w:id="15" w:name="_Toc202251699"/>
      <w:bookmarkStart w:id="16" w:name="_Toc202254104"/>
      <w:r>
        <w:rPr>
          <w:rFonts w:hint="eastAsia" w:ascii="仿宋" w:hAnsi="仿宋" w:eastAsia="仿宋" w:cs="仿宋"/>
          <w:b/>
          <w:color w:val="000000" w:themeColor="text1"/>
          <w:sz w:val="32"/>
          <w:szCs w:val="32"/>
          <w:highlight w:val="none"/>
          <w14:textFill>
            <w14:solidFill>
              <w14:schemeClr w14:val="tx1"/>
            </w14:solidFill>
          </w14:textFill>
        </w:rPr>
        <w:t>自查表</w:t>
      </w:r>
      <w:bookmarkEnd w:id="10"/>
      <w:bookmarkEnd w:id="11"/>
      <w:bookmarkEnd w:id="12"/>
      <w:bookmarkEnd w:id="13"/>
      <w:bookmarkEnd w:id="14"/>
      <w:bookmarkEnd w:id="15"/>
      <w:bookmarkEnd w:id="16"/>
    </w:p>
    <w:p w14:paraId="09F24526">
      <w:pPr>
        <w:pStyle w:val="5"/>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bookmarkStart w:id="17" w:name="RANGE!A1"/>
      <w:r>
        <w:rPr>
          <w:rFonts w:hint="eastAsia" w:ascii="仿宋" w:hAnsi="仿宋" w:eastAsia="仿宋" w:cs="仿宋"/>
          <w:color w:val="000000" w:themeColor="text1"/>
          <w:sz w:val="24"/>
          <w:szCs w:val="24"/>
          <w:highlight w:val="none"/>
          <w14:textFill>
            <w14:solidFill>
              <w14:schemeClr w14:val="tx1"/>
            </w14:solidFill>
          </w14:textFill>
        </w:rPr>
        <w:t>0.1.资格性/符合性自查表</w:t>
      </w:r>
      <w:bookmarkEnd w:id="17"/>
    </w:p>
    <w:tbl>
      <w:tblPr>
        <w:tblStyle w:val="38"/>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413"/>
        <w:gridCol w:w="1145"/>
        <w:gridCol w:w="4334"/>
        <w:gridCol w:w="1737"/>
        <w:gridCol w:w="1767"/>
      </w:tblGrid>
      <w:tr w14:paraId="73131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829" w:type="pct"/>
            <w:gridSpan w:val="2"/>
            <w:noWrap w:val="0"/>
            <w:vAlign w:val="center"/>
          </w:tcPr>
          <w:p w14:paraId="6966596A">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b/>
                <w:bCs/>
                <w:color w:val="000000" w:themeColor="text1"/>
                <w:kern w:val="0"/>
                <w:szCs w:val="21"/>
                <w:highlight w:val="none"/>
                <w14:textFill>
                  <w14:solidFill>
                    <w14:schemeClr w14:val="tx1"/>
                  </w14:solidFill>
                </w14:textFill>
              </w:rPr>
            </w:pPr>
            <w:bookmarkStart w:id="18" w:name="RANGE!A2"/>
            <w:r>
              <w:rPr>
                <w:rFonts w:hint="eastAsia" w:ascii="仿宋" w:hAnsi="仿宋" w:eastAsia="仿宋" w:cs="仿宋"/>
                <w:b/>
                <w:bCs/>
                <w:color w:val="000000" w:themeColor="text1"/>
                <w:kern w:val="0"/>
                <w:szCs w:val="21"/>
                <w:highlight w:val="none"/>
                <w14:textFill>
                  <w14:solidFill>
                    <w14:schemeClr w14:val="tx1"/>
                  </w14:solidFill>
                </w14:textFill>
              </w:rPr>
              <w:t>评审内容</w:t>
            </w:r>
            <w:bookmarkEnd w:id="18"/>
          </w:p>
        </w:tc>
        <w:tc>
          <w:tcPr>
            <w:tcW w:w="2306" w:type="pct"/>
            <w:noWrap w:val="0"/>
            <w:vAlign w:val="center"/>
          </w:tcPr>
          <w:p w14:paraId="56A7897F">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采购文件要求</w:t>
            </w:r>
          </w:p>
        </w:tc>
        <w:tc>
          <w:tcPr>
            <w:tcW w:w="924" w:type="pct"/>
            <w:noWrap w:val="0"/>
            <w:vAlign w:val="center"/>
          </w:tcPr>
          <w:p w14:paraId="23878FA9">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自查结论</w:t>
            </w:r>
          </w:p>
        </w:tc>
        <w:tc>
          <w:tcPr>
            <w:tcW w:w="940" w:type="pct"/>
            <w:noWrap w:val="0"/>
            <w:vAlign w:val="center"/>
          </w:tcPr>
          <w:p w14:paraId="0C1A8D79">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证明资料</w:t>
            </w:r>
          </w:p>
        </w:tc>
      </w:tr>
      <w:tr w14:paraId="7A8342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220" w:type="pct"/>
            <w:vMerge w:val="restart"/>
            <w:noWrap w:val="0"/>
            <w:vAlign w:val="center"/>
          </w:tcPr>
          <w:p w14:paraId="7B44A5E5">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资格性检查</w:t>
            </w:r>
          </w:p>
        </w:tc>
        <w:tc>
          <w:tcPr>
            <w:tcW w:w="608" w:type="pct"/>
            <w:noWrap w:val="0"/>
            <w:vAlign w:val="center"/>
          </w:tcPr>
          <w:p w14:paraId="547A9077">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报价函</w:t>
            </w:r>
          </w:p>
        </w:tc>
        <w:tc>
          <w:tcPr>
            <w:tcW w:w="2306" w:type="pct"/>
            <w:noWrap w:val="0"/>
            <w:vAlign w:val="center"/>
          </w:tcPr>
          <w:p w14:paraId="19476EAC">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按对应格式文件填写、签署、盖章（原件）</w:t>
            </w:r>
          </w:p>
        </w:tc>
        <w:tc>
          <w:tcPr>
            <w:tcW w:w="924" w:type="pct"/>
            <w:noWrap w:val="0"/>
            <w:vAlign w:val="center"/>
          </w:tcPr>
          <w:p w14:paraId="25B35E09">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□通过  □不通过</w:t>
            </w:r>
          </w:p>
        </w:tc>
        <w:tc>
          <w:tcPr>
            <w:tcW w:w="940" w:type="pct"/>
            <w:noWrap w:val="0"/>
            <w:vAlign w:val="center"/>
          </w:tcPr>
          <w:p w14:paraId="7A15BD3D">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1B71F3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220" w:type="pct"/>
            <w:vMerge w:val="continue"/>
            <w:noWrap w:val="0"/>
            <w:vAlign w:val="center"/>
          </w:tcPr>
          <w:p w14:paraId="076051BB">
            <w:pPr>
              <w:keepNext w:val="0"/>
              <w:keepLines w:val="0"/>
              <w:widowControl/>
              <w:suppressLineNumbers w:val="0"/>
              <w:spacing w:before="0" w:beforeAutospacing="0" w:after="0" w:afterAutospacing="0"/>
              <w:ind w:left="-105" w:leftChars="-50" w:right="-105" w:rightChars="-5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8" w:type="pct"/>
            <w:noWrap w:val="0"/>
            <w:vAlign w:val="center"/>
          </w:tcPr>
          <w:p w14:paraId="7D44E840">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法定代表人/负责人资格证明书及授权委托书</w:t>
            </w:r>
          </w:p>
        </w:tc>
        <w:tc>
          <w:tcPr>
            <w:tcW w:w="2306" w:type="pct"/>
            <w:noWrap w:val="0"/>
            <w:vAlign w:val="center"/>
          </w:tcPr>
          <w:p w14:paraId="709B83D5">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按对应格式文件签署、盖章（原件）</w:t>
            </w:r>
          </w:p>
        </w:tc>
        <w:tc>
          <w:tcPr>
            <w:tcW w:w="924" w:type="pct"/>
            <w:noWrap w:val="0"/>
            <w:vAlign w:val="center"/>
          </w:tcPr>
          <w:p w14:paraId="6C72D015">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□通过  □不通过</w:t>
            </w:r>
          </w:p>
        </w:tc>
        <w:tc>
          <w:tcPr>
            <w:tcW w:w="940" w:type="pct"/>
            <w:noWrap w:val="0"/>
            <w:vAlign w:val="center"/>
          </w:tcPr>
          <w:p w14:paraId="2673E438">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3CED6C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85" w:hRule="atLeast"/>
          <w:jc w:val="center"/>
        </w:trPr>
        <w:tc>
          <w:tcPr>
            <w:tcW w:w="220" w:type="pct"/>
            <w:vMerge w:val="continue"/>
            <w:noWrap w:val="0"/>
            <w:vAlign w:val="center"/>
          </w:tcPr>
          <w:p w14:paraId="52B258A8">
            <w:pPr>
              <w:keepNext w:val="0"/>
              <w:keepLines w:val="0"/>
              <w:widowControl/>
              <w:suppressLineNumbers w:val="0"/>
              <w:spacing w:before="0" w:beforeAutospacing="0" w:after="0" w:afterAutospacing="0"/>
              <w:ind w:left="-105" w:leftChars="-50" w:right="-105" w:rightChars="-5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8" w:type="pct"/>
            <w:noWrap w:val="0"/>
            <w:vAlign w:val="center"/>
          </w:tcPr>
          <w:p w14:paraId="3EB2F521">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资格条件证明文件</w:t>
            </w:r>
          </w:p>
        </w:tc>
        <w:tc>
          <w:tcPr>
            <w:tcW w:w="2306" w:type="pct"/>
            <w:noWrap w:val="0"/>
            <w:vAlign w:val="center"/>
          </w:tcPr>
          <w:p w14:paraId="2B684FD1">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1、报价人应具备《政府采购法》第二十二条规定的条件：</w:t>
            </w:r>
          </w:p>
          <w:p w14:paraId="4D078E9E">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（1）报价人须是具有独立承担民事责任能力的在中华人民共和国境内注册的法人或其他组织或自然人。</w:t>
            </w:r>
          </w:p>
          <w:p w14:paraId="5E24A732">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（2）报价人须具有良好的商业信誉和健全的财务会计制度且有依法缴纳税收和社会保障资金的良好记录。</w:t>
            </w:r>
          </w:p>
          <w:p w14:paraId="156136EF">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（3）报价人参加政府采购活动前三年内，在经营活动中没有重大违法记录。（须提供书面声明）</w:t>
            </w:r>
          </w:p>
          <w:p w14:paraId="7845837C">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（4）报价人须符合法律、行政法规规定的其他条件。（须提供书面声明）</w:t>
            </w:r>
          </w:p>
          <w:p w14:paraId="1E9E89AB">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2、在中华人民共和国境内依法设立，独立经营、经济独立核算、独自承担民事责任的法人或其他组织；</w:t>
            </w:r>
          </w:p>
          <w:p w14:paraId="6184EFBF">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3、非联合体报价。</w:t>
            </w:r>
          </w:p>
        </w:tc>
        <w:tc>
          <w:tcPr>
            <w:tcW w:w="924" w:type="pct"/>
            <w:noWrap w:val="0"/>
            <w:vAlign w:val="center"/>
          </w:tcPr>
          <w:p w14:paraId="642EE0AD">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□通过  □不通过</w:t>
            </w:r>
          </w:p>
        </w:tc>
        <w:tc>
          <w:tcPr>
            <w:tcW w:w="940" w:type="pct"/>
            <w:noWrap w:val="0"/>
            <w:vAlign w:val="center"/>
          </w:tcPr>
          <w:p w14:paraId="76902901">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78B5C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220" w:type="pct"/>
            <w:vMerge w:val="restart"/>
            <w:noWrap w:val="0"/>
            <w:vAlign w:val="center"/>
          </w:tcPr>
          <w:p w14:paraId="4FC2152B">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符合性审查</w:t>
            </w:r>
          </w:p>
        </w:tc>
        <w:tc>
          <w:tcPr>
            <w:tcW w:w="608" w:type="pct"/>
            <w:noWrap w:val="0"/>
            <w:vAlign w:val="center"/>
          </w:tcPr>
          <w:p w14:paraId="6D0BAD91">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报价人的</w:t>
            </w:r>
            <w:r>
              <w:rPr>
                <w:rFonts w:hint="eastAsia" w:ascii="仿宋" w:hAnsi="仿宋" w:eastAsia="仿宋" w:cs="仿宋"/>
                <w:color w:val="000000" w:themeColor="text1"/>
                <w:szCs w:val="21"/>
                <w:highlight w:val="none"/>
                <w14:textFill>
                  <w14:solidFill>
                    <w14:schemeClr w14:val="tx1"/>
                  </w14:solidFill>
                </w14:textFill>
              </w:rPr>
              <w:t>合格性</w:t>
            </w:r>
          </w:p>
        </w:tc>
        <w:tc>
          <w:tcPr>
            <w:tcW w:w="2306" w:type="pct"/>
            <w:noWrap w:val="0"/>
            <w:vAlign w:val="center"/>
          </w:tcPr>
          <w:p w14:paraId="1CE866FB">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在参与招投标采购活动中未有违法违纪行为并受过处罚</w:t>
            </w:r>
          </w:p>
        </w:tc>
        <w:tc>
          <w:tcPr>
            <w:tcW w:w="924" w:type="pct"/>
            <w:noWrap w:val="0"/>
            <w:vAlign w:val="center"/>
          </w:tcPr>
          <w:p w14:paraId="1E0843D6">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□通过  □不通过</w:t>
            </w:r>
          </w:p>
        </w:tc>
        <w:tc>
          <w:tcPr>
            <w:tcW w:w="940" w:type="pct"/>
            <w:noWrap w:val="0"/>
            <w:vAlign w:val="center"/>
          </w:tcPr>
          <w:p w14:paraId="270F7DAA">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72C7CB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220" w:type="pct"/>
            <w:vMerge w:val="continue"/>
            <w:noWrap w:val="0"/>
            <w:vAlign w:val="center"/>
          </w:tcPr>
          <w:p w14:paraId="7DC5BEDC">
            <w:pPr>
              <w:keepNext w:val="0"/>
              <w:keepLines w:val="0"/>
              <w:widowControl/>
              <w:suppressLineNumbers w:val="0"/>
              <w:spacing w:before="0" w:beforeAutospacing="0" w:after="0" w:afterAutospacing="0"/>
              <w:ind w:left="-105" w:leftChars="-50" w:right="-105" w:rightChars="-5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8" w:type="pct"/>
            <w:noWrap w:val="0"/>
            <w:vAlign w:val="center"/>
          </w:tcPr>
          <w:p w14:paraId="1A5F9B5A">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技术要求</w:t>
            </w:r>
          </w:p>
        </w:tc>
        <w:tc>
          <w:tcPr>
            <w:tcW w:w="2306" w:type="pct"/>
            <w:noWrap w:val="0"/>
            <w:vAlign w:val="center"/>
          </w:tcPr>
          <w:p w14:paraId="768F9FD3">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实质性响应磋商文件中带“★”号的技术要求</w:t>
            </w:r>
          </w:p>
        </w:tc>
        <w:tc>
          <w:tcPr>
            <w:tcW w:w="924" w:type="pct"/>
            <w:noWrap w:val="0"/>
            <w:vAlign w:val="center"/>
          </w:tcPr>
          <w:p w14:paraId="1C682268">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□通过  □不通过</w:t>
            </w:r>
          </w:p>
        </w:tc>
        <w:tc>
          <w:tcPr>
            <w:tcW w:w="940" w:type="pct"/>
            <w:noWrap w:val="0"/>
            <w:vAlign w:val="center"/>
          </w:tcPr>
          <w:p w14:paraId="3FABD500">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6676E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220" w:type="pct"/>
            <w:vMerge w:val="continue"/>
            <w:noWrap w:val="0"/>
            <w:vAlign w:val="center"/>
          </w:tcPr>
          <w:p w14:paraId="6B6FDDEC">
            <w:pPr>
              <w:keepNext w:val="0"/>
              <w:keepLines w:val="0"/>
              <w:widowControl/>
              <w:suppressLineNumbers w:val="0"/>
              <w:spacing w:before="0" w:beforeAutospacing="0" w:after="0" w:afterAutospacing="0"/>
              <w:ind w:left="-105" w:leftChars="-50" w:right="-105" w:rightChars="-5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8" w:type="pct"/>
            <w:noWrap w:val="0"/>
            <w:vAlign w:val="center"/>
          </w:tcPr>
          <w:p w14:paraId="74207D49">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商务要求</w:t>
            </w:r>
          </w:p>
        </w:tc>
        <w:tc>
          <w:tcPr>
            <w:tcW w:w="2306" w:type="pct"/>
            <w:noWrap w:val="0"/>
            <w:vAlign w:val="center"/>
          </w:tcPr>
          <w:p w14:paraId="6A464605">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实质性响应磋商文件中的商务要求</w:t>
            </w:r>
          </w:p>
        </w:tc>
        <w:tc>
          <w:tcPr>
            <w:tcW w:w="924" w:type="pct"/>
            <w:noWrap w:val="0"/>
            <w:vAlign w:val="center"/>
          </w:tcPr>
          <w:p w14:paraId="12613DEF">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□通过  □不通过</w:t>
            </w:r>
          </w:p>
        </w:tc>
        <w:tc>
          <w:tcPr>
            <w:tcW w:w="940" w:type="pct"/>
            <w:noWrap w:val="0"/>
            <w:vAlign w:val="center"/>
          </w:tcPr>
          <w:p w14:paraId="5D01CE8D">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67CC3C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220" w:type="pct"/>
            <w:vMerge w:val="continue"/>
            <w:noWrap w:val="0"/>
            <w:vAlign w:val="center"/>
          </w:tcPr>
          <w:p w14:paraId="5B68A891">
            <w:pPr>
              <w:keepNext w:val="0"/>
              <w:keepLines w:val="0"/>
              <w:widowControl/>
              <w:suppressLineNumbers w:val="0"/>
              <w:spacing w:before="0" w:beforeAutospacing="0" w:after="0" w:afterAutospacing="0"/>
              <w:ind w:left="-105" w:leftChars="-50" w:right="-105" w:rightChars="-5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8" w:type="pct"/>
            <w:noWrap w:val="0"/>
            <w:vAlign w:val="center"/>
          </w:tcPr>
          <w:p w14:paraId="03CE59D8">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报价要求</w:t>
            </w:r>
          </w:p>
        </w:tc>
        <w:tc>
          <w:tcPr>
            <w:tcW w:w="2306" w:type="pct"/>
            <w:noWrap w:val="0"/>
            <w:vAlign w:val="center"/>
          </w:tcPr>
          <w:p w14:paraId="6273A301">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报价方案是唯一确定</w:t>
            </w:r>
          </w:p>
        </w:tc>
        <w:tc>
          <w:tcPr>
            <w:tcW w:w="924" w:type="pct"/>
            <w:noWrap w:val="0"/>
            <w:vAlign w:val="center"/>
          </w:tcPr>
          <w:p w14:paraId="3CAD33A4">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□通过  □不通过</w:t>
            </w:r>
          </w:p>
        </w:tc>
        <w:tc>
          <w:tcPr>
            <w:tcW w:w="940" w:type="pct"/>
            <w:noWrap w:val="0"/>
            <w:vAlign w:val="center"/>
          </w:tcPr>
          <w:p w14:paraId="45536F98">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6517D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220" w:type="pct"/>
            <w:vMerge w:val="continue"/>
            <w:noWrap w:val="0"/>
            <w:vAlign w:val="center"/>
          </w:tcPr>
          <w:p w14:paraId="04091EBA">
            <w:pPr>
              <w:keepNext w:val="0"/>
              <w:keepLines w:val="0"/>
              <w:widowControl/>
              <w:suppressLineNumbers w:val="0"/>
              <w:spacing w:before="0" w:beforeAutospacing="0" w:after="0" w:afterAutospacing="0"/>
              <w:ind w:left="-105" w:leftChars="-50" w:right="-105" w:rightChars="-5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8" w:type="pct"/>
            <w:noWrap w:val="0"/>
            <w:vAlign w:val="center"/>
          </w:tcPr>
          <w:p w14:paraId="04BE27DA">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其它</w:t>
            </w:r>
          </w:p>
        </w:tc>
        <w:tc>
          <w:tcPr>
            <w:tcW w:w="2306" w:type="pct"/>
            <w:noWrap w:val="0"/>
            <w:vAlign w:val="center"/>
          </w:tcPr>
          <w:p w14:paraId="70E9886E">
            <w:pPr>
              <w:keepNext w:val="0"/>
              <w:keepLines w:val="0"/>
              <w:widowControl/>
              <w:suppressLineNumbers w:val="0"/>
              <w:spacing w:before="0" w:beforeAutospacing="0" w:after="0" w:afterAutospacing="0"/>
              <w:ind w:left="-105" w:leftChars="-50" w:right="-105" w:rightChars="-5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实质性响应磋商文件中规定的其它情况</w:t>
            </w:r>
          </w:p>
        </w:tc>
        <w:tc>
          <w:tcPr>
            <w:tcW w:w="924" w:type="pct"/>
            <w:noWrap w:val="0"/>
            <w:vAlign w:val="center"/>
          </w:tcPr>
          <w:p w14:paraId="4395B664">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□通过  □不通过</w:t>
            </w:r>
          </w:p>
        </w:tc>
        <w:tc>
          <w:tcPr>
            <w:tcW w:w="940" w:type="pct"/>
            <w:noWrap w:val="0"/>
            <w:vAlign w:val="center"/>
          </w:tcPr>
          <w:p w14:paraId="521DD3E0">
            <w:pPr>
              <w:keepNext w:val="0"/>
              <w:keepLines w:val="0"/>
              <w:widowControl/>
              <w:suppressLineNumbers w:val="0"/>
              <w:spacing w:before="0" w:beforeAutospacing="0" w:after="0" w:afterAutospacing="0"/>
              <w:ind w:left="-105" w:leftChars="-50" w:right="-105" w:rightChars="-5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bl>
    <w:p w14:paraId="725BA09E">
      <w:pPr>
        <w:pStyle w:val="14"/>
        <w:spacing w:after="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注：以上材料将作为报价人合格性和有效性审核的重要内容之一，报价人必须严格按照其内容及序列要求在报价文件中对应如实提供，对缺漏和不符合项将会直接导致无效投标！在对应的□打“√”。</w:t>
      </w:r>
    </w:p>
    <w:p w14:paraId="116B49A4">
      <w:pPr>
        <w:spacing w:line="360" w:lineRule="auto"/>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报价人名称（签章）：</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11E797FB">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   年   月   日</w:t>
      </w:r>
    </w:p>
    <w:p w14:paraId="211FDE85">
      <w:pPr>
        <w:pStyle w:val="5"/>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0.2评审项目投标资料表</w:t>
      </w:r>
    </w:p>
    <w:tbl>
      <w:tblPr>
        <w:tblStyle w:val="38"/>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80"/>
        <w:gridCol w:w="6023"/>
        <w:gridCol w:w="2126"/>
      </w:tblGrid>
      <w:tr w14:paraId="572F23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1080" w:type="dxa"/>
            <w:noWrap w:val="0"/>
            <w:vAlign w:val="center"/>
          </w:tcPr>
          <w:p w14:paraId="2B017B6E">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评审分项</w:t>
            </w:r>
          </w:p>
        </w:tc>
        <w:tc>
          <w:tcPr>
            <w:tcW w:w="6023" w:type="dxa"/>
            <w:noWrap w:val="0"/>
            <w:vAlign w:val="center"/>
          </w:tcPr>
          <w:p w14:paraId="7AF841F9">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评审细则</w:t>
            </w:r>
          </w:p>
        </w:tc>
        <w:tc>
          <w:tcPr>
            <w:tcW w:w="2126" w:type="dxa"/>
            <w:noWrap w:val="0"/>
            <w:vAlign w:val="center"/>
          </w:tcPr>
          <w:p w14:paraId="342515F4">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证明文件</w:t>
            </w:r>
          </w:p>
        </w:tc>
      </w:tr>
      <w:tr w14:paraId="0133D1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80" w:type="dxa"/>
            <w:noWrap w:val="0"/>
            <w:vAlign w:val="center"/>
          </w:tcPr>
          <w:p w14:paraId="125CF243">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23" w:type="dxa"/>
            <w:noWrap w:val="0"/>
            <w:vAlign w:val="center"/>
          </w:tcPr>
          <w:p w14:paraId="53357A8D">
            <w:pPr>
              <w:keepNext w:val="0"/>
              <w:keepLines w:val="0"/>
              <w:widowControl/>
              <w:suppressLineNumbers w:val="0"/>
              <w:spacing w:before="0" w:beforeAutospacing="0" w:after="0" w:afterAutospacing="0" w:line="360" w:lineRule="auto"/>
              <w:ind w:left="0" w:right="0"/>
              <w:rPr>
                <w:rFonts w:hint="eastAsia" w:ascii="仿宋" w:hAnsi="仿宋" w:eastAsia="仿宋" w:cs="仿宋"/>
                <w:b/>
                <w:bCs/>
                <w:iCs/>
                <w:color w:val="000000" w:themeColor="text1"/>
                <w:kern w:val="0"/>
                <w:szCs w:val="21"/>
                <w:highlight w:val="none"/>
                <w14:textFill>
                  <w14:solidFill>
                    <w14:schemeClr w14:val="tx1"/>
                  </w14:solidFill>
                </w14:textFill>
              </w:rPr>
            </w:pPr>
          </w:p>
        </w:tc>
        <w:tc>
          <w:tcPr>
            <w:tcW w:w="2126" w:type="dxa"/>
            <w:noWrap w:val="0"/>
            <w:vAlign w:val="center"/>
          </w:tcPr>
          <w:p w14:paraId="44FC7654">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7EFDB8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80" w:type="dxa"/>
            <w:noWrap w:val="0"/>
            <w:vAlign w:val="center"/>
          </w:tcPr>
          <w:p w14:paraId="7224CCDE">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23" w:type="dxa"/>
            <w:noWrap w:val="0"/>
            <w:vAlign w:val="center"/>
          </w:tcPr>
          <w:p w14:paraId="1352083A">
            <w:pPr>
              <w:keepNext w:val="0"/>
              <w:keepLines w:val="0"/>
              <w:widowControl/>
              <w:suppressLineNumbers w:val="0"/>
              <w:spacing w:before="0" w:beforeAutospacing="0" w:after="0" w:afterAutospacing="0" w:line="360" w:lineRule="auto"/>
              <w:ind w:left="0" w:right="0"/>
              <w:rPr>
                <w:rFonts w:hint="eastAsia" w:ascii="仿宋" w:hAnsi="仿宋" w:eastAsia="仿宋" w:cs="仿宋"/>
                <w:b/>
                <w:bCs/>
                <w:iCs/>
                <w:color w:val="000000" w:themeColor="text1"/>
                <w:kern w:val="0"/>
                <w:szCs w:val="21"/>
                <w:highlight w:val="none"/>
                <w14:textFill>
                  <w14:solidFill>
                    <w14:schemeClr w14:val="tx1"/>
                  </w14:solidFill>
                </w14:textFill>
              </w:rPr>
            </w:pPr>
          </w:p>
        </w:tc>
        <w:tc>
          <w:tcPr>
            <w:tcW w:w="2126" w:type="dxa"/>
            <w:noWrap w:val="0"/>
            <w:vAlign w:val="center"/>
          </w:tcPr>
          <w:p w14:paraId="3DFB1A4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6ECB1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80" w:type="dxa"/>
            <w:noWrap w:val="0"/>
            <w:vAlign w:val="center"/>
          </w:tcPr>
          <w:p w14:paraId="054EE726">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23" w:type="dxa"/>
            <w:noWrap w:val="0"/>
            <w:vAlign w:val="center"/>
          </w:tcPr>
          <w:p w14:paraId="74F6DCC1">
            <w:pPr>
              <w:keepNext w:val="0"/>
              <w:keepLines w:val="0"/>
              <w:widowControl/>
              <w:suppressLineNumbers w:val="0"/>
              <w:spacing w:before="0" w:beforeAutospacing="0" w:after="0" w:afterAutospacing="0" w:line="360" w:lineRule="auto"/>
              <w:ind w:left="0" w:right="0"/>
              <w:rPr>
                <w:rFonts w:hint="eastAsia" w:ascii="仿宋" w:hAnsi="仿宋" w:eastAsia="仿宋" w:cs="仿宋"/>
                <w:b/>
                <w:bCs/>
                <w:iCs/>
                <w:color w:val="000000" w:themeColor="text1"/>
                <w:kern w:val="0"/>
                <w:szCs w:val="21"/>
                <w:highlight w:val="none"/>
                <w14:textFill>
                  <w14:solidFill>
                    <w14:schemeClr w14:val="tx1"/>
                  </w14:solidFill>
                </w14:textFill>
              </w:rPr>
            </w:pPr>
          </w:p>
        </w:tc>
        <w:tc>
          <w:tcPr>
            <w:tcW w:w="2126" w:type="dxa"/>
            <w:noWrap w:val="0"/>
            <w:vAlign w:val="center"/>
          </w:tcPr>
          <w:p w14:paraId="75C0A9A1">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1FB3B2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80" w:type="dxa"/>
            <w:noWrap w:val="0"/>
            <w:vAlign w:val="center"/>
          </w:tcPr>
          <w:p w14:paraId="5F092380">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23" w:type="dxa"/>
            <w:noWrap w:val="0"/>
            <w:vAlign w:val="center"/>
          </w:tcPr>
          <w:p w14:paraId="205DA281">
            <w:pPr>
              <w:keepNext w:val="0"/>
              <w:keepLines w:val="0"/>
              <w:widowControl/>
              <w:suppressLineNumbers w:val="0"/>
              <w:spacing w:before="0" w:beforeAutospacing="0" w:after="0" w:afterAutospacing="0" w:line="360" w:lineRule="auto"/>
              <w:ind w:left="0" w:right="0"/>
              <w:rPr>
                <w:rFonts w:hint="eastAsia" w:ascii="仿宋" w:hAnsi="仿宋" w:eastAsia="仿宋" w:cs="仿宋"/>
                <w:b/>
                <w:bCs/>
                <w:iCs/>
                <w:color w:val="000000" w:themeColor="text1"/>
                <w:kern w:val="0"/>
                <w:szCs w:val="21"/>
                <w:highlight w:val="none"/>
                <w14:textFill>
                  <w14:solidFill>
                    <w14:schemeClr w14:val="tx1"/>
                  </w14:solidFill>
                </w14:textFill>
              </w:rPr>
            </w:pPr>
          </w:p>
        </w:tc>
        <w:tc>
          <w:tcPr>
            <w:tcW w:w="2126" w:type="dxa"/>
            <w:noWrap w:val="0"/>
            <w:vAlign w:val="center"/>
          </w:tcPr>
          <w:p w14:paraId="774D167E">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4A67F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80" w:type="dxa"/>
            <w:noWrap w:val="0"/>
            <w:vAlign w:val="center"/>
          </w:tcPr>
          <w:p w14:paraId="6DAAE29D">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23" w:type="dxa"/>
            <w:noWrap w:val="0"/>
            <w:vAlign w:val="center"/>
          </w:tcPr>
          <w:p w14:paraId="55223B83">
            <w:pPr>
              <w:keepNext w:val="0"/>
              <w:keepLines w:val="0"/>
              <w:widowControl/>
              <w:suppressLineNumbers w:val="0"/>
              <w:spacing w:before="0" w:beforeAutospacing="0" w:after="0" w:afterAutospacing="0" w:line="360" w:lineRule="auto"/>
              <w:ind w:left="0" w:right="0"/>
              <w:rPr>
                <w:rFonts w:hint="eastAsia" w:ascii="仿宋" w:hAnsi="仿宋" w:eastAsia="仿宋" w:cs="仿宋"/>
                <w:b/>
                <w:bCs/>
                <w:iCs/>
                <w:color w:val="000000" w:themeColor="text1"/>
                <w:kern w:val="0"/>
                <w:szCs w:val="21"/>
                <w:highlight w:val="none"/>
                <w14:textFill>
                  <w14:solidFill>
                    <w14:schemeClr w14:val="tx1"/>
                  </w14:solidFill>
                </w14:textFill>
              </w:rPr>
            </w:pPr>
          </w:p>
        </w:tc>
        <w:tc>
          <w:tcPr>
            <w:tcW w:w="2126" w:type="dxa"/>
            <w:noWrap w:val="0"/>
            <w:vAlign w:val="center"/>
          </w:tcPr>
          <w:p w14:paraId="50C6B5C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6D7D79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80" w:type="dxa"/>
            <w:noWrap w:val="0"/>
            <w:vAlign w:val="center"/>
          </w:tcPr>
          <w:p w14:paraId="60948E4E">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23" w:type="dxa"/>
            <w:noWrap w:val="0"/>
            <w:vAlign w:val="center"/>
          </w:tcPr>
          <w:p w14:paraId="5DF23353">
            <w:pPr>
              <w:keepNext w:val="0"/>
              <w:keepLines w:val="0"/>
              <w:widowControl/>
              <w:suppressLineNumbers w:val="0"/>
              <w:spacing w:before="0" w:beforeAutospacing="0" w:after="0" w:afterAutospacing="0" w:line="360" w:lineRule="auto"/>
              <w:ind w:left="0" w:right="0"/>
              <w:rPr>
                <w:rFonts w:hint="eastAsia" w:ascii="仿宋" w:hAnsi="仿宋" w:eastAsia="仿宋" w:cs="仿宋"/>
                <w:b/>
                <w:bCs/>
                <w:iCs/>
                <w:color w:val="000000" w:themeColor="text1"/>
                <w:kern w:val="0"/>
                <w:szCs w:val="21"/>
                <w:highlight w:val="none"/>
                <w14:textFill>
                  <w14:solidFill>
                    <w14:schemeClr w14:val="tx1"/>
                  </w14:solidFill>
                </w14:textFill>
              </w:rPr>
            </w:pPr>
          </w:p>
        </w:tc>
        <w:tc>
          <w:tcPr>
            <w:tcW w:w="2126" w:type="dxa"/>
            <w:noWrap w:val="0"/>
            <w:vAlign w:val="center"/>
          </w:tcPr>
          <w:p w14:paraId="79F64402">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4B3338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80" w:type="dxa"/>
            <w:noWrap w:val="0"/>
            <w:vAlign w:val="center"/>
          </w:tcPr>
          <w:p w14:paraId="0EC3006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23" w:type="dxa"/>
            <w:noWrap w:val="0"/>
            <w:vAlign w:val="center"/>
          </w:tcPr>
          <w:p w14:paraId="7053B25D">
            <w:pPr>
              <w:keepNext w:val="0"/>
              <w:keepLines w:val="0"/>
              <w:widowControl/>
              <w:suppressLineNumbers w:val="0"/>
              <w:spacing w:before="0" w:beforeAutospacing="0" w:after="0" w:afterAutospacing="0" w:line="360" w:lineRule="auto"/>
              <w:ind w:left="0" w:right="0"/>
              <w:rPr>
                <w:rFonts w:hint="eastAsia" w:ascii="仿宋" w:hAnsi="仿宋" w:eastAsia="仿宋" w:cs="仿宋"/>
                <w:b/>
                <w:bCs/>
                <w:iCs/>
                <w:color w:val="000000" w:themeColor="text1"/>
                <w:kern w:val="0"/>
                <w:szCs w:val="21"/>
                <w:highlight w:val="none"/>
                <w14:textFill>
                  <w14:solidFill>
                    <w14:schemeClr w14:val="tx1"/>
                  </w14:solidFill>
                </w14:textFill>
              </w:rPr>
            </w:pPr>
          </w:p>
        </w:tc>
        <w:tc>
          <w:tcPr>
            <w:tcW w:w="2126" w:type="dxa"/>
            <w:noWrap w:val="0"/>
            <w:vAlign w:val="center"/>
          </w:tcPr>
          <w:p w14:paraId="170D670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3D24A8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80" w:type="dxa"/>
            <w:noWrap w:val="0"/>
            <w:vAlign w:val="center"/>
          </w:tcPr>
          <w:p w14:paraId="2F9A4BC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23" w:type="dxa"/>
            <w:noWrap w:val="0"/>
            <w:vAlign w:val="center"/>
          </w:tcPr>
          <w:p w14:paraId="0F68D38D">
            <w:pPr>
              <w:keepNext w:val="0"/>
              <w:keepLines w:val="0"/>
              <w:widowControl/>
              <w:suppressLineNumbers w:val="0"/>
              <w:spacing w:before="0" w:beforeAutospacing="0" w:after="0" w:afterAutospacing="0" w:line="360" w:lineRule="auto"/>
              <w:ind w:left="0" w:right="0"/>
              <w:rPr>
                <w:rFonts w:hint="eastAsia" w:ascii="仿宋" w:hAnsi="仿宋" w:eastAsia="仿宋" w:cs="仿宋"/>
                <w:b/>
                <w:bCs/>
                <w:iCs/>
                <w:color w:val="000000" w:themeColor="text1"/>
                <w:kern w:val="0"/>
                <w:szCs w:val="21"/>
                <w:highlight w:val="none"/>
                <w14:textFill>
                  <w14:solidFill>
                    <w14:schemeClr w14:val="tx1"/>
                  </w14:solidFill>
                </w14:textFill>
              </w:rPr>
            </w:pPr>
          </w:p>
        </w:tc>
        <w:tc>
          <w:tcPr>
            <w:tcW w:w="2126" w:type="dxa"/>
            <w:noWrap w:val="0"/>
            <w:vAlign w:val="center"/>
          </w:tcPr>
          <w:p w14:paraId="26B2DE9D">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4BCB69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80" w:type="dxa"/>
            <w:noWrap w:val="0"/>
            <w:vAlign w:val="center"/>
          </w:tcPr>
          <w:p w14:paraId="56DE719A">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23" w:type="dxa"/>
            <w:noWrap w:val="0"/>
            <w:vAlign w:val="center"/>
          </w:tcPr>
          <w:p w14:paraId="0CE9FCAD">
            <w:pPr>
              <w:keepNext w:val="0"/>
              <w:keepLines w:val="0"/>
              <w:widowControl/>
              <w:suppressLineNumbers w:val="0"/>
              <w:spacing w:before="0" w:beforeAutospacing="0" w:after="0" w:afterAutospacing="0" w:line="360" w:lineRule="auto"/>
              <w:ind w:left="0" w:right="0"/>
              <w:rPr>
                <w:rFonts w:hint="eastAsia" w:ascii="仿宋" w:hAnsi="仿宋" w:eastAsia="仿宋" w:cs="仿宋"/>
                <w:b/>
                <w:bCs/>
                <w:iCs/>
                <w:color w:val="000000" w:themeColor="text1"/>
                <w:kern w:val="0"/>
                <w:szCs w:val="21"/>
                <w:highlight w:val="none"/>
                <w14:textFill>
                  <w14:solidFill>
                    <w14:schemeClr w14:val="tx1"/>
                  </w14:solidFill>
                </w14:textFill>
              </w:rPr>
            </w:pPr>
          </w:p>
        </w:tc>
        <w:tc>
          <w:tcPr>
            <w:tcW w:w="2126" w:type="dxa"/>
            <w:noWrap w:val="0"/>
            <w:vAlign w:val="center"/>
          </w:tcPr>
          <w:p w14:paraId="4256C53B">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5431CA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80" w:type="dxa"/>
            <w:noWrap w:val="0"/>
            <w:vAlign w:val="center"/>
          </w:tcPr>
          <w:p w14:paraId="35FBEC5C">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23" w:type="dxa"/>
            <w:noWrap w:val="0"/>
            <w:vAlign w:val="center"/>
          </w:tcPr>
          <w:p w14:paraId="3844381C">
            <w:pPr>
              <w:keepNext w:val="0"/>
              <w:keepLines w:val="0"/>
              <w:widowControl/>
              <w:suppressLineNumbers w:val="0"/>
              <w:spacing w:before="0" w:beforeAutospacing="0" w:after="0" w:afterAutospacing="0" w:line="360" w:lineRule="auto"/>
              <w:ind w:left="0" w:right="0"/>
              <w:rPr>
                <w:rFonts w:hint="eastAsia" w:ascii="仿宋" w:hAnsi="仿宋" w:eastAsia="仿宋" w:cs="仿宋"/>
                <w:b/>
                <w:bCs/>
                <w:iCs/>
                <w:color w:val="000000" w:themeColor="text1"/>
                <w:kern w:val="0"/>
                <w:szCs w:val="21"/>
                <w:highlight w:val="none"/>
                <w14:textFill>
                  <w14:solidFill>
                    <w14:schemeClr w14:val="tx1"/>
                  </w14:solidFill>
                </w14:textFill>
              </w:rPr>
            </w:pPr>
          </w:p>
        </w:tc>
        <w:tc>
          <w:tcPr>
            <w:tcW w:w="2126" w:type="dxa"/>
            <w:noWrap w:val="0"/>
            <w:vAlign w:val="center"/>
          </w:tcPr>
          <w:p w14:paraId="3CBB388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6A4F6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80" w:type="dxa"/>
            <w:noWrap w:val="0"/>
            <w:vAlign w:val="center"/>
          </w:tcPr>
          <w:p w14:paraId="5AEE2A48">
            <w:pPr>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000000" w:themeColor="text1"/>
                <w:kern w:val="0"/>
                <w:szCs w:val="21"/>
                <w:highlight w:val="none"/>
                <w14:textFill>
                  <w14:solidFill>
                    <w14:schemeClr w14:val="tx1"/>
                  </w14:solidFill>
                </w14:textFill>
              </w:rPr>
            </w:pPr>
          </w:p>
        </w:tc>
        <w:tc>
          <w:tcPr>
            <w:tcW w:w="6023" w:type="dxa"/>
            <w:noWrap w:val="0"/>
            <w:vAlign w:val="center"/>
          </w:tcPr>
          <w:p w14:paraId="409B4505">
            <w:pPr>
              <w:keepNext w:val="0"/>
              <w:keepLines w:val="0"/>
              <w:widowControl/>
              <w:suppressLineNumbers w:val="0"/>
              <w:spacing w:before="0" w:beforeAutospacing="0" w:after="0" w:afterAutospacing="0" w:line="360" w:lineRule="auto"/>
              <w:ind w:left="0" w:right="0"/>
              <w:rPr>
                <w:rFonts w:hint="eastAsia" w:ascii="仿宋" w:hAnsi="仿宋" w:eastAsia="仿宋" w:cs="仿宋"/>
                <w:b/>
                <w:bCs/>
                <w:iCs/>
                <w:color w:val="000000" w:themeColor="text1"/>
                <w:kern w:val="0"/>
                <w:szCs w:val="21"/>
                <w:highlight w:val="none"/>
                <w14:textFill>
                  <w14:solidFill>
                    <w14:schemeClr w14:val="tx1"/>
                  </w14:solidFill>
                </w14:textFill>
              </w:rPr>
            </w:pPr>
          </w:p>
        </w:tc>
        <w:tc>
          <w:tcPr>
            <w:tcW w:w="2126" w:type="dxa"/>
            <w:noWrap w:val="0"/>
            <w:vAlign w:val="center"/>
          </w:tcPr>
          <w:p w14:paraId="47B08AD6">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见报价文件第（）页</w:t>
            </w:r>
          </w:p>
        </w:tc>
      </w:tr>
      <w:tr w14:paraId="772902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5" w:hRule="atLeast"/>
        </w:trPr>
        <w:tc>
          <w:tcPr>
            <w:tcW w:w="9229" w:type="dxa"/>
            <w:gridSpan w:val="3"/>
            <w:noWrap w:val="0"/>
            <w:vAlign w:val="center"/>
          </w:tcPr>
          <w:p w14:paraId="6F883785">
            <w:pPr>
              <w:keepNext w:val="0"/>
              <w:keepLines w:val="0"/>
              <w:widowControl/>
              <w:suppressLineNumbers w:val="0"/>
              <w:spacing w:before="0" w:beforeAutospacing="0" w:after="0" w:afterAutospacing="0" w:line="360" w:lineRule="auto"/>
              <w:ind w:left="0" w:right="0"/>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注：报价人应分别结合磋商文件第二部分报价人须知中《技术评审表》《商务评审表》的内容，列出评审分项在报价文件所在位置，以便查对。</w:t>
            </w:r>
          </w:p>
        </w:tc>
      </w:tr>
    </w:tbl>
    <w:p w14:paraId="59B036C1">
      <w:pPr>
        <w:spacing w:line="360" w:lineRule="auto"/>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报价人法定代表人（或法定代表人授权代表）签字：</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6BBF8A5F">
      <w:pPr>
        <w:spacing w:line="360" w:lineRule="auto"/>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报价人名称（签章）：</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1ADF390E">
      <w:pPr>
        <w:spacing w:line="360" w:lineRule="auto"/>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   年   月   日</w:t>
      </w:r>
    </w:p>
    <w:p w14:paraId="2E13BAA9">
      <w:pPr>
        <w:spacing w:line="36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0BC6808B">
      <w:pPr>
        <w:spacing w:line="360" w:lineRule="auto"/>
        <w:rPr>
          <w:rFonts w:hint="eastAsia" w:ascii="宋体" w:hAnsi="宋体" w:cs="宋体"/>
          <w:color w:val="000000" w:themeColor="text1"/>
          <w:sz w:val="28"/>
          <w:szCs w:val="28"/>
          <w:highlight w:val="none"/>
          <w14:textFill>
            <w14:solidFill>
              <w14:schemeClr w14:val="tx1"/>
            </w14:solidFill>
          </w14:textFill>
        </w:rPr>
      </w:pPr>
    </w:p>
    <w:p w14:paraId="016754F8">
      <w:pPr>
        <w:spacing w:line="360" w:lineRule="auto"/>
        <w:rPr>
          <w:rFonts w:hint="eastAsia" w:ascii="宋体" w:hAnsi="宋体" w:cs="宋体"/>
          <w:color w:val="000000" w:themeColor="text1"/>
          <w:sz w:val="28"/>
          <w:szCs w:val="28"/>
          <w:highlight w:val="none"/>
          <w14:textFill>
            <w14:solidFill>
              <w14:schemeClr w14:val="tx1"/>
            </w14:solidFill>
          </w14:textFill>
        </w:rPr>
      </w:pPr>
    </w:p>
    <w:p w14:paraId="17AA1E40">
      <w:pPr>
        <w:spacing w:line="360" w:lineRule="auto"/>
        <w:rPr>
          <w:rFonts w:hint="eastAsia" w:ascii="宋体" w:hAnsi="宋体" w:cs="宋体"/>
          <w:color w:val="000000" w:themeColor="text1"/>
          <w:sz w:val="28"/>
          <w:szCs w:val="28"/>
          <w:highlight w:val="none"/>
          <w14:textFill>
            <w14:solidFill>
              <w14:schemeClr w14:val="tx1"/>
            </w14:solidFill>
          </w14:textFill>
        </w:rPr>
      </w:pPr>
    </w:p>
    <w:p w14:paraId="097DDB0E">
      <w:pPr>
        <w:spacing w:line="360" w:lineRule="auto"/>
        <w:rPr>
          <w:rFonts w:hint="eastAsia" w:ascii="宋体" w:hAnsi="宋体" w:cs="宋体"/>
          <w:color w:val="000000" w:themeColor="text1"/>
          <w:sz w:val="28"/>
          <w:szCs w:val="28"/>
          <w:highlight w:val="none"/>
          <w14:textFill>
            <w14:solidFill>
              <w14:schemeClr w14:val="tx1"/>
            </w14:solidFill>
          </w14:textFill>
        </w:rPr>
      </w:pPr>
    </w:p>
    <w:p w14:paraId="5AF9E070">
      <w:pPr>
        <w:spacing w:line="360" w:lineRule="auto"/>
        <w:rPr>
          <w:rFonts w:hint="eastAsia" w:ascii="宋体" w:hAnsi="宋体" w:cs="宋体"/>
          <w:color w:val="000000" w:themeColor="text1"/>
          <w:sz w:val="28"/>
          <w:szCs w:val="28"/>
          <w:highlight w:val="none"/>
          <w14:textFill>
            <w14:solidFill>
              <w14:schemeClr w14:val="tx1"/>
            </w14:solidFill>
          </w14:textFill>
        </w:rPr>
      </w:pPr>
    </w:p>
    <w:p w14:paraId="7A65BF7B">
      <w:pPr>
        <w:pStyle w:val="3"/>
        <w:numPr>
          <w:ilvl w:val="0"/>
          <w:numId w:val="0"/>
        </w:numPr>
        <w:spacing w:beforeLines="0" w:afterLines="0" w:line="360" w:lineRule="auto"/>
        <w:ind w:left="629" w:hanging="629"/>
        <w:jc w:val="center"/>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一、项 目 报 价 表</w:t>
      </w:r>
    </w:p>
    <w:p w14:paraId="10EC01CA">
      <w:pPr>
        <w:pStyle w:val="4"/>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19" w:name="_Hlt10519799"/>
      <w:bookmarkEnd w:id="19"/>
      <w:bookmarkStart w:id="20" w:name="_Toc42951051"/>
      <w:r>
        <w:rPr>
          <w:rFonts w:hint="eastAsia" w:ascii="仿宋" w:hAnsi="仿宋" w:eastAsia="仿宋" w:cs="仿宋"/>
          <w:b/>
          <w:color w:val="000000" w:themeColor="text1"/>
          <w:sz w:val="28"/>
          <w:szCs w:val="28"/>
          <w:highlight w:val="none"/>
          <w14:textFill>
            <w14:solidFill>
              <w14:schemeClr w14:val="tx1"/>
            </w14:solidFill>
          </w14:textFill>
        </w:rPr>
        <w:t>1.报</w:t>
      </w:r>
      <w:bookmarkStart w:id="21" w:name="_Hlt10519308"/>
      <w:bookmarkEnd w:id="21"/>
      <w:r>
        <w:rPr>
          <w:rFonts w:hint="eastAsia" w:ascii="仿宋" w:hAnsi="仿宋" w:eastAsia="仿宋" w:cs="仿宋"/>
          <w:b/>
          <w:color w:val="000000" w:themeColor="text1"/>
          <w:sz w:val="28"/>
          <w:szCs w:val="28"/>
          <w:highlight w:val="none"/>
          <w14:textFill>
            <w14:solidFill>
              <w14:schemeClr w14:val="tx1"/>
            </w14:solidFill>
          </w14:textFill>
        </w:rPr>
        <w:t>价文件格式</w:t>
      </w:r>
      <w:bookmarkEnd w:id="20"/>
      <w:bookmarkStart w:id="22" w:name="_Hlt10456397"/>
      <w:bookmarkEnd w:id="22"/>
    </w:p>
    <w:p w14:paraId="57918442">
      <w:pPr>
        <w:pStyle w:val="20"/>
        <w:spacing w:line="360" w:lineRule="auto"/>
        <w:ind w:left="420" w:leftChars="20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报价人应按附表1.1～1.2的格式提交报价表</w:t>
      </w:r>
      <w:bookmarkStart w:id="23" w:name="_Hlt10564377"/>
      <w:bookmarkEnd w:id="23"/>
      <w:r>
        <w:rPr>
          <w:rFonts w:hint="eastAsia" w:ascii="仿宋" w:hAnsi="仿宋" w:eastAsia="仿宋" w:cs="仿宋"/>
          <w:color w:val="000000" w:themeColor="text1"/>
          <w:sz w:val="21"/>
          <w:szCs w:val="21"/>
          <w:highlight w:val="none"/>
          <w14:textFill>
            <w14:solidFill>
              <w14:schemeClr w14:val="tx1"/>
            </w14:solidFill>
          </w14:textFill>
        </w:rPr>
        <w:t>。</w:t>
      </w:r>
    </w:p>
    <w:p w14:paraId="0D183ED9">
      <w:pPr>
        <w:pStyle w:val="5"/>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1.1.报价总表</w:t>
      </w:r>
    </w:p>
    <w:p w14:paraId="528325A4">
      <w:pPr>
        <w:pStyle w:val="20"/>
        <w:spacing w:line="36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[货币单位：人民币元]</w:t>
      </w:r>
    </w:p>
    <w:p w14:paraId="7B4DC128">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报价人名称：</w:t>
      </w:r>
    </w:p>
    <w:p w14:paraId="1798634C">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项目名称：</w:t>
      </w:r>
      <w:r>
        <w:rPr>
          <w:rFonts w:hint="eastAsia" w:ascii="仿宋" w:hAnsi="仿宋" w:eastAsia="仿宋" w:cs="仿宋"/>
          <w:color w:val="000000" w:themeColor="text1"/>
          <w:szCs w:val="21"/>
          <w:highlight w:val="none"/>
          <w:lang w:eastAsia="zh-CN"/>
          <w14:textFill>
            <w14:solidFill>
              <w14:schemeClr w14:val="tx1"/>
            </w14:solidFill>
          </w14:textFill>
        </w:rPr>
        <w:t>2024年优化升级自动站项目</w:t>
      </w: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ab/>
      </w:r>
      <w:r>
        <w:rPr>
          <w:rFonts w:hint="eastAsia" w:ascii="仿宋" w:hAnsi="仿宋" w:eastAsia="仿宋" w:cs="仿宋"/>
          <w:color w:val="000000" w:themeColor="text1"/>
          <w:szCs w:val="21"/>
          <w:highlight w:val="none"/>
          <w14:textFill>
            <w14:solidFill>
              <w14:schemeClr w14:val="tx1"/>
            </w14:solidFill>
          </w14:textFill>
        </w:rPr>
        <w:tab/>
      </w:r>
    </w:p>
    <w:p w14:paraId="5AD856A0">
      <w:pPr>
        <w:spacing w:line="360" w:lineRule="auto"/>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采购编号：</w:t>
      </w:r>
      <w:r>
        <w:rPr>
          <w:rFonts w:hint="eastAsia" w:ascii="仿宋" w:hAnsi="仿宋" w:eastAsia="仿宋" w:cs="仿宋"/>
          <w:color w:val="000000" w:themeColor="text1"/>
          <w:szCs w:val="21"/>
          <w:highlight w:val="none"/>
          <w:lang w:eastAsia="zh-CN"/>
          <w14:textFill>
            <w14:solidFill>
              <w14:schemeClr w14:val="tx1"/>
            </w14:solidFill>
          </w14:textFill>
        </w:rPr>
        <w:t>GDYD240476</w:t>
      </w:r>
    </w:p>
    <w:tbl>
      <w:tblPr>
        <w:tblStyle w:val="38"/>
        <w:tblW w:w="4998" w:type="pct"/>
        <w:tblInd w:w="0" w:type="dxa"/>
        <w:tblLayout w:type="autofit"/>
        <w:tblCellMar>
          <w:top w:w="0" w:type="dxa"/>
          <w:left w:w="108" w:type="dxa"/>
          <w:bottom w:w="0" w:type="dxa"/>
          <w:right w:w="108" w:type="dxa"/>
        </w:tblCellMar>
      </w:tblPr>
      <w:tblGrid>
        <w:gridCol w:w="548"/>
        <w:gridCol w:w="3370"/>
        <w:gridCol w:w="2738"/>
        <w:gridCol w:w="2740"/>
      </w:tblGrid>
      <w:tr w14:paraId="17C80401">
        <w:tblPrEx>
          <w:tblCellMar>
            <w:top w:w="0" w:type="dxa"/>
            <w:left w:w="108" w:type="dxa"/>
            <w:bottom w:w="0" w:type="dxa"/>
            <w:right w:w="108" w:type="dxa"/>
          </w:tblCellMar>
        </w:tblPrEx>
        <w:trPr>
          <w:trHeight w:val="435" w:hRule="atLeast"/>
        </w:trPr>
        <w:tc>
          <w:tcPr>
            <w:tcW w:w="292"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15339FD1">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序号</w:t>
            </w:r>
          </w:p>
        </w:tc>
        <w:tc>
          <w:tcPr>
            <w:tcW w:w="179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1AD132">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名称</w:t>
            </w:r>
          </w:p>
        </w:tc>
        <w:tc>
          <w:tcPr>
            <w:tcW w:w="1456" w:type="pct"/>
            <w:tcBorders>
              <w:top w:val="single" w:color="auto" w:sz="4" w:space="0"/>
              <w:left w:val="nil"/>
              <w:bottom w:val="single" w:color="auto" w:sz="4" w:space="0"/>
              <w:right w:val="single" w:color="auto" w:sz="4" w:space="0"/>
            </w:tcBorders>
            <w:shd w:val="clear" w:color="auto" w:fill="FFFFFF"/>
            <w:noWrap w:val="0"/>
            <w:vAlign w:val="center"/>
          </w:tcPr>
          <w:p w14:paraId="6421848C">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投标报价（元）</w:t>
            </w:r>
          </w:p>
        </w:tc>
        <w:tc>
          <w:tcPr>
            <w:tcW w:w="1457" w:type="pct"/>
            <w:tcBorders>
              <w:top w:val="single" w:color="auto" w:sz="4" w:space="0"/>
              <w:left w:val="nil"/>
              <w:bottom w:val="single" w:color="auto" w:sz="4" w:space="0"/>
              <w:right w:val="single" w:color="auto" w:sz="4" w:space="0"/>
            </w:tcBorders>
            <w:shd w:val="clear" w:color="auto" w:fill="FFFFFF"/>
            <w:noWrap w:val="0"/>
            <w:vAlign w:val="center"/>
          </w:tcPr>
          <w:p w14:paraId="2A17B766">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完成期</w:t>
            </w:r>
          </w:p>
        </w:tc>
      </w:tr>
      <w:tr w14:paraId="040CE54B">
        <w:tblPrEx>
          <w:tblCellMar>
            <w:top w:w="0" w:type="dxa"/>
            <w:left w:w="108" w:type="dxa"/>
            <w:bottom w:w="0" w:type="dxa"/>
            <w:right w:w="108" w:type="dxa"/>
          </w:tblCellMar>
        </w:tblPrEx>
        <w:trPr>
          <w:trHeight w:val="435" w:hRule="atLeast"/>
        </w:trPr>
        <w:tc>
          <w:tcPr>
            <w:tcW w:w="292"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2BDF6195">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w:t>
            </w:r>
          </w:p>
        </w:tc>
        <w:tc>
          <w:tcPr>
            <w:tcW w:w="179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DDB8A">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456" w:type="pct"/>
            <w:tcBorders>
              <w:top w:val="single" w:color="auto" w:sz="4" w:space="0"/>
              <w:left w:val="nil"/>
              <w:bottom w:val="single" w:color="auto" w:sz="4" w:space="0"/>
              <w:right w:val="single" w:color="auto" w:sz="4" w:space="0"/>
            </w:tcBorders>
            <w:shd w:val="clear" w:color="auto" w:fill="FFFFFF"/>
            <w:noWrap w:val="0"/>
            <w:vAlign w:val="center"/>
          </w:tcPr>
          <w:p w14:paraId="583F51DA">
            <w:pPr>
              <w:keepNext w:val="0"/>
              <w:keepLines w:val="0"/>
              <w:widowControl/>
              <w:suppressLineNumbers w:val="0"/>
              <w:spacing w:before="0" w:beforeAutospacing="0" w:after="0" w:afterAutospacing="0"/>
              <w:ind w:left="0" w:right="0"/>
              <w:jc w:val="center"/>
              <w:rPr>
                <w:rFonts w:hint="eastAsia" w:ascii="仿宋" w:hAnsi="仿宋" w:eastAsia="仿宋" w:cs="仿宋"/>
                <w:b/>
                <w:color w:val="000000" w:themeColor="text1"/>
                <w:kern w:val="0"/>
                <w:szCs w:val="21"/>
                <w:highlight w:val="none"/>
                <w14:textFill>
                  <w14:solidFill>
                    <w14:schemeClr w14:val="tx1"/>
                  </w14:solidFill>
                </w14:textFill>
              </w:rPr>
            </w:pPr>
          </w:p>
        </w:tc>
        <w:tc>
          <w:tcPr>
            <w:tcW w:w="1457" w:type="pct"/>
            <w:tcBorders>
              <w:top w:val="single" w:color="auto" w:sz="4" w:space="0"/>
              <w:left w:val="nil"/>
              <w:bottom w:val="single" w:color="auto" w:sz="4" w:space="0"/>
              <w:right w:val="single" w:color="auto" w:sz="4" w:space="0"/>
            </w:tcBorders>
            <w:shd w:val="clear" w:color="auto" w:fill="FFFFFF"/>
            <w:noWrap w:val="0"/>
            <w:vAlign w:val="center"/>
          </w:tcPr>
          <w:p w14:paraId="5D2540BA">
            <w:pPr>
              <w:keepNext w:val="0"/>
              <w:keepLines w:val="0"/>
              <w:widowControl/>
              <w:suppressLineNumbers w:val="0"/>
              <w:spacing w:before="0" w:beforeAutospacing="0" w:after="0" w:afterAutospacing="0"/>
              <w:ind w:left="0" w:right="0"/>
              <w:jc w:val="center"/>
              <w:rPr>
                <w:rFonts w:hint="default" w:ascii="仿宋" w:hAnsi="仿宋" w:eastAsia="仿宋" w:cs="仿宋"/>
                <w:color w:val="000000" w:themeColor="text1"/>
                <w:kern w:val="0"/>
                <w:szCs w:val="21"/>
                <w:highlight w:val="none"/>
                <w14:textFill>
                  <w14:solidFill>
                    <w14:schemeClr w14:val="tx1"/>
                  </w14:solidFill>
                </w14:textFill>
              </w:rPr>
            </w:pPr>
          </w:p>
        </w:tc>
      </w:tr>
    </w:tbl>
    <w:p w14:paraId="08664A52">
      <w:pPr>
        <w:spacing w:line="360" w:lineRule="auto"/>
        <w:rPr>
          <w:rFonts w:hint="eastAsia" w:ascii="仿宋" w:hAnsi="仿宋" w:eastAsia="仿宋" w:cs="仿宋"/>
          <w:color w:val="000000" w:themeColor="text1"/>
          <w:szCs w:val="21"/>
          <w:highlight w:val="none"/>
          <w14:textFill>
            <w14:solidFill>
              <w14:schemeClr w14:val="tx1"/>
            </w14:solidFill>
          </w14:textFill>
        </w:rPr>
      </w:pPr>
    </w:p>
    <w:p w14:paraId="1BD13A51">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1.本次招标需要报价人对本项目进行报价，报价不得大于本项目的最高采购预算，也不得低于报价人自身的成本价竞争。</w:t>
      </w:r>
    </w:p>
    <w:p w14:paraId="3EEF903B">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2.报价包含</w:t>
      </w:r>
      <w:r>
        <w:rPr>
          <w:rFonts w:hint="eastAsia" w:ascii="仿宋" w:hAnsi="仿宋" w:eastAsia="仿宋" w:cs="仿宋"/>
          <w:color w:val="000000" w:themeColor="text1"/>
          <w:highlight w:val="none"/>
          <w14:textFill>
            <w14:solidFill>
              <w14:schemeClr w14:val="tx1"/>
            </w14:solidFill>
          </w14:textFill>
        </w:rPr>
        <w:t>生产、供货、运输、保险、验收合格并交付使用等一切含税费用</w:t>
      </w:r>
      <w:r>
        <w:rPr>
          <w:rFonts w:hint="eastAsia" w:ascii="仿宋" w:hAnsi="仿宋" w:eastAsia="仿宋" w:cs="仿宋"/>
          <w:color w:val="000000" w:themeColor="text1"/>
          <w:szCs w:val="21"/>
          <w:highlight w:val="none"/>
          <w14:textFill>
            <w14:solidFill>
              <w14:schemeClr w14:val="tx1"/>
            </w14:solidFill>
          </w14:textFill>
        </w:rPr>
        <w:t>。</w:t>
      </w:r>
    </w:p>
    <w:p w14:paraId="3282A4D2">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3.本表中所有项目的价格必须填写（不能空白），没有或免费或已包含在其它分项中的以“0”表示并在相应备注栏中说明。</w:t>
      </w:r>
    </w:p>
    <w:p w14:paraId="6780EB19">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4.此表格电子文档比需放进投标文件电子文档里面，用于核对投标报价的单价及总价。</w:t>
      </w:r>
    </w:p>
    <w:p w14:paraId="3CAE7EF8">
      <w:pPr>
        <w:pStyle w:val="20"/>
        <w:spacing w:line="360" w:lineRule="auto"/>
        <w:rPr>
          <w:rFonts w:hint="eastAsia" w:ascii="仿宋" w:hAnsi="仿宋" w:eastAsia="仿宋" w:cs="仿宋"/>
          <w:color w:val="000000" w:themeColor="text1"/>
          <w:highlight w:val="none"/>
          <w14:textFill>
            <w14:solidFill>
              <w14:schemeClr w14:val="tx1"/>
            </w14:solidFill>
          </w14:textFill>
        </w:rPr>
      </w:pPr>
    </w:p>
    <w:p w14:paraId="61664046">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报价人（公章）：</w:t>
      </w:r>
    </w:p>
    <w:p w14:paraId="73FF0AAE">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授权代表（签名或盖章）：</w:t>
      </w:r>
    </w:p>
    <w:p w14:paraId="593BCE26">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       期：</w:t>
      </w:r>
    </w:p>
    <w:p w14:paraId="138CFFAE">
      <w:pPr>
        <w:spacing w:line="360" w:lineRule="auto"/>
        <w:rPr>
          <w:rFonts w:hint="eastAsia" w:ascii="宋体" w:hAnsi="宋体" w:eastAsia="仿宋" w:cs="宋体"/>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Cs w:val="28"/>
          <w:highlight w:val="none"/>
          <w14:textFill>
            <w14:solidFill>
              <w14:schemeClr w14:val="tx1"/>
            </w14:solidFill>
          </w14:textFill>
        </w:rPr>
        <w:br w:type="page"/>
      </w:r>
      <w:r>
        <w:rPr>
          <w:rFonts w:hint="eastAsia" w:ascii="仿宋" w:hAnsi="仿宋" w:eastAsia="仿宋" w:cs="仿宋"/>
          <w:color w:val="000000" w:themeColor="text1"/>
          <w:szCs w:val="28"/>
          <w:highlight w:val="none"/>
          <w14:textFill>
            <w14:solidFill>
              <w14:schemeClr w14:val="tx1"/>
            </w14:solidFill>
          </w14:textFill>
        </w:rPr>
        <w:t>1.2 报价明细表：</w:t>
      </w:r>
      <w:r>
        <w:rPr>
          <w:rFonts w:hint="eastAsia" w:ascii="仿宋" w:hAnsi="仿宋" w:eastAsia="仿宋" w:cs="仿宋"/>
          <w:color w:val="000000" w:themeColor="text1"/>
          <w:szCs w:val="28"/>
          <w:highlight w:val="none"/>
          <w:lang w:eastAsia="zh-CN"/>
          <w14:textFill>
            <w14:solidFill>
              <w14:schemeClr w14:val="tx1"/>
            </w14:solidFill>
          </w14:textFill>
        </w:rPr>
        <w:t>（</w:t>
      </w:r>
      <w:r>
        <w:rPr>
          <w:rFonts w:hint="eastAsia" w:ascii="仿宋" w:hAnsi="仿宋" w:eastAsia="仿宋" w:cs="仿宋"/>
          <w:color w:val="000000" w:themeColor="text1"/>
          <w:szCs w:val="28"/>
          <w:highlight w:val="none"/>
          <w:lang w:val="en-US" w:eastAsia="zh-CN"/>
          <w14:textFill>
            <w14:solidFill>
              <w14:schemeClr w14:val="tx1"/>
            </w14:solidFill>
          </w14:textFill>
        </w:rPr>
        <w:t>如有，格式自拟</w:t>
      </w:r>
      <w:r>
        <w:rPr>
          <w:rFonts w:hint="eastAsia" w:ascii="仿宋" w:hAnsi="仿宋" w:eastAsia="仿宋" w:cs="仿宋"/>
          <w:color w:val="000000" w:themeColor="text1"/>
          <w:szCs w:val="28"/>
          <w:highlight w:val="none"/>
          <w:lang w:eastAsia="zh-CN"/>
          <w14:textFill>
            <w14:solidFill>
              <w14:schemeClr w14:val="tx1"/>
            </w14:solidFill>
          </w14:textFill>
        </w:rPr>
        <w:t>）</w:t>
      </w:r>
    </w:p>
    <w:p w14:paraId="4E7EC61E">
      <w:pPr>
        <w:spacing w:line="360" w:lineRule="auto"/>
        <w:rPr>
          <w:rFonts w:hint="eastAsia" w:ascii="宋体" w:hAnsi="宋体" w:cs="宋体"/>
          <w:color w:val="000000" w:themeColor="text1"/>
          <w:sz w:val="28"/>
          <w:szCs w:val="28"/>
          <w:highlight w:val="none"/>
          <w14:textFill>
            <w14:solidFill>
              <w14:schemeClr w14:val="tx1"/>
            </w14:solidFill>
          </w14:textFill>
        </w:rPr>
      </w:pPr>
    </w:p>
    <w:p w14:paraId="7B7BD84E">
      <w:pPr>
        <w:spacing w:line="360" w:lineRule="auto"/>
        <w:rPr>
          <w:rFonts w:hint="eastAsia" w:ascii="宋体" w:hAnsi="宋体" w:cs="宋体"/>
          <w:color w:val="000000" w:themeColor="text1"/>
          <w:sz w:val="28"/>
          <w:szCs w:val="28"/>
          <w:highlight w:val="none"/>
          <w14:textFill>
            <w14:solidFill>
              <w14:schemeClr w14:val="tx1"/>
            </w14:solidFill>
          </w14:textFill>
        </w:rPr>
      </w:pPr>
    </w:p>
    <w:p w14:paraId="2E961999">
      <w:pPr>
        <w:spacing w:line="360" w:lineRule="auto"/>
        <w:rPr>
          <w:rFonts w:hint="eastAsia" w:ascii="宋体" w:hAnsi="宋体" w:cs="宋体"/>
          <w:color w:val="000000" w:themeColor="text1"/>
          <w:sz w:val="28"/>
          <w:szCs w:val="28"/>
          <w:highlight w:val="none"/>
          <w14:textFill>
            <w14:solidFill>
              <w14:schemeClr w14:val="tx1"/>
            </w14:solidFill>
          </w14:textFill>
        </w:rPr>
      </w:pPr>
    </w:p>
    <w:p w14:paraId="5BBED34B">
      <w:pPr>
        <w:spacing w:line="360" w:lineRule="auto"/>
        <w:rPr>
          <w:rFonts w:hint="eastAsia" w:ascii="宋体" w:hAnsi="宋体" w:cs="宋体"/>
          <w:color w:val="000000" w:themeColor="text1"/>
          <w:sz w:val="28"/>
          <w:szCs w:val="28"/>
          <w:highlight w:val="none"/>
          <w14:textFill>
            <w14:solidFill>
              <w14:schemeClr w14:val="tx1"/>
            </w14:solidFill>
          </w14:textFill>
        </w:rPr>
      </w:pPr>
    </w:p>
    <w:p w14:paraId="28BD2144">
      <w:pPr>
        <w:spacing w:line="360" w:lineRule="auto"/>
        <w:rPr>
          <w:rFonts w:hint="eastAsia" w:ascii="宋体" w:hAnsi="宋体" w:cs="宋体"/>
          <w:color w:val="000000" w:themeColor="text1"/>
          <w:sz w:val="28"/>
          <w:szCs w:val="28"/>
          <w:highlight w:val="none"/>
          <w14:textFill>
            <w14:solidFill>
              <w14:schemeClr w14:val="tx1"/>
            </w14:solidFill>
          </w14:textFill>
        </w:rPr>
      </w:pPr>
    </w:p>
    <w:p w14:paraId="4F25AE77">
      <w:pPr>
        <w:spacing w:line="360" w:lineRule="auto"/>
        <w:rPr>
          <w:rFonts w:hint="eastAsia" w:ascii="宋体" w:hAnsi="宋体" w:cs="宋体"/>
          <w:color w:val="000000" w:themeColor="text1"/>
          <w:sz w:val="28"/>
          <w:szCs w:val="28"/>
          <w:highlight w:val="none"/>
          <w14:textFill>
            <w14:solidFill>
              <w14:schemeClr w14:val="tx1"/>
            </w14:solidFill>
          </w14:textFill>
        </w:rPr>
      </w:pPr>
    </w:p>
    <w:p w14:paraId="2156D8DE">
      <w:pPr>
        <w:spacing w:line="360" w:lineRule="auto"/>
        <w:rPr>
          <w:rFonts w:hint="eastAsia" w:ascii="宋体" w:hAnsi="宋体" w:cs="宋体"/>
          <w:color w:val="000000" w:themeColor="text1"/>
          <w:sz w:val="28"/>
          <w:szCs w:val="28"/>
          <w:highlight w:val="none"/>
          <w14:textFill>
            <w14:solidFill>
              <w14:schemeClr w14:val="tx1"/>
            </w14:solidFill>
          </w14:textFill>
        </w:rPr>
      </w:pPr>
    </w:p>
    <w:p w14:paraId="08C9DB81">
      <w:pPr>
        <w:spacing w:line="360" w:lineRule="auto"/>
        <w:rPr>
          <w:rFonts w:hint="eastAsia" w:ascii="宋体" w:hAnsi="宋体" w:cs="宋体"/>
          <w:color w:val="000000" w:themeColor="text1"/>
          <w:sz w:val="28"/>
          <w:szCs w:val="28"/>
          <w:highlight w:val="none"/>
          <w14:textFill>
            <w14:solidFill>
              <w14:schemeClr w14:val="tx1"/>
            </w14:solidFill>
          </w14:textFill>
        </w:rPr>
      </w:pPr>
    </w:p>
    <w:p w14:paraId="12F9FE8B">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753B1B08">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1FC6A645">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0B6FA52E">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6A5B9FDD">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43C6CD32">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24B867A3">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73E7CEC8">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2C630C38">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3E23ADFE">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5A1805CD">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467679D0">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20C5D819">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3DF3CB25">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1F7F1BDB">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4C091C99">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743B7B9E">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57119C92">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4F50B5E5">
      <w:pPr>
        <w:numPr>
          <w:ilvl w:val="0"/>
          <w:numId w:val="0"/>
        </w:numPr>
        <w:tabs>
          <w:tab w:val="left" w:pos="239"/>
          <w:tab w:val="left" w:pos="630"/>
        </w:tabs>
        <w:spacing w:beforeLines="0" w:afterLines="0" w:line="360" w:lineRule="auto"/>
        <w:ind w:left="629" w:hanging="629"/>
        <w:jc w:val="center"/>
        <w:outlineLvl w:val="9"/>
        <w:rPr>
          <w:rFonts w:hint="eastAsia" w:ascii="仿宋" w:hAnsi="仿宋" w:eastAsia="仿宋" w:cs="仿宋"/>
          <w:color w:val="000000" w:themeColor="text1"/>
          <w:sz w:val="32"/>
          <w:highlight w:val="none"/>
          <w14:textFill>
            <w14:solidFill>
              <w14:schemeClr w14:val="tx1"/>
            </w14:solidFill>
          </w14:textFill>
        </w:rPr>
      </w:pPr>
    </w:p>
    <w:p w14:paraId="33C60E77">
      <w:pPr>
        <w:pStyle w:val="3"/>
        <w:numPr>
          <w:ilvl w:val="0"/>
          <w:numId w:val="0"/>
        </w:numPr>
        <w:spacing w:beforeLines="0" w:afterLines="0" w:line="360" w:lineRule="auto"/>
        <w:ind w:left="629" w:hanging="629"/>
        <w:jc w:val="center"/>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32"/>
          <w:highlight w:val="none"/>
          <w14:textFill>
            <w14:solidFill>
              <w14:schemeClr w14:val="tx1"/>
            </w14:solidFill>
          </w14:textFill>
        </w:rPr>
        <w:t>二、商 务 响 应</w:t>
      </w:r>
    </w:p>
    <w:p w14:paraId="0F8E96E2">
      <w:pPr>
        <w:pStyle w:val="4"/>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24" w:name="_Toc42951052"/>
      <w:bookmarkStart w:id="25" w:name="_Hlt10456257"/>
      <w:r>
        <w:rPr>
          <w:rFonts w:hint="eastAsia" w:ascii="仿宋" w:hAnsi="仿宋" w:eastAsia="仿宋" w:cs="仿宋"/>
          <w:b/>
          <w:color w:val="000000" w:themeColor="text1"/>
          <w:sz w:val="28"/>
          <w:szCs w:val="28"/>
          <w:highlight w:val="none"/>
          <w14:textFill>
            <w14:solidFill>
              <w14:schemeClr w14:val="tx1"/>
            </w14:solidFill>
          </w14:textFill>
        </w:rPr>
        <w:t>2.报价函格式</w:t>
      </w:r>
      <w:bookmarkEnd w:id="24"/>
    </w:p>
    <w:bookmarkEnd w:id="25"/>
    <w:p w14:paraId="43BD88F2">
      <w:pPr>
        <w:spacing w:line="360" w:lineRule="auto"/>
        <w:jc w:val="center"/>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报 价 函</w:t>
      </w:r>
    </w:p>
    <w:p w14:paraId="12FBCD8A">
      <w:pPr>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r>
        <w:rPr>
          <w:rFonts w:hint="eastAsia" w:ascii="仿宋" w:hAnsi="仿宋" w:eastAsia="仿宋" w:cs="仿宋"/>
          <w:b/>
          <w:color w:val="000000" w:themeColor="text1"/>
          <w:sz w:val="24"/>
          <w:highlight w:val="none"/>
          <w14:textFill>
            <w14:solidFill>
              <w14:schemeClr w14:val="tx1"/>
            </w14:solidFill>
          </w14:textFill>
        </w:rPr>
        <w:t>广东远东招标代理有限公司</w:t>
      </w:r>
    </w:p>
    <w:p w14:paraId="2729147B">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我方确认收到贵方提供的</w:t>
      </w:r>
      <w:r>
        <w:rPr>
          <w:rFonts w:hint="eastAsia" w:ascii="仿宋" w:hAnsi="仿宋" w:eastAsia="仿宋" w:cs="仿宋"/>
          <w:color w:val="000000" w:themeColor="text1"/>
          <w:kern w:val="28"/>
          <w:szCs w:val="21"/>
          <w:highlight w:val="none"/>
          <w:u w:val="single"/>
          <w14:textFill>
            <w14:solidFill>
              <w14:schemeClr w14:val="tx1"/>
            </w14:solidFill>
          </w14:textFill>
        </w:rPr>
        <w:t>（项目名称）</w:t>
      </w:r>
      <w:r>
        <w:rPr>
          <w:rFonts w:hint="eastAsia" w:ascii="仿宋" w:hAnsi="仿宋" w:eastAsia="仿宋" w:cs="仿宋"/>
          <w:color w:val="000000" w:themeColor="text1"/>
          <w:szCs w:val="21"/>
          <w:highlight w:val="none"/>
          <w14:textFill>
            <w14:solidFill>
              <w14:schemeClr w14:val="tx1"/>
            </w14:solidFill>
          </w14:textFill>
        </w:rPr>
        <w:t>项目及服务的磋商文件的全部内容，我方</w:t>
      </w:r>
      <w:r>
        <w:rPr>
          <w:rFonts w:hint="eastAsia" w:ascii="仿宋" w:hAnsi="仿宋" w:eastAsia="仿宋" w:cs="仿宋"/>
          <w:color w:val="000000" w:themeColor="text1"/>
          <w:szCs w:val="21"/>
          <w:highlight w:val="none"/>
          <w:u w:val="single"/>
          <w14:textFill>
            <w14:solidFill>
              <w14:schemeClr w14:val="tx1"/>
            </w14:solidFill>
          </w14:textFill>
        </w:rPr>
        <w:t>（报价人名称）</w:t>
      </w:r>
      <w:r>
        <w:rPr>
          <w:rFonts w:hint="eastAsia" w:ascii="仿宋" w:hAnsi="仿宋" w:eastAsia="仿宋" w:cs="仿宋"/>
          <w:color w:val="000000" w:themeColor="text1"/>
          <w:szCs w:val="21"/>
          <w:highlight w:val="none"/>
          <w14:textFill>
            <w14:solidFill>
              <w14:schemeClr w14:val="tx1"/>
            </w14:solidFill>
          </w14:textFill>
        </w:rPr>
        <w:t>作为报价者正式授权</w:t>
      </w:r>
      <w:r>
        <w:rPr>
          <w:rFonts w:hint="eastAsia" w:ascii="仿宋" w:hAnsi="仿宋" w:eastAsia="仿宋" w:cs="仿宋"/>
          <w:color w:val="000000" w:themeColor="text1"/>
          <w:szCs w:val="21"/>
          <w:highlight w:val="none"/>
          <w:u w:val="single"/>
          <w14:textFill>
            <w14:solidFill>
              <w14:schemeClr w14:val="tx1"/>
            </w14:solidFill>
          </w14:textFill>
        </w:rPr>
        <w:t>（授权代表全名，职务）</w:t>
      </w:r>
      <w:r>
        <w:rPr>
          <w:rFonts w:hint="eastAsia" w:ascii="仿宋" w:hAnsi="仿宋" w:eastAsia="仿宋" w:cs="仿宋"/>
          <w:color w:val="000000" w:themeColor="text1"/>
          <w:szCs w:val="21"/>
          <w:highlight w:val="none"/>
          <w14:textFill>
            <w14:solidFill>
              <w14:schemeClr w14:val="tx1"/>
            </w14:solidFill>
          </w14:textFill>
        </w:rPr>
        <w:t>代表我方进行有关本磋商的一切事宜。</w:t>
      </w:r>
    </w:p>
    <w:p w14:paraId="028ECB1B">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在此提交的报价文件，正本一份，副本</w:t>
      </w:r>
      <w:r>
        <w:rPr>
          <w:rFonts w:hint="eastAsia" w:ascii="仿宋" w:hAnsi="仿宋" w:eastAsia="仿宋" w:cs="仿宋"/>
          <w:color w:val="000000" w:themeColor="text1"/>
          <w:szCs w:val="21"/>
          <w:highlight w:val="none"/>
          <w:u w:val="single"/>
          <w14:textFill>
            <w14:solidFill>
              <w14:schemeClr w14:val="tx1"/>
            </w14:solidFill>
          </w14:textFill>
        </w:rPr>
        <w:t xml:space="preserve"> 3 </w:t>
      </w:r>
      <w:r>
        <w:rPr>
          <w:rFonts w:hint="eastAsia" w:ascii="仿宋" w:hAnsi="仿宋" w:eastAsia="仿宋" w:cs="仿宋"/>
          <w:color w:val="000000" w:themeColor="text1"/>
          <w:szCs w:val="21"/>
          <w:highlight w:val="none"/>
          <w14:textFill>
            <w14:solidFill>
              <w14:schemeClr w14:val="tx1"/>
            </w14:solidFill>
          </w14:textFill>
        </w:rPr>
        <w:t>份，报价文件包括如下等内容：</w:t>
      </w:r>
    </w:p>
    <w:p w14:paraId="48D33931">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 报价文件第一部分</w:t>
      </w:r>
    </w:p>
    <w:p w14:paraId="7CCD6A37">
      <w:pPr>
        <w:pStyle w:val="20"/>
        <w:spacing w:line="360" w:lineRule="auto"/>
        <w:ind w:firstLine="525" w:firstLineChars="25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报价表</w:t>
      </w:r>
    </w:p>
    <w:p w14:paraId="65548BB6">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 报价文件第二部分</w:t>
      </w:r>
    </w:p>
    <w:p w14:paraId="2E72174E">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（一）报价函；</w:t>
      </w:r>
    </w:p>
    <w:p w14:paraId="1454AA43">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（二）授权书；</w:t>
      </w:r>
    </w:p>
    <w:p w14:paraId="60600FB9">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（三）资格证明文件；</w:t>
      </w:r>
    </w:p>
    <w:p w14:paraId="536FC861">
      <w:pPr>
        <w:pStyle w:val="20"/>
        <w:spacing w:line="360" w:lineRule="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（四）报价保证金金额为：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（注明币种及金额大、小写）                    </w:t>
      </w:r>
      <w:r>
        <w:rPr>
          <w:rFonts w:hint="eastAsia" w:ascii="仿宋" w:hAnsi="仿宋" w:eastAsia="仿宋" w:cs="仿宋"/>
          <w:color w:val="000000" w:themeColor="text1"/>
          <w:sz w:val="21"/>
          <w:szCs w:val="21"/>
          <w:highlight w:val="none"/>
          <w14:textFill>
            <w14:solidFill>
              <w14:schemeClr w14:val="tx1"/>
            </w14:solidFill>
          </w14:textFill>
        </w:rPr>
        <w:t>；</w:t>
      </w:r>
    </w:p>
    <w:p w14:paraId="0D6BE488">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（五）商务响应表及差异表；</w:t>
      </w:r>
    </w:p>
    <w:p w14:paraId="7906C668">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（六）按磋商文件报价人须知的要求提供的报价文件格式的其它有关文件。</w:t>
      </w:r>
    </w:p>
    <w:p w14:paraId="6904F926">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三、 报价文件第三部分</w:t>
      </w:r>
    </w:p>
    <w:p w14:paraId="1E5A1476">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技术响应文件及差异表</w:t>
      </w:r>
    </w:p>
    <w:p w14:paraId="39F1E898">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并在正本内附有相应各部分内容的电子文件一套。</w:t>
      </w:r>
    </w:p>
    <w:p w14:paraId="361DC816">
      <w:pPr>
        <w:spacing w:line="360" w:lineRule="auto"/>
        <w:ind w:firstLine="57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我方已完全明白报价文件的所有条款要求，并重申以下几点：</w:t>
      </w:r>
    </w:p>
    <w:p w14:paraId="1B8DD473">
      <w:pPr>
        <w:spacing w:line="360" w:lineRule="auto"/>
        <w:ind w:left="600" w:hanging="6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（一）我方决定参加：采购编号为</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eastAsia="zh-CN"/>
          <w14:textFill>
            <w14:solidFill>
              <w14:schemeClr w14:val="tx1"/>
            </w14:solidFill>
          </w14:textFill>
        </w:rPr>
        <w:t>GDYD240476</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号的报价；</w:t>
      </w:r>
    </w:p>
    <w:p w14:paraId="00BAA1A7">
      <w:pPr>
        <w:spacing w:line="360" w:lineRule="auto"/>
        <w:ind w:left="471" w:hanging="471"/>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（二）全部工程之承包和有关服务的报价总价（详见报价表）；</w:t>
      </w:r>
    </w:p>
    <w:p w14:paraId="12B9AD5F">
      <w:pPr>
        <w:spacing w:line="360" w:lineRule="auto"/>
        <w:ind w:left="600" w:hanging="6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（三）本报价文件的有效期为磋商日起的 </w:t>
      </w:r>
      <w:r>
        <w:rPr>
          <w:rFonts w:hint="eastAsia" w:ascii="仿宋" w:hAnsi="仿宋" w:eastAsia="仿宋" w:cs="仿宋"/>
          <w:color w:val="000000" w:themeColor="text1"/>
          <w:szCs w:val="21"/>
          <w:highlight w:val="none"/>
          <w:u w:val="single"/>
          <w14:textFill>
            <w14:solidFill>
              <w14:schemeClr w14:val="tx1"/>
            </w14:solidFill>
          </w14:textFill>
        </w:rPr>
        <w:t>90</w:t>
      </w:r>
      <w:r>
        <w:rPr>
          <w:rFonts w:hint="eastAsia" w:ascii="仿宋" w:hAnsi="仿宋" w:eastAsia="仿宋" w:cs="仿宋"/>
          <w:color w:val="000000" w:themeColor="text1"/>
          <w:szCs w:val="21"/>
          <w:highlight w:val="none"/>
          <w14:textFill>
            <w14:solidFill>
              <w14:schemeClr w14:val="tx1"/>
            </w14:solidFill>
          </w14:textFill>
        </w:rPr>
        <w:t>天内有效，如成交，有效期将延至合同终止日为止；</w:t>
      </w:r>
    </w:p>
    <w:p w14:paraId="566C8827">
      <w:pPr>
        <w:spacing w:line="360" w:lineRule="auto"/>
        <w:ind w:left="693" w:hanging="693" w:hangingChars="33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（四）我方已详细研究了磋商文件的所有内容包括修改文件（如果有）和所有已提供的参考资料以及有关附件并完全明白，我方放弃在此方面提出含糊意见或误解的一切权力。</w:t>
      </w:r>
    </w:p>
    <w:p w14:paraId="578AEC36">
      <w:pPr>
        <w:spacing w:line="360" w:lineRule="auto"/>
        <w:ind w:left="693" w:hanging="693" w:hangingChars="33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（五） 我方明白并愿意在规定的磋商时间和日期之后，报价有效期之内撤回报价，则报价保证金将被贵方没收。</w:t>
      </w:r>
    </w:p>
    <w:p w14:paraId="5B501877">
      <w:pPr>
        <w:spacing w:line="360" w:lineRule="auto"/>
        <w:ind w:left="588" w:hanging="588"/>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（六） 我方同意按照贵方可能提出的要求而提供与报价有关的任何其它数据或信息。</w:t>
      </w:r>
    </w:p>
    <w:p w14:paraId="760A3BF0">
      <w:pPr>
        <w:spacing w:line="360" w:lineRule="auto"/>
        <w:ind w:left="588" w:hanging="588"/>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（七） 我方理解贵方不一定接受最低标价或任何贵方可能收到的报价。</w:t>
      </w:r>
    </w:p>
    <w:p w14:paraId="55E4BD01">
      <w:pPr>
        <w:spacing w:line="360" w:lineRule="auto"/>
        <w:ind w:left="735" w:hanging="735" w:hangingChars="3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（八） 我方如果成交，将保证履行磋商文件以及磋商文件修改文件（如果有的话）中的全部责任和义务，按质、按量、按期完成《用户需求书》及《合同书》中的全部任务。</w:t>
      </w:r>
    </w:p>
    <w:p w14:paraId="4C457C30">
      <w:pPr>
        <w:pStyle w:val="16"/>
        <w:spacing w:after="0" w:line="360" w:lineRule="auto"/>
        <w:ind w:left="735" w:leftChars="0" w:hanging="735" w:hangingChars="35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（九） 如我方被授予合同，由我方就本次磋商支付或将支付的服务费列于磋商文件要求的承诺书中。</w:t>
      </w:r>
    </w:p>
    <w:p w14:paraId="71E8CD0A">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（十） 所有与本磋商有关的函件请发往下列地址：</w:t>
      </w:r>
    </w:p>
    <w:p w14:paraId="3C8F2834">
      <w:pPr>
        <w:spacing w:line="360" w:lineRule="auto"/>
        <w:ind w:left="721"/>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地    址：</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.邮政编码：</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w:t>
      </w:r>
    </w:p>
    <w:p w14:paraId="731E9FC1">
      <w:pPr>
        <w:spacing w:line="360" w:lineRule="auto"/>
        <w:ind w:left="721"/>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电    话：</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.传    真：</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w:t>
      </w:r>
    </w:p>
    <w:p w14:paraId="5EB7A26B">
      <w:pPr>
        <w:spacing w:line="360" w:lineRule="auto"/>
        <w:ind w:left="721"/>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代表姓名：</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.职    务：</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w:t>
      </w:r>
    </w:p>
    <w:p w14:paraId="76B125DF">
      <w:pPr>
        <w:spacing w:line="360" w:lineRule="auto"/>
        <w:rPr>
          <w:rFonts w:hint="eastAsia" w:ascii="仿宋" w:hAnsi="仿宋" w:eastAsia="仿宋" w:cs="仿宋"/>
          <w:color w:val="000000" w:themeColor="text1"/>
          <w:szCs w:val="21"/>
          <w:highlight w:val="none"/>
          <w:u w:val="single"/>
          <w14:textFill>
            <w14:solidFill>
              <w14:schemeClr w14:val="tx1"/>
            </w14:solidFill>
          </w14:textFill>
        </w:rPr>
      </w:pPr>
    </w:p>
    <w:p w14:paraId="0F3CEDD3">
      <w:pPr>
        <w:spacing w:line="360" w:lineRule="auto"/>
        <w:rPr>
          <w:rFonts w:hint="eastAsia" w:ascii="仿宋" w:hAnsi="仿宋" w:eastAsia="仿宋" w:cs="仿宋"/>
          <w:color w:val="000000" w:themeColor="text1"/>
          <w:szCs w:val="21"/>
          <w:highlight w:val="none"/>
          <w:u w:val="single"/>
          <w14:textFill>
            <w14:solidFill>
              <w14:schemeClr w14:val="tx1"/>
            </w14:solidFill>
          </w14:textFill>
        </w:rPr>
      </w:pPr>
    </w:p>
    <w:p w14:paraId="6CC1CD17">
      <w:pPr>
        <w:spacing w:line="360" w:lineRule="auto"/>
        <w:ind w:left="4599" w:leftChars="219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报价人（公章）：</w:t>
      </w:r>
    </w:p>
    <w:p w14:paraId="792A641F">
      <w:pPr>
        <w:spacing w:line="360" w:lineRule="auto"/>
        <w:ind w:left="4599" w:leftChars="2190"/>
        <w:rPr>
          <w:rFonts w:hint="eastAsia" w:ascii="仿宋" w:hAnsi="仿宋" w:eastAsia="仿宋" w:cs="仿宋"/>
          <w:color w:val="000000" w:themeColor="text1"/>
          <w:szCs w:val="21"/>
          <w:highlight w:val="none"/>
          <w14:textFill>
            <w14:solidFill>
              <w14:schemeClr w14:val="tx1"/>
            </w14:solidFill>
          </w14:textFill>
        </w:rPr>
      </w:pPr>
    </w:p>
    <w:p w14:paraId="6203D50B">
      <w:pPr>
        <w:spacing w:line="360" w:lineRule="auto"/>
        <w:ind w:left="4599" w:leftChars="219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报价人地址：</w:t>
      </w:r>
    </w:p>
    <w:p w14:paraId="565C73C4">
      <w:pPr>
        <w:spacing w:line="360" w:lineRule="auto"/>
        <w:ind w:left="4599" w:leftChars="2190"/>
        <w:rPr>
          <w:rFonts w:hint="eastAsia" w:ascii="仿宋" w:hAnsi="仿宋" w:eastAsia="仿宋" w:cs="仿宋"/>
          <w:color w:val="000000" w:themeColor="text1"/>
          <w:szCs w:val="21"/>
          <w:highlight w:val="none"/>
          <w14:textFill>
            <w14:solidFill>
              <w14:schemeClr w14:val="tx1"/>
            </w14:solidFill>
          </w14:textFill>
        </w:rPr>
      </w:pPr>
    </w:p>
    <w:p w14:paraId="4C247013">
      <w:pPr>
        <w:spacing w:line="360" w:lineRule="auto"/>
        <w:ind w:left="4599" w:leftChars="219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授权代表姓名（签名或盖章）：</w:t>
      </w:r>
    </w:p>
    <w:p w14:paraId="4653EF72">
      <w:pPr>
        <w:spacing w:line="360" w:lineRule="auto"/>
        <w:ind w:left="4599" w:leftChars="2190"/>
        <w:rPr>
          <w:rFonts w:hint="eastAsia" w:ascii="仿宋" w:hAnsi="仿宋" w:eastAsia="仿宋" w:cs="仿宋"/>
          <w:color w:val="000000" w:themeColor="text1"/>
          <w:szCs w:val="21"/>
          <w:highlight w:val="none"/>
          <w14:textFill>
            <w14:solidFill>
              <w14:schemeClr w14:val="tx1"/>
            </w14:solidFill>
          </w14:textFill>
        </w:rPr>
      </w:pPr>
    </w:p>
    <w:p w14:paraId="78DDAF2B">
      <w:pPr>
        <w:spacing w:line="360" w:lineRule="auto"/>
        <w:ind w:left="4599" w:leftChars="219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    期：</w:t>
      </w:r>
    </w:p>
    <w:p w14:paraId="4472306F">
      <w:pPr>
        <w:pStyle w:val="4"/>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26" w:name="_Toc42951053"/>
      <w:r>
        <w:rPr>
          <w:rFonts w:hint="eastAsia" w:ascii="仿宋" w:hAnsi="仿宋" w:eastAsia="仿宋" w:cs="仿宋"/>
          <w:b/>
          <w:color w:val="000000" w:themeColor="text1"/>
          <w:sz w:val="28"/>
          <w:szCs w:val="28"/>
          <w:highlight w:val="none"/>
          <w14:textFill>
            <w14:solidFill>
              <w14:schemeClr w14:val="tx1"/>
            </w14:solidFill>
          </w14:textFill>
        </w:rPr>
        <w:t>3.法定代表人授权书格式</w:t>
      </w:r>
      <w:bookmarkEnd w:id="26"/>
    </w:p>
    <w:p w14:paraId="78A8097C">
      <w:pPr>
        <w:pStyle w:val="20"/>
        <w:spacing w:line="360" w:lineRule="auto"/>
        <w:jc w:val="center"/>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法定代表人授权书</w:t>
      </w:r>
    </w:p>
    <w:p w14:paraId="21E4CCD9">
      <w:pPr>
        <w:pStyle w:val="20"/>
        <w:spacing w:line="360" w:lineRule="auto"/>
        <w:rPr>
          <w:rFonts w:hint="eastAsia" w:ascii="仿宋" w:hAnsi="仿宋" w:eastAsia="仿宋" w:cs="仿宋"/>
          <w:color w:val="000000" w:themeColor="text1"/>
          <w:highlight w:val="none"/>
          <w14:textFill>
            <w14:solidFill>
              <w14:schemeClr w14:val="tx1"/>
            </w14:solidFill>
          </w14:textFill>
        </w:rPr>
      </w:pPr>
    </w:p>
    <w:p w14:paraId="105D17E5">
      <w:pPr>
        <w:pStyle w:val="20"/>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r>
        <w:rPr>
          <w:rFonts w:hint="eastAsia" w:ascii="仿宋" w:hAnsi="仿宋" w:eastAsia="仿宋" w:cs="仿宋"/>
          <w:b/>
          <w:color w:val="000000" w:themeColor="text1"/>
          <w:sz w:val="24"/>
          <w:highlight w:val="none"/>
          <w14:textFill>
            <w14:solidFill>
              <w14:schemeClr w14:val="tx1"/>
            </w14:solidFill>
          </w14:textFill>
        </w:rPr>
        <w:t>广东远东招标代理有限公司</w:t>
      </w:r>
    </w:p>
    <w:p w14:paraId="051AD94D">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7AB52951">
      <w:pPr>
        <w:pStyle w:val="20"/>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本授权书声明：</w:t>
      </w:r>
      <w:r>
        <w:rPr>
          <w:rFonts w:hint="eastAsia" w:ascii="仿宋" w:hAnsi="仿宋" w:eastAsia="仿宋" w:cs="仿宋"/>
          <w:color w:val="000000" w:themeColor="text1"/>
          <w:sz w:val="21"/>
          <w:szCs w:val="21"/>
          <w:highlight w:val="none"/>
          <w:u w:val="single"/>
          <w14:textFill>
            <w14:solidFill>
              <w14:schemeClr w14:val="tx1"/>
            </w14:solidFill>
          </w14:textFill>
        </w:rPr>
        <w:t>（</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姓名</w:t>
      </w:r>
      <w:r>
        <w:rPr>
          <w:rFonts w:hint="eastAsia" w:ascii="仿宋" w:hAnsi="仿宋" w:eastAsia="仿宋" w:cs="仿宋"/>
          <w:color w:val="000000" w:themeColor="text1"/>
          <w:sz w:val="21"/>
          <w:szCs w:val="21"/>
          <w:highlight w:val="none"/>
          <w:u w:val="single"/>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是注册于</w:t>
      </w:r>
      <w:r>
        <w:rPr>
          <w:rFonts w:hint="eastAsia" w:ascii="仿宋" w:hAnsi="仿宋" w:eastAsia="仿宋" w:cs="仿宋"/>
          <w:color w:val="000000" w:themeColor="text1"/>
          <w:sz w:val="21"/>
          <w:szCs w:val="21"/>
          <w:highlight w:val="none"/>
          <w:u w:val="single"/>
          <w14:textFill>
            <w14:solidFill>
              <w14:schemeClr w14:val="tx1"/>
            </w14:solidFill>
          </w14:textFill>
        </w:rPr>
        <w:t>（国家或地区）</w:t>
      </w:r>
      <w:r>
        <w:rPr>
          <w:rFonts w:hint="eastAsia" w:ascii="仿宋" w:hAnsi="仿宋" w:eastAsia="仿宋" w:cs="仿宋"/>
          <w:color w:val="000000" w:themeColor="text1"/>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u w:val="single"/>
          <w14:textFill>
            <w14:solidFill>
              <w14:schemeClr w14:val="tx1"/>
            </w14:solidFill>
          </w14:textFill>
        </w:rPr>
        <w:t>（</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单位名称</w:t>
      </w:r>
      <w:r>
        <w:rPr>
          <w:rFonts w:hint="eastAsia" w:ascii="仿宋" w:hAnsi="仿宋" w:eastAsia="仿宋" w:cs="仿宋"/>
          <w:color w:val="000000" w:themeColor="text1"/>
          <w:sz w:val="21"/>
          <w:szCs w:val="21"/>
          <w:highlight w:val="none"/>
          <w:u w:val="single"/>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法定代表人。现任</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职务。在</w:t>
      </w:r>
      <w:r>
        <w:rPr>
          <w:rFonts w:hint="eastAsia" w:ascii="仿宋" w:hAnsi="仿宋" w:eastAsia="仿宋" w:cs="仿宋"/>
          <w:color w:val="000000" w:themeColor="text1"/>
          <w:sz w:val="21"/>
          <w:szCs w:val="21"/>
          <w:highlight w:val="none"/>
          <w:u w:val="single"/>
          <w14:textFill>
            <w14:solidFill>
              <w14:schemeClr w14:val="tx1"/>
            </w14:solidFill>
          </w14:textFill>
        </w:rPr>
        <w:t>（项目名称）</w:t>
      </w:r>
      <w:r>
        <w:rPr>
          <w:rFonts w:hint="eastAsia" w:ascii="仿宋" w:hAnsi="仿宋" w:eastAsia="仿宋" w:cs="仿宋"/>
          <w:color w:val="000000" w:themeColor="text1"/>
          <w:sz w:val="21"/>
          <w:szCs w:val="21"/>
          <w:highlight w:val="none"/>
          <w14:textFill>
            <w14:solidFill>
              <w14:schemeClr w14:val="tx1"/>
            </w14:solidFill>
          </w14:textFill>
        </w:rPr>
        <w:t>项目磋商[采购编号为：</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GDYD240476</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]的报价和合同执行过程中，现授权</w:t>
      </w:r>
      <w:r>
        <w:rPr>
          <w:rFonts w:hint="eastAsia" w:ascii="仿宋" w:hAnsi="仿宋" w:eastAsia="仿宋" w:cs="仿宋"/>
          <w:color w:val="000000" w:themeColor="text1"/>
          <w:sz w:val="21"/>
          <w:szCs w:val="21"/>
          <w:highlight w:val="none"/>
          <w:u w:val="single"/>
          <w14:textFill>
            <w14:solidFill>
              <w14:schemeClr w14:val="tx1"/>
            </w14:solidFill>
          </w14:textFill>
        </w:rPr>
        <w:t>（姓名、职务）</w:t>
      </w:r>
      <w:r>
        <w:rPr>
          <w:rFonts w:hint="eastAsia" w:ascii="仿宋" w:hAnsi="仿宋" w:eastAsia="仿宋" w:cs="仿宋"/>
          <w:color w:val="000000" w:themeColor="text1"/>
          <w:sz w:val="21"/>
          <w:szCs w:val="21"/>
          <w:highlight w:val="none"/>
          <w14:textFill>
            <w14:solidFill>
              <w14:schemeClr w14:val="tx1"/>
            </w14:solidFill>
          </w14:textFill>
        </w:rPr>
        <w:t>作为我公司的全权代理人，以我方的名义处理一切与之有关的事宜。</w:t>
      </w:r>
    </w:p>
    <w:p w14:paraId="4E5608A2">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3B45A440">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197ACCEE">
      <w:pPr>
        <w:spacing w:line="360" w:lineRule="auto"/>
        <w:ind w:firstLine="57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本授权书于</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年</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月</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日签字生效，特此声明。</w:t>
      </w:r>
    </w:p>
    <w:p w14:paraId="5D69B4B7">
      <w:pPr>
        <w:spacing w:line="360" w:lineRule="auto"/>
        <w:rPr>
          <w:rFonts w:hint="eastAsia" w:ascii="仿宋" w:hAnsi="仿宋" w:eastAsia="仿宋" w:cs="仿宋"/>
          <w:color w:val="000000" w:themeColor="text1"/>
          <w:highlight w:val="none"/>
          <w14:textFill>
            <w14:solidFill>
              <w14:schemeClr w14:val="tx1"/>
            </w14:solidFill>
          </w14:textFill>
        </w:rPr>
      </w:pPr>
    </w:p>
    <w:p w14:paraId="0BC464F7">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报价人（公章）：</w:t>
      </w:r>
    </w:p>
    <w:p w14:paraId="49A0F08B">
      <w:pPr>
        <w:spacing w:line="360" w:lineRule="auto"/>
        <w:rPr>
          <w:rFonts w:hint="eastAsia" w:ascii="仿宋" w:hAnsi="仿宋" w:eastAsia="仿宋" w:cs="仿宋"/>
          <w:color w:val="000000" w:themeColor="text1"/>
          <w:highlight w:val="none"/>
          <w14:textFill>
            <w14:solidFill>
              <w14:schemeClr w14:val="tx1"/>
            </w14:solidFill>
          </w14:textFill>
        </w:rPr>
      </w:pPr>
    </w:p>
    <w:p w14:paraId="173F3E1F">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        址：</w:t>
      </w:r>
    </w:p>
    <w:tbl>
      <w:tblPr>
        <w:tblStyle w:val="38"/>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tblGrid>
      <w:tr w14:paraId="6CB3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644" w:type="dxa"/>
            <w:noWrap w:val="0"/>
            <w:vAlign w:val="center"/>
          </w:tcPr>
          <w:p w14:paraId="33F30D3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法人代表身份证复印件（粘贴）</w:t>
            </w:r>
          </w:p>
        </w:tc>
      </w:tr>
    </w:tbl>
    <w:p w14:paraId="5D9EF165">
      <w:pPr>
        <w:spacing w:line="360" w:lineRule="auto"/>
        <w:rPr>
          <w:rFonts w:hint="eastAsia" w:ascii="仿宋" w:hAnsi="仿宋" w:eastAsia="仿宋" w:cs="仿宋"/>
          <w:color w:val="000000" w:themeColor="text1"/>
          <w:highlight w:val="none"/>
          <w14:textFill>
            <w14:solidFill>
              <w14:schemeClr w14:val="tx1"/>
            </w14:solidFill>
          </w14:textFill>
        </w:rPr>
      </w:pPr>
    </w:p>
    <w:p w14:paraId="3540CB3A">
      <w:pPr>
        <w:spacing w:line="360" w:lineRule="auto"/>
        <w:ind w:left="4599" w:leftChars="2190"/>
        <w:rPr>
          <w:rFonts w:hint="eastAsia" w:ascii="仿宋" w:hAnsi="仿宋" w:eastAsia="仿宋" w:cs="仿宋"/>
          <w:color w:val="000000" w:themeColor="text1"/>
          <w:highlight w:val="none"/>
          <w14:textFill>
            <w14:solidFill>
              <w14:schemeClr w14:val="tx1"/>
            </w14:solidFill>
          </w14:textFill>
        </w:rPr>
      </w:pPr>
    </w:p>
    <w:p w14:paraId="59338EE3">
      <w:pPr>
        <w:tabs>
          <w:tab w:val="left" w:pos="3780"/>
        </w:tabs>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法定代表人（签字或盖章）：</w:t>
      </w:r>
    </w:p>
    <w:p w14:paraId="7E827773">
      <w:pPr>
        <w:tabs>
          <w:tab w:val="left" w:pos="3885"/>
        </w:tabs>
        <w:spacing w:line="360" w:lineRule="auto"/>
        <w:ind w:left="4704" w:leftChars="2190" w:hanging="105"/>
        <w:rPr>
          <w:rFonts w:hint="eastAsia" w:ascii="仿宋" w:hAnsi="仿宋" w:eastAsia="仿宋" w:cs="仿宋"/>
          <w:color w:val="000000" w:themeColor="text1"/>
          <w:highlight w:val="none"/>
          <w14:textFill>
            <w14:solidFill>
              <w14:schemeClr w14:val="tx1"/>
            </w14:solidFill>
          </w14:textFill>
        </w:rPr>
      </w:pPr>
    </w:p>
    <w:p w14:paraId="54603B8C">
      <w:pPr>
        <w:tabs>
          <w:tab w:val="left" w:pos="3885"/>
        </w:tabs>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        务：</w:t>
      </w:r>
    </w:p>
    <w:p w14:paraId="604210CD">
      <w:pPr>
        <w:tabs>
          <w:tab w:val="left" w:pos="3885"/>
        </w:tabs>
        <w:spacing w:line="360" w:lineRule="auto"/>
        <w:rPr>
          <w:rFonts w:hint="eastAsia" w:ascii="仿宋" w:hAnsi="仿宋" w:eastAsia="仿宋" w:cs="仿宋"/>
          <w:color w:val="000000" w:themeColor="text1"/>
          <w:highlight w:val="none"/>
          <w14:textFill>
            <w14:solidFill>
              <w14:schemeClr w14:val="tx1"/>
            </w14:solidFill>
          </w14:textFill>
        </w:rPr>
      </w:pPr>
    </w:p>
    <w:p w14:paraId="0412DA11">
      <w:pPr>
        <w:tabs>
          <w:tab w:val="left" w:pos="3885"/>
        </w:tabs>
        <w:spacing w:line="360" w:lineRule="auto"/>
        <w:rPr>
          <w:rFonts w:hint="eastAsia" w:ascii="仿宋" w:hAnsi="仿宋" w:eastAsia="仿宋" w:cs="仿宋"/>
          <w:color w:val="000000" w:themeColor="text1"/>
          <w:highlight w:val="none"/>
          <w14:textFill>
            <w14:solidFill>
              <w14:schemeClr w14:val="tx1"/>
            </w14:solidFill>
          </w14:textFill>
        </w:rPr>
      </w:pPr>
    </w:p>
    <w:tbl>
      <w:tblPr>
        <w:tblStyle w:val="38"/>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tblGrid>
      <w:tr w14:paraId="162F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644" w:type="dxa"/>
            <w:noWrap w:val="0"/>
            <w:vAlign w:val="center"/>
          </w:tcPr>
          <w:p w14:paraId="230A648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被授权人身份证复印件（粘贴）</w:t>
            </w:r>
          </w:p>
        </w:tc>
      </w:tr>
    </w:tbl>
    <w:p w14:paraId="2B591442">
      <w:pPr>
        <w:spacing w:line="360" w:lineRule="auto"/>
        <w:ind w:left="4599" w:leftChars="2190"/>
        <w:rPr>
          <w:rFonts w:hint="eastAsia" w:ascii="仿宋" w:hAnsi="仿宋" w:eastAsia="仿宋" w:cs="仿宋"/>
          <w:color w:val="000000" w:themeColor="text1"/>
          <w:spacing w:val="20"/>
          <w:highlight w:val="none"/>
          <w14:textFill>
            <w14:solidFill>
              <w14:schemeClr w14:val="tx1"/>
            </w14:solidFill>
          </w14:textFill>
        </w:rPr>
      </w:pPr>
    </w:p>
    <w:p w14:paraId="597B7D47">
      <w:pPr>
        <w:spacing w:line="360" w:lineRule="auto"/>
        <w:ind w:left="4599" w:leftChars="2190" w:firstLine="125" w:firstLineChars="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20"/>
          <w:highlight w:val="none"/>
          <w14:textFill>
            <w14:solidFill>
              <w14:schemeClr w14:val="tx1"/>
            </w14:solidFill>
          </w14:textFill>
        </w:rPr>
        <w:t>被授权人（签字或盖章）</w:t>
      </w:r>
      <w:r>
        <w:rPr>
          <w:rFonts w:hint="eastAsia" w:ascii="仿宋" w:hAnsi="仿宋" w:eastAsia="仿宋" w:cs="仿宋"/>
          <w:color w:val="000000" w:themeColor="text1"/>
          <w:highlight w:val="none"/>
          <w14:textFill>
            <w14:solidFill>
              <w14:schemeClr w14:val="tx1"/>
            </w14:solidFill>
          </w14:textFill>
        </w:rPr>
        <w:t>：</w:t>
      </w:r>
    </w:p>
    <w:p w14:paraId="2DD9E5F9">
      <w:pPr>
        <w:tabs>
          <w:tab w:val="left" w:pos="2041"/>
        </w:tabs>
        <w:spacing w:line="360" w:lineRule="auto"/>
        <w:ind w:left="4599" w:leftChars="2190"/>
        <w:rPr>
          <w:rFonts w:hint="eastAsia" w:ascii="仿宋" w:hAnsi="仿宋" w:eastAsia="仿宋" w:cs="仿宋"/>
          <w:color w:val="000000" w:themeColor="text1"/>
          <w:highlight w:val="none"/>
          <w14:textFill>
            <w14:solidFill>
              <w14:schemeClr w14:val="tx1"/>
            </w14:solidFill>
          </w14:textFill>
        </w:rPr>
      </w:pPr>
    </w:p>
    <w:p w14:paraId="1754AF57">
      <w:pPr>
        <w:tabs>
          <w:tab w:val="left" w:pos="2041"/>
        </w:tabs>
        <w:spacing w:line="360" w:lineRule="auto"/>
        <w:ind w:left="4599" w:leftChars="2190" w:firstLine="105" w:firstLineChars="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       务：</w:t>
      </w:r>
    </w:p>
    <w:p w14:paraId="0FCFC007">
      <w:pPr>
        <w:pStyle w:val="20"/>
        <w:spacing w:line="360" w:lineRule="auto"/>
        <w:rPr>
          <w:rFonts w:hint="eastAsia" w:hAnsi="宋体" w:cs="宋体"/>
          <w:color w:val="000000" w:themeColor="text1"/>
          <w:highlight w:val="none"/>
          <w14:textFill>
            <w14:solidFill>
              <w14:schemeClr w14:val="tx1"/>
            </w14:solidFill>
          </w14:textFill>
        </w:rPr>
      </w:pPr>
    </w:p>
    <w:p w14:paraId="05E09C39">
      <w:pPr>
        <w:pStyle w:val="20"/>
        <w:spacing w:line="360" w:lineRule="auto"/>
        <w:rPr>
          <w:rFonts w:hint="eastAsia" w:hAnsi="宋体" w:cs="宋体"/>
          <w:color w:val="000000" w:themeColor="text1"/>
          <w:highlight w:val="none"/>
          <w14:textFill>
            <w14:solidFill>
              <w14:schemeClr w14:val="tx1"/>
            </w14:solidFill>
          </w14:textFill>
        </w:rPr>
      </w:pPr>
    </w:p>
    <w:p w14:paraId="13C8F439">
      <w:pPr>
        <w:pStyle w:val="4"/>
        <w:rPr>
          <w:rFonts w:hint="eastAsia" w:ascii="仿宋" w:hAnsi="仿宋" w:eastAsia="仿宋" w:cs="仿宋"/>
          <w:b/>
          <w:color w:val="000000" w:themeColor="text1"/>
          <w:sz w:val="28"/>
          <w:szCs w:val="2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r>
        <w:rPr>
          <w:rFonts w:hint="eastAsia" w:ascii="仿宋" w:hAnsi="仿宋" w:eastAsia="仿宋" w:cs="仿宋"/>
          <w:b/>
          <w:color w:val="000000" w:themeColor="text1"/>
          <w:sz w:val="28"/>
          <w:szCs w:val="28"/>
          <w:highlight w:val="none"/>
          <w14:textFill>
            <w14:solidFill>
              <w14:schemeClr w14:val="tx1"/>
            </w14:solidFill>
          </w14:textFill>
        </w:rPr>
        <w:t>4.资格声明书格式</w:t>
      </w:r>
    </w:p>
    <w:p w14:paraId="33E060C4">
      <w:pPr>
        <w:spacing w:line="360" w:lineRule="auto"/>
        <w:rPr>
          <w:rFonts w:hint="eastAsia" w:ascii="仿宋" w:hAnsi="仿宋" w:eastAsia="仿宋" w:cs="仿宋"/>
          <w:b/>
          <w:color w:val="000000" w:themeColor="text1"/>
          <w:sz w:val="24"/>
          <w:highlight w:val="none"/>
          <w14:textFill>
            <w14:solidFill>
              <w14:schemeClr w14:val="tx1"/>
            </w14:solidFill>
          </w14:textFill>
        </w:rPr>
      </w:pPr>
    </w:p>
    <w:p w14:paraId="1FC56939">
      <w:pPr>
        <w:pStyle w:val="20"/>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资格声明</w:t>
      </w:r>
      <w:r>
        <w:rPr>
          <w:rFonts w:hint="eastAsia" w:ascii="仿宋" w:hAnsi="仿宋" w:eastAsia="仿宋" w:cs="仿宋"/>
          <w:b/>
          <w:color w:val="000000" w:themeColor="text1"/>
          <w:sz w:val="32"/>
          <w:szCs w:val="32"/>
          <w:highlight w:val="none"/>
          <w14:textFill>
            <w14:solidFill>
              <w14:schemeClr w14:val="tx1"/>
            </w14:solidFill>
          </w14:textFill>
        </w:rPr>
        <w:cr/>
      </w:r>
    </w:p>
    <w:p w14:paraId="7360379B">
      <w:pPr>
        <w:pStyle w:val="20"/>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广东远东招标代理有限公司</w:t>
      </w:r>
    </w:p>
    <w:p w14:paraId="56B213F1">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3784547B">
      <w:pPr>
        <w:pStyle w:val="20"/>
        <w:spacing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为响应你方组织的</w:t>
      </w:r>
      <w:r>
        <w:rPr>
          <w:rFonts w:hint="eastAsia" w:ascii="仿宋" w:hAnsi="仿宋" w:eastAsia="仿宋" w:cs="仿宋"/>
          <w:color w:val="000000" w:themeColor="text1"/>
          <w:sz w:val="21"/>
          <w:szCs w:val="21"/>
          <w:highlight w:val="none"/>
          <w:u w:val="single"/>
          <w14:textFill>
            <w14:solidFill>
              <w14:schemeClr w14:val="tx1"/>
            </w14:solidFill>
          </w14:textFill>
        </w:rPr>
        <w:t xml:space="preserve">    （项目名称）      </w:t>
      </w:r>
      <w:r>
        <w:rPr>
          <w:rFonts w:hint="eastAsia" w:ascii="仿宋" w:hAnsi="仿宋" w:eastAsia="仿宋" w:cs="仿宋"/>
          <w:color w:val="000000" w:themeColor="text1"/>
          <w:kern w:val="28"/>
          <w:sz w:val="21"/>
          <w:szCs w:val="21"/>
          <w:highlight w:val="none"/>
          <w14:textFill>
            <w14:solidFill>
              <w14:schemeClr w14:val="tx1"/>
            </w14:solidFill>
          </w14:textFill>
        </w:rPr>
        <w:t>项目的供货</w:t>
      </w:r>
      <w:r>
        <w:rPr>
          <w:rFonts w:hint="eastAsia" w:ascii="仿宋" w:hAnsi="仿宋" w:eastAsia="仿宋" w:cs="仿宋"/>
          <w:color w:val="000000" w:themeColor="text1"/>
          <w:sz w:val="21"/>
          <w:szCs w:val="21"/>
          <w:highlight w:val="none"/>
          <w14:textFill>
            <w14:solidFill>
              <w14:schemeClr w14:val="tx1"/>
            </w14:solidFill>
          </w14:textFill>
        </w:rPr>
        <w:t>及相关服务的磋商[采购编号为：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]，我方愿参与报价。</w:t>
      </w:r>
    </w:p>
    <w:p w14:paraId="445A603B">
      <w:pPr>
        <w:pStyle w:val="20"/>
        <w:spacing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我方作为</w:t>
      </w:r>
      <w:r>
        <w:rPr>
          <w:rFonts w:hint="eastAsia" w:ascii="仿宋" w:hAnsi="仿宋" w:eastAsia="仿宋" w:cs="仿宋"/>
          <w:color w:val="000000" w:themeColor="text1"/>
          <w:sz w:val="21"/>
          <w:szCs w:val="21"/>
          <w:highlight w:val="none"/>
          <w:u w:val="single"/>
          <w14:textFill>
            <w14:solidFill>
              <w14:schemeClr w14:val="tx1"/>
            </w14:solidFill>
          </w14:textFill>
        </w:rPr>
        <w:t xml:space="preserve">  （报价人）   </w:t>
      </w:r>
      <w:r>
        <w:rPr>
          <w:rFonts w:hint="eastAsia" w:ascii="仿宋" w:hAnsi="仿宋" w:eastAsia="仿宋" w:cs="仿宋"/>
          <w:color w:val="000000" w:themeColor="text1"/>
          <w:sz w:val="21"/>
          <w:szCs w:val="21"/>
          <w:highlight w:val="none"/>
          <w14:textFill>
            <w14:solidFill>
              <w14:schemeClr w14:val="tx1"/>
            </w14:solidFill>
          </w14:textFill>
        </w:rPr>
        <w:t>是在法律、财务和运作上独立于采购人、采购代理机构的报价人，提供“用户需求书”中全部的工程及相关服务，提交所有文件和全部说明是真实的和正确的。</w:t>
      </w:r>
    </w:p>
    <w:p w14:paraId="29F75C16">
      <w:pPr>
        <w:pStyle w:val="20"/>
        <w:spacing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我方符合法律、行政法规规定的其他条件，满足采购要求。</w:t>
      </w:r>
    </w:p>
    <w:p w14:paraId="7D60195D">
      <w:pPr>
        <w:pStyle w:val="20"/>
        <w:spacing w:line="360" w:lineRule="auto"/>
        <w:ind w:firstLine="42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我方理解你方可能还要求提供更进一步的资格资料，并愿意应你方的要求提交。</w:t>
      </w:r>
    </w:p>
    <w:p w14:paraId="34F97FDB">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5ACB73B9">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5A5A7B3D">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684BB6F1">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报价人（公章）：</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1EC0684C">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7C447156">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 定 地 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14:paraId="7B28CC7E">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邮       编：</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w:t>
      </w:r>
    </w:p>
    <w:p w14:paraId="2C1EFD83">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745372C5">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授权代表（签字或盖章）：</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签字人姓名（印刷体）</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w:t>
      </w:r>
    </w:p>
    <w:p w14:paraId="786BCA43">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0DADF0D9">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电       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14:paraId="0FDB0DD1">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传       真：</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w:t>
      </w:r>
    </w:p>
    <w:p w14:paraId="377502B8">
      <w:pPr>
        <w:widowControl/>
        <w:spacing w:line="360" w:lineRule="auto"/>
        <w:jc w:val="left"/>
        <w:rPr>
          <w:rFonts w:hint="eastAsia" w:ascii="仿宋" w:hAnsi="仿宋" w:eastAsia="仿宋" w:cs="仿宋"/>
          <w:b/>
          <w:spacing w:val="6"/>
          <w:sz w:val="30"/>
          <w:szCs w:val="30"/>
          <w:highlight w:val="none"/>
        </w:rPr>
      </w:pPr>
      <w:r>
        <w:rPr>
          <w:rFonts w:hint="eastAsia" w:ascii="宋体" w:hAnsi="宋体" w:cs="宋体"/>
          <w:color w:val="000000" w:themeColor="text1"/>
          <w:szCs w:val="21"/>
          <w:highlight w:val="none"/>
          <w14:textFill>
            <w14:solidFill>
              <w14:schemeClr w14:val="tx1"/>
            </w14:solidFill>
          </w14:textFill>
        </w:rPr>
        <w:br w:type="page"/>
      </w:r>
      <w:r>
        <w:rPr>
          <w:rFonts w:hint="eastAsia" w:ascii="仿宋" w:hAnsi="仿宋" w:eastAsia="仿宋" w:cs="仿宋"/>
          <w:b/>
          <w:spacing w:val="6"/>
          <w:sz w:val="30"/>
          <w:szCs w:val="30"/>
          <w:highlight w:val="none"/>
        </w:rPr>
        <w:t>附：</w:t>
      </w:r>
    </w:p>
    <w:p w14:paraId="0F84F97A">
      <w:pPr>
        <w:spacing w:line="360" w:lineRule="auto"/>
        <w:ind w:firstLine="480"/>
        <w:rPr>
          <w:rFonts w:hint="eastAsia" w:ascii="仿宋" w:hAnsi="仿宋" w:eastAsia="仿宋" w:cs="仿宋"/>
          <w:highlight w:val="none"/>
        </w:rPr>
      </w:pPr>
      <w:r>
        <w:rPr>
          <w:rFonts w:hint="eastAsia" w:ascii="仿宋" w:hAnsi="仿宋" w:eastAsia="仿宋" w:cs="仿宋"/>
          <w:highlight w:val="none"/>
        </w:rPr>
        <w:t>（以下格式文件由供应商根据需要选用）</w:t>
      </w:r>
    </w:p>
    <w:p w14:paraId="77F9C5A4">
      <w:pPr>
        <w:spacing w:line="360" w:lineRule="auto"/>
        <w:ind w:firstLine="480"/>
        <w:rPr>
          <w:rFonts w:hint="eastAsia" w:ascii="仿宋" w:hAnsi="仿宋" w:eastAsia="仿宋" w:cs="仿宋"/>
          <w:b/>
          <w:sz w:val="24"/>
          <w:highlight w:val="none"/>
        </w:rPr>
      </w:pPr>
      <w:r>
        <w:rPr>
          <w:rFonts w:hint="eastAsia" w:ascii="仿宋" w:hAnsi="仿宋" w:eastAsia="仿宋" w:cs="仿宋"/>
          <w:highlight w:val="none"/>
        </w:rPr>
        <w:t>中小企业声明函（所投产品制造商为中小企业时提交本函，所属行业应符合采购文件中明确的本项目所属行业）</w:t>
      </w:r>
    </w:p>
    <w:p w14:paraId="19D8E440">
      <w:pPr>
        <w:spacing w:line="360" w:lineRule="auto"/>
        <w:jc w:val="center"/>
        <w:rPr>
          <w:rFonts w:hint="eastAsia" w:ascii="仿宋" w:hAnsi="仿宋" w:eastAsia="仿宋" w:cs="仿宋"/>
          <w:highlight w:val="none"/>
        </w:rPr>
      </w:pPr>
      <w:r>
        <w:rPr>
          <w:rFonts w:hint="eastAsia" w:ascii="仿宋" w:hAnsi="仿宋" w:eastAsia="仿宋" w:cs="仿宋"/>
          <w:b/>
          <w:sz w:val="24"/>
          <w:highlight w:val="none"/>
        </w:rPr>
        <w:t>中小企业声明函（货物）</w:t>
      </w:r>
    </w:p>
    <w:p w14:paraId="3CECEE4F">
      <w:pPr>
        <w:spacing w:line="360" w:lineRule="auto"/>
        <w:ind w:firstLine="480"/>
        <w:rPr>
          <w:rFonts w:hint="eastAsia" w:ascii="仿宋" w:hAnsi="仿宋" w:eastAsia="仿宋" w:cs="仿宋"/>
          <w:highlight w:val="none"/>
        </w:rPr>
      </w:pPr>
    </w:p>
    <w:p w14:paraId="2C679F0E">
      <w:pPr>
        <w:spacing w:line="360" w:lineRule="auto"/>
        <w:ind w:firstLine="480"/>
        <w:rPr>
          <w:rFonts w:hint="eastAsia" w:ascii="仿宋" w:hAnsi="仿宋" w:eastAsia="仿宋" w:cs="仿宋"/>
          <w:highlight w:val="none"/>
        </w:rPr>
      </w:pPr>
      <w:r>
        <w:rPr>
          <w:rFonts w:hint="eastAsia" w:ascii="仿宋" w:hAnsi="仿宋" w:eastAsia="仿宋" w:cs="仿宋"/>
          <w:highlight w:val="none"/>
        </w:rPr>
        <w:t>本公司（联合体）郑重声明，根据《政府采购促进中小企业发展管理办法》（财库﹝2020﹞46号）的规定，本公司（联合体）参加</w:t>
      </w:r>
      <w:r>
        <w:rPr>
          <w:rFonts w:hint="eastAsia" w:ascii="仿宋" w:hAnsi="仿宋" w:eastAsia="仿宋" w:cs="仿宋"/>
          <w:highlight w:val="none"/>
          <w:u w:val="single"/>
        </w:rPr>
        <w:t>（单位名称）</w:t>
      </w:r>
      <w:r>
        <w:rPr>
          <w:rFonts w:hint="eastAsia" w:ascii="仿宋" w:hAnsi="仿宋" w:eastAsia="仿宋" w:cs="仿宋"/>
          <w:highlight w:val="none"/>
        </w:rPr>
        <w:t>的</w:t>
      </w:r>
      <w:r>
        <w:rPr>
          <w:rFonts w:hint="eastAsia" w:ascii="仿宋" w:hAnsi="仿宋" w:eastAsia="仿宋" w:cs="仿宋"/>
          <w:highlight w:val="none"/>
          <w:u w:val="single"/>
        </w:rPr>
        <w:t>（项目名称）</w:t>
      </w:r>
      <w:r>
        <w:rPr>
          <w:rFonts w:hint="eastAsia" w:ascii="仿宋" w:hAnsi="仿宋" w:eastAsia="仿宋" w:cs="仿宋"/>
          <w:highlight w:val="none"/>
        </w:rPr>
        <w:t>采购活动，提供的货物全部由符合政策要求的中小企业制造。相关企业（含联合体中的中小企业、签订分包意向协议的中小企业）的具体情况如下：</w:t>
      </w:r>
    </w:p>
    <w:p w14:paraId="5A764140">
      <w:pPr>
        <w:spacing w:line="360" w:lineRule="auto"/>
        <w:ind w:firstLine="480"/>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u w:val="single"/>
        </w:rPr>
        <w:t>（标的名称）</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行业；制造商为</w:t>
      </w:r>
      <w:r>
        <w:rPr>
          <w:rFonts w:hint="eastAsia" w:ascii="仿宋" w:hAnsi="仿宋" w:eastAsia="仿宋" w:cs="仿宋"/>
          <w:highlight w:val="none"/>
          <w:u w:val="single"/>
        </w:rPr>
        <w:t>（企业名称）</w:t>
      </w:r>
      <w:r>
        <w:rPr>
          <w:rFonts w:hint="eastAsia" w:ascii="仿宋" w:hAnsi="仿宋" w:eastAsia="仿宋" w:cs="仿宋"/>
          <w:highlight w:val="none"/>
        </w:rPr>
        <w:t>，从业人员__________________人，营业收入为__________________万元，资产总额为__________________万元</w:t>
      </w:r>
      <w:r>
        <w:rPr>
          <w:rFonts w:hint="eastAsia" w:ascii="仿宋" w:hAnsi="仿宋" w:eastAsia="仿宋" w:cs="仿宋"/>
          <w:sz w:val="7"/>
          <w:highlight w:val="none"/>
        </w:rPr>
        <w:t>1</w:t>
      </w:r>
      <w:r>
        <w:rPr>
          <w:rFonts w:hint="eastAsia" w:ascii="仿宋" w:hAnsi="仿宋" w:eastAsia="仿宋" w:cs="仿宋"/>
          <w:highlight w:val="none"/>
        </w:rPr>
        <w:t>，属于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55FB1CC7">
      <w:pPr>
        <w:spacing w:line="360" w:lineRule="auto"/>
        <w:ind w:firstLine="48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u w:val="single"/>
        </w:rPr>
        <w:t>（标的名称）</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w:t>
      </w:r>
      <w:r>
        <w:rPr>
          <w:rFonts w:hint="eastAsia" w:ascii="仿宋" w:hAnsi="仿宋" w:eastAsia="仿宋" w:cs="仿宋"/>
          <w:highlight w:val="none"/>
        </w:rPr>
        <w:t>行业；制造商为</w:t>
      </w:r>
      <w:r>
        <w:rPr>
          <w:rFonts w:hint="eastAsia" w:ascii="仿宋" w:hAnsi="仿宋" w:eastAsia="仿宋" w:cs="仿宋"/>
          <w:highlight w:val="none"/>
          <w:u w:val="single"/>
        </w:rPr>
        <w:t>（企业名称）</w:t>
      </w:r>
      <w:r>
        <w:rPr>
          <w:rFonts w:hint="eastAsia" w:ascii="仿宋" w:hAnsi="仿宋" w:eastAsia="仿宋" w:cs="仿宋"/>
          <w:highlight w:val="none"/>
        </w:rPr>
        <w:t>，从业人员__________________人，营业收入为__________________万元，资产总额为__________________万元</w:t>
      </w:r>
      <w:r>
        <w:rPr>
          <w:rFonts w:hint="eastAsia" w:ascii="仿宋" w:hAnsi="仿宋" w:eastAsia="仿宋" w:cs="仿宋"/>
          <w:sz w:val="7"/>
          <w:highlight w:val="none"/>
        </w:rPr>
        <w:t>1</w:t>
      </w:r>
      <w:r>
        <w:rPr>
          <w:rFonts w:hint="eastAsia" w:ascii="仿宋" w:hAnsi="仿宋" w:eastAsia="仿宋" w:cs="仿宋"/>
          <w:highlight w:val="none"/>
        </w:rPr>
        <w:t>，属于</w:t>
      </w:r>
      <w:r>
        <w:rPr>
          <w:rFonts w:hint="eastAsia" w:ascii="仿宋" w:hAnsi="仿宋" w:eastAsia="仿宋" w:cs="仿宋"/>
          <w:highlight w:val="none"/>
          <w:u w:val="single"/>
        </w:rPr>
        <w:t>（中型企业、小型企业、微型企业）</w:t>
      </w:r>
      <w:r>
        <w:rPr>
          <w:rFonts w:hint="eastAsia" w:ascii="仿宋" w:hAnsi="仿宋" w:eastAsia="仿宋" w:cs="仿宋"/>
          <w:highlight w:val="none"/>
        </w:rPr>
        <w:t>；</w:t>
      </w:r>
    </w:p>
    <w:p w14:paraId="45A9CA53">
      <w:pPr>
        <w:spacing w:line="360" w:lineRule="auto"/>
        <w:ind w:firstLine="480"/>
        <w:rPr>
          <w:rFonts w:hint="eastAsia" w:ascii="仿宋" w:hAnsi="仿宋" w:eastAsia="仿宋" w:cs="仿宋"/>
          <w:highlight w:val="none"/>
        </w:rPr>
      </w:pPr>
      <w:r>
        <w:rPr>
          <w:rFonts w:hint="eastAsia" w:ascii="仿宋" w:hAnsi="仿宋" w:eastAsia="仿宋" w:cs="仿宋"/>
          <w:highlight w:val="none"/>
        </w:rPr>
        <w:t>……</w:t>
      </w:r>
    </w:p>
    <w:p w14:paraId="23273DDC">
      <w:pPr>
        <w:spacing w:line="360" w:lineRule="auto"/>
        <w:ind w:firstLine="480"/>
        <w:rPr>
          <w:rFonts w:hint="eastAsia" w:ascii="仿宋" w:hAnsi="仿宋" w:eastAsia="仿宋" w:cs="仿宋"/>
          <w:highlight w:val="none"/>
        </w:rPr>
      </w:pPr>
      <w:r>
        <w:rPr>
          <w:rFonts w:hint="eastAsia" w:ascii="仿宋" w:hAnsi="仿宋" w:eastAsia="仿宋" w:cs="仿宋"/>
          <w:highlight w:val="none"/>
        </w:rPr>
        <w:t>以上企业，不属于大企业的分支机构，不存在控股股东为大企业的情形，也不存在与大企业的负责人为同一人的情形。</w:t>
      </w:r>
    </w:p>
    <w:p w14:paraId="11CA9731">
      <w:pPr>
        <w:spacing w:line="360" w:lineRule="auto"/>
        <w:ind w:firstLine="480"/>
        <w:rPr>
          <w:rFonts w:hint="eastAsia" w:ascii="仿宋" w:hAnsi="仿宋" w:eastAsia="仿宋" w:cs="仿宋"/>
          <w:highlight w:val="none"/>
        </w:rPr>
      </w:pPr>
      <w:r>
        <w:rPr>
          <w:rFonts w:hint="eastAsia" w:ascii="仿宋" w:hAnsi="仿宋" w:eastAsia="仿宋" w:cs="仿宋"/>
          <w:highlight w:val="none"/>
        </w:rPr>
        <w:t>本企业对上述声明内容的真实性负责。如有虚假，将依法承担相应责任。</w:t>
      </w:r>
    </w:p>
    <w:p w14:paraId="74A59244">
      <w:pPr>
        <w:spacing w:line="360" w:lineRule="auto"/>
        <w:rPr>
          <w:rFonts w:hint="eastAsia" w:ascii="仿宋" w:hAnsi="仿宋" w:eastAsia="仿宋" w:cs="仿宋"/>
          <w:highlight w:val="none"/>
        </w:rPr>
      </w:pPr>
    </w:p>
    <w:p w14:paraId="00C0D200">
      <w:pPr>
        <w:spacing w:line="360" w:lineRule="auto"/>
        <w:rPr>
          <w:rFonts w:hint="eastAsia" w:ascii="仿宋" w:hAnsi="仿宋" w:eastAsia="仿宋" w:cs="仿宋"/>
          <w:highlight w:val="none"/>
        </w:rPr>
      </w:pPr>
      <w:r>
        <w:rPr>
          <w:rFonts w:hint="eastAsia" w:ascii="仿宋" w:hAnsi="仿宋" w:eastAsia="仿宋" w:cs="仿宋"/>
          <w:highlight w:val="none"/>
        </w:rPr>
        <w:t>企业名称（盖章）：__________________</w:t>
      </w:r>
    </w:p>
    <w:p w14:paraId="36D34978">
      <w:pPr>
        <w:spacing w:line="360" w:lineRule="auto"/>
        <w:rPr>
          <w:rFonts w:hint="eastAsia" w:ascii="仿宋" w:hAnsi="仿宋" w:eastAsia="仿宋" w:cs="仿宋"/>
          <w:highlight w:val="none"/>
        </w:rPr>
      </w:pPr>
      <w:r>
        <w:rPr>
          <w:rFonts w:hint="eastAsia" w:ascii="仿宋" w:hAnsi="仿宋" w:eastAsia="仿宋" w:cs="仿宋"/>
          <w:highlight w:val="none"/>
        </w:rPr>
        <w:t>日期： 年 月 日</w:t>
      </w:r>
    </w:p>
    <w:p w14:paraId="05A4E35E">
      <w:pPr>
        <w:spacing w:line="360" w:lineRule="auto"/>
        <w:ind w:firstLine="480"/>
        <w:rPr>
          <w:rFonts w:hint="eastAsia" w:ascii="仿宋" w:hAnsi="仿宋" w:eastAsia="仿宋" w:cs="仿宋"/>
          <w:highlight w:val="none"/>
        </w:rPr>
      </w:pPr>
    </w:p>
    <w:p w14:paraId="276F568F">
      <w:pPr>
        <w:spacing w:line="360" w:lineRule="auto"/>
        <w:ind w:firstLine="480"/>
        <w:rPr>
          <w:rFonts w:hint="eastAsia" w:ascii="仿宋" w:hAnsi="仿宋" w:eastAsia="仿宋" w:cs="仿宋"/>
          <w:highlight w:val="none"/>
        </w:rPr>
      </w:pPr>
      <w:r>
        <w:rPr>
          <w:rFonts w:hint="eastAsia" w:ascii="仿宋" w:hAnsi="仿宋" w:eastAsia="仿宋" w:cs="仿宋"/>
          <w:highlight w:val="none"/>
        </w:rPr>
        <w:t>1：从业人员、营业收入、资产总额填报上一年度数据，无上一年度数据的新成立企业可不填报</w:t>
      </w:r>
    </w:p>
    <w:p w14:paraId="112C2F35">
      <w:pPr>
        <w:spacing w:line="360" w:lineRule="auto"/>
        <w:ind w:firstLine="480"/>
        <w:rPr>
          <w:rFonts w:hint="eastAsia" w:ascii="仿宋" w:hAnsi="仿宋" w:eastAsia="仿宋" w:cs="仿宋"/>
          <w:highlight w:val="none"/>
        </w:rPr>
      </w:pPr>
      <w:r>
        <w:rPr>
          <w:rFonts w:hint="eastAsia" w:ascii="仿宋" w:hAnsi="仿宋" w:eastAsia="仿宋" w:cs="仿宋"/>
          <w:highlight w:val="none"/>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29FC1663">
      <w:pPr>
        <w:spacing w:line="360" w:lineRule="auto"/>
        <w:rPr>
          <w:rFonts w:hint="eastAsia" w:ascii="仿宋" w:hAnsi="仿宋" w:eastAsia="仿宋" w:cs="仿宋"/>
          <w:b/>
          <w:sz w:val="24"/>
          <w:highlight w:val="none"/>
        </w:rPr>
      </w:pPr>
      <w:r>
        <w:rPr>
          <w:rFonts w:hint="eastAsia" w:ascii="仿宋" w:hAnsi="仿宋" w:eastAsia="仿宋" w:cs="仿宋"/>
          <w:highlight w:val="none"/>
        </w:rPr>
        <w:t xml:space="preserve"> </w:t>
      </w:r>
      <w:r>
        <w:rPr>
          <w:rFonts w:hint="eastAsia" w:ascii="仿宋" w:hAnsi="仿宋" w:eastAsia="仿宋" w:cs="仿宋"/>
          <w:szCs w:val="21"/>
          <w:highlight w:val="none"/>
        </w:rPr>
        <w:t>【备注】以从业人员、营业收入、资产总额填报上一年度数据，无上一年度数据的新成立企业可不填报。</w:t>
      </w:r>
    </w:p>
    <w:p w14:paraId="2B08A33C">
      <w:pPr>
        <w:spacing w:line="360" w:lineRule="auto"/>
        <w:rPr>
          <w:rFonts w:hint="eastAsia" w:ascii="仿宋" w:hAnsi="仿宋" w:eastAsia="仿宋" w:cs="仿宋"/>
          <w:highlight w:val="none"/>
        </w:rPr>
      </w:pPr>
      <w:r>
        <w:rPr>
          <w:rFonts w:hint="eastAsia" w:ascii="仿宋" w:hAnsi="仿宋" w:eastAsia="仿宋" w:cs="仿宋"/>
          <w:highlight w:val="none"/>
        </w:rPr>
        <w:t>中小企业声明函（承建本项目工程为中小企业或者承接本项目服务为中小企业时提交本函，所属行业应符合采购文件中明确的本项目所属行业）</w:t>
      </w:r>
    </w:p>
    <w:p w14:paraId="7BF2D49F">
      <w:pPr>
        <w:spacing w:line="360" w:lineRule="auto"/>
        <w:jc w:val="center"/>
        <w:rPr>
          <w:rFonts w:hint="eastAsia" w:ascii="仿宋" w:hAnsi="仿宋" w:eastAsia="仿宋" w:cs="仿宋"/>
          <w:b/>
          <w:sz w:val="24"/>
          <w:highlight w:val="none"/>
        </w:rPr>
      </w:pPr>
    </w:p>
    <w:p w14:paraId="2884D3DE">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中小企业声明函（工程、服务）</w:t>
      </w:r>
    </w:p>
    <w:p w14:paraId="6FDD32C2">
      <w:pPr>
        <w:spacing w:line="360" w:lineRule="auto"/>
        <w:ind w:firstLine="480"/>
        <w:rPr>
          <w:rFonts w:hint="eastAsia" w:ascii="仿宋" w:hAnsi="仿宋" w:eastAsia="仿宋" w:cs="仿宋"/>
          <w:highlight w:val="none"/>
        </w:rPr>
      </w:pPr>
    </w:p>
    <w:p w14:paraId="431CBFD2">
      <w:pPr>
        <w:spacing w:line="360" w:lineRule="auto"/>
        <w:ind w:firstLine="480"/>
        <w:rPr>
          <w:rFonts w:hint="eastAsia" w:ascii="仿宋" w:hAnsi="仿宋" w:eastAsia="仿宋" w:cs="仿宋"/>
          <w:highlight w:val="none"/>
        </w:rPr>
      </w:pPr>
      <w:r>
        <w:rPr>
          <w:rFonts w:hint="eastAsia" w:ascii="仿宋" w:hAnsi="仿宋" w:eastAsia="仿宋" w:cs="仿宋"/>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2C2ACE9">
      <w:pPr>
        <w:spacing w:line="360" w:lineRule="auto"/>
        <w:ind w:firstLine="480"/>
        <w:rPr>
          <w:rFonts w:hint="eastAsia" w:ascii="仿宋" w:hAnsi="仿宋" w:eastAsia="仿宋" w:cs="仿宋"/>
          <w:highlight w:val="none"/>
        </w:rPr>
      </w:pPr>
      <w:r>
        <w:rPr>
          <w:rFonts w:hint="eastAsia" w:ascii="仿宋" w:hAnsi="仿宋" w:eastAsia="仿宋" w:cs="仿宋"/>
          <w:highlight w:val="none"/>
        </w:rPr>
        <w:t>1.（标的名称），属于（采购文件中明确的所属行业）行业；承建（承接）企业为（企业名称），从业人员__________________人，营业收入为__________________万元，资产总额为__________________万元1，属于（中型企业、小型企业、微型企业）；</w:t>
      </w:r>
    </w:p>
    <w:p w14:paraId="11D90565">
      <w:pPr>
        <w:spacing w:line="360" w:lineRule="auto"/>
        <w:ind w:firstLine="480"/>
        <w:rPr>
          <w:rFonts w:hint="eastAsia" w:ascii="仿宋" w:hAnsi="仿宋" w:eastAsia="仿宋" w:cs="仿宋"/>
          <w:highlight w:val="none"/>
        </w:rPr>
      </w:pPr>
      <w:r>
        <w:rPr>
          <w:rFonts w:hint="eastAsia" w:ascii="仿宋" w:hAnsi="仿宋" w:eastAsia="仿宋" w:cs="仿宋"/>
          <w:highlight w:val="none"/>
        </w:rPr>
        <w:t>2.（标的名称），属于（采购文件中明确的所属行业）行业；承建（承接）企业为（企业名称），从业人员__________________人，营业收入为__________________万元，资产总额为__________________万元1，属于（中型企业、小型企业、微型企业）；</w:t>
      </w:r>
    </w:p>
    <w:p w14:paraId="27219EDD">
      <w:pPr>
        <w:spacing w:line="360" w:lineRule="auto"/>
        <w:ind w:firstLine="480"/>
        <w:rPr>
          <w:rFonts w:hint="eastAsia" w:ascii="仿宋" w:hAnsi="仿宋" w:eastAsia="仿宋" w:cs="仿宋"/>
          <w:highlight w:val="none"/>
        </w:rPr>
      </w:pPr>
      <w:r>
        <w:rPr>
          <w:rFonts w:hint="eastAsia" w:ascii="仿宋" w:hAnsi="仿宋" w:eastAsia="仿宋" w:cs="仿宋"/>
          <w:highlight w:val="none"/>
        </w:rPr>
        <w:t>……</w:t>
      </w:r>
    </w:p>
    <w:p w14:paraId="7638AB05">
      <w:pPr>
        <w:spacing w:line="360" w:lineRule="auto"/>
        <w:ind w:firstLine="480"/>
        <w:rPr>
          <w:rFonts w:hint="eastAsia" w:ascii="仿宋" w:hAnsi="仿宋" w:eastAsia="仿宋" w:cs="仿宋"/>
          <w:highlight w:val="none"/>
        </w:rPr>
      </w:pPr>
      <w:r>
        <w:rPr>
          <w:rFonts w:hint="eastAsia" w:ascii="仿宋" w:hAnsi="仿宋" w:eastAsia="仿宋" w:cs="仿宋"/>
          <w:highlight w:val="none"/>
        </w:rPr>
        <w:t>以上企业，不属于大企业的分支机构，不存在控股股东为大企业的情形，也不存在与大企业的负责人为同一人的情形。</w:t>
      </w:r>
    </w:p>
    <w:p w14:paraId="535A2BFF">
      <w:pPr>
        <w:spacing w:line="360" w:lineRule="auto"/>
        <w:ind w:firstLine="480"/>
        <w:rPr>
          <w:rFonts w:hint="eastAsia" w:ascii="仿宋" w:hAnsi="仿宋" w:eastAsia="仿宋" w:cs="仿宋"/>
          <w:highlight w:val="none"/>
        </w:rPr>
      </w:pPr>
      <w:r>
        <w:rPr>
          <w:rFonts w:hint="eastAsia" w:ascii="仿宋" w:hAnsi="仿宋" w:eastAsia="仿宋" w:cs="仿宋"/>
          <w:highlight w:val="none"/>
        </w:rPr>
        <w:t>本企业对上述声明内容的真实性负责。如有虚假，将依法承担相应责任。</w:t>
      </w:r>
    </w:p>
    <w:p w14:paraId="0558DE4D">
      <w:pPr>
        <w:spacing w:line="360" w:lineRule="auto"/>
        <w:ind w:firstLine="480"/>
        <w:rPr>
          <w:rFonts w:hint="eastAsia" w:ascii="仿宋" w:hAnsi="仿宋" w:eastAsia="仿宋" w:cs="仿宋"/>
          <w:highlight w:val="none"/>
        </w:rPr>
      </w:pPr>
      <w:r>
        <w:rPr>
          <w:rFonts w:hint="eastAsia" w:ascii="仿宋" w:hAnsi="仿宋" w:eastAsia="仿宋" w:cs="仿宋"/>
          <w:highlight w:val="none"/>
        </w:rPr>
        <w:t xml:space="preserve"> 企业名称（盖章）：__________________</w:t>
      </w:r>
    </w:p>
    <w:p w14:paraId="432BE68E">
      <w:pPr>
        <w:spacing w:line="360" w:lineRule="auto"/>
        <w:ind w:firstLine="480"/>
        <w:rPr>
          <w:rFonts w:hint="eastAsia" w:ascii="仿宋" w:hAnsi="仿宋" w:eastAsia="仿宋" w:cs="仿宋"/>
          <w:highlight w:val="none"/>
        </w:rPr>
      </w:pPr>
      <w:r>
        <w:rPr>
          <w:rFonts w:hint="eastAsia" w:ascii="仿宋" w:hAnsi="仿宋" w:eastAsia="仿宋" w:cs="仿宋"/>
          <w:highlight w:val="none"/>
        </w:rPr>
        <w:t>日期： 年 月 日</w:t>
      </w:r>
    </w:p>
    <w:p w14:paraId="7185D4A4">
      <w:pPr>
        <w:spacing w:line="360" w:lineRule="auto"/>
        <w:ind w:firstLine="480"/>
        <w:rPr>
          <w:rFonts w:hint="eastAsia" w:ascii="仿宋" w:hAnsi="仿宋" w:eastAsia="仿宋" w:cs="仿宋"/>
          <w:highlight w:val="none"/>
        </w:rPr>
      </w:pPr>
      <w:r>
        <w:rPr>
          <w:rFonts w:hint="eastAsia" w:ascii="仿宋" w:hAnsi="仿宋" w:eastAsia="仿宋" w:cs="仿宋"/>
          <w:highlight w:val="none"/>
        </w:rPr>
        <w:t>1：从业人员、营业收入、资产总额填报上一年度数据，无上一年度数据的新成立企业可不填报。</w:t>
      </w:r>
    </w:p>
    <w:p w14:paraId="73CE8558">
      <w:pPr>
        <w:spacing w:line="360" w:lineRule="auto"/>
        <w:ind w:firstLine="480"/>
        <w:rPr>
          <w:rFonts w:hint="eastAsia" w:ascii="仿宋" w:hAnsi="仿宋" w:eastAsia="仿宋" w:cs="仿宋"/>
          <w:highlight w:val="none"/>
        </w:rPr>
      </w:pPr>
      <w:r>
        <w:rPr>
          <w:rFonts w:hint="eastAsia" w:ascii="仿宋" w:hAnsi="仿宋" w:eastAsia="仿宋" w:cs="仿宋"/>
          <w:highlight w:val="none"/>
        </w:rPr>
        <w:t>2：投标人应当自行核实是否属于小微企业，并认真填写声明函，若有虚假将追究其责任。</w:t>
      </w:r>
    </w:p>
    <w:p w14:paraId="1C905745">
      <w:pPr>
        <w:rPr>
          <w:rFonts w:hint="eastAsia" w:ascii="仿宋" w:hAnsi="仿宋" w:eastAsia="仿宋" w:cs="仿宋"/>
          <w:highlight w:val="none"/>
        </w:rPr>
      </w:pPr>
    </w:p>
    <w:p w14:paraId="14497732">
      <w:pPr>
        <w:rPr>
          <w:rFonts w:hint="eastAsia" w:ascii="仿宋" w:hAnsi="仿宋" w:eastAsia="仿宋" w:cs="仿宋"/>
          <w:highlight w:val="none"/>
        </w:rPr>
      </w:pPr>
    </w:p>
    <w:p w14:paraId="3C7C6B02">
      <w:pPr>
        <w:rPr>
          <w:rFonts w:hint="eastAsia" w:ascii="仿宋" w:hAnsi="仿宋" w:eastAsia="仿宋" w:cs="仿宋"/>
          <w:highlight w:val="none"/>
        </w:rPr>
      </w:pPr>
    </w:p>
    <w:p w14:paraId="1F88D39E">
      <w:pPr>
        <w:tabs>
          <w:tab w:val="left" w:pos="360"/>
          <w:tab w:val="left" w:pos="993"/>
        </w:tabs>
        <w:spacing w:line="360" w:lineRule="auto"/>
        <w:rPr>
          <w:rFonts w:hint="eastAsia" w:ascii="仿宋" w:hAnsi="仿宋" w:eastAsia="仿宋" w:cs="仿宋"/>
          <w:szCs w:val="21"/>
          <w:highlight w:val="none"/>
          <w:lang w:val="en-GB"/>
        </w:rPr>
      </w:pPr>
    </w:p>
    <w:p w14:paraId="11AC6B38">
      <w:pPr>
        <w:tabs>
          <w:tab w:val="left" w:pos="360"/>
          <w:tab w:val="left" w:pos="993"/>
        </w:tabs>
        <w:spacing w:line="360" w:lineRule="auto"/>
        <w:rPr>
          <w:rFonts w:hint="eastAsia" w:ascii="仿宋" w:hAnsi="仿宋" w:eastAsia="仿宋" w:cs="仿宋"/>
          <w:szCs w:val="21"/>
          <w:highlight w:val="none"/>
          <w:lang w:val="en-GB"/>
        </w:rPr>
      </w:pPr>
    </w:p>
    <w:p w14:paraId="214EEC7C">
      <w:pPr>
        <w:tabs>
          <w:tab w:val="left" w:pos="360"/>
          <w:tab w:val="left" w:pos="993"/>
        </w:tabs>
        <w:spacing w:line="360" w:lineRule="auto"/>
        <w:rPr>
          <w:rFonts w:hint="eastAsia" w:ascii="仿宋" w:hAnsi="仿宋" w:eastAsia="仿宋" w:cs="仿宋"/>
          <w:szCs w:val="21"/>
          <w:highlight w:val="none"/>
          <w:lang w:val="en-GB"/>
        </w:rPr>
      </w:pPr>
      <w:r>
        <w:rPr>
          <w:rFonts w:hint="eastAsia" w:ascii="仿宋" w:hAnsi="仿宋" w:eastAsia="仿宋" w:cs="仿宋"/>
          <w:szCs w:val="21"/>
          <w:highlight w:val="none"/>
          <w:lang w:val="en-GB"/>
        </w:rPr>
        <w:t>单位名称（盖章）：</w:t>
      </w:r>
    </w:p>
    <w:p w14:paraId="4F8E6FF6">
      <w:pPr>
        <w:tabs>
          <w:tab w:val="left" w:pos="360"/>
          <w:tab w:val="left" w:pos="993"/>
        </w:tabs>
        <w:spacing w:line="360" w:lineRule="auto"/>
        <w:rPr>
          <w:rFonts w:hint="eastAsia" w:ascii="仿宋" w:hAnsi="仿宋" w:eastAsia="仿宋" w:cs="仿宋"/>
          <w:szCs w:val="21"/>
          <w:highlight w:val="none"/>
          <w:lang w:val="en-GB"/>
        </w:rPr>
      </w:pPr>
      <w:r>
        <w:rPr>
          <w:rFonts w:hint="eastAsia" w:ascii="仿宋" w:hAnsi="仿宋" w:eastAsia="仿宋" w:cs="仿宋"/>
          <w:szCs w:val="21"/>
          <w:highlight w:val="none"/>
          <w:lang w:val="en-GB"/>
        </w:rPr>
        <w:t>日  期：</w:t>
      </w:r>
    </w:p>
    <w:p w14:paraId="0DD40DBA">
      <w:pPr>
        <w:pStyle w:val="4"/>
        <w:rPr>
          <w:rFonts w:hint="eastAsia" w:ascii="仿宋" w:hAnsi="仿宋" w:eastAsia="仿宋" w:cs="仿宋"/>
          <w:b/>
          <w:color w:val="000000" w:themeColor="text1"/>
          <w:sz w:val="28"/>
          <w:szCs w:val="28"/>
          <w:highlight w:val="none"/>
          <w14:textFill>
            <w14:solidFill>
              <w14:schemeClr w14:val="tx1"/>
            </w14:solidFill>
          </w14:textFill>
        </w:rPr>
      </w:pPr>
    </w:p>
    <w:p w14:paraId="7DE0721F">
      <w:pPr>
        <w:pStyle w:val="4"/>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5.资格证明文件格式</w:t>
      </w:r>
    </w:p>
    <w:p w14:paraId="71A35A5E">
      <w:pPr>
        <w:spacing w:line="360" w:lineRule="auto"/>
        <w:rPr>
          <w:rFonts w:hint="eastAsia" w:ascii="仿宋" w:hAnsi="仿宋" w:eastAsia="仿宋" w:cs="仿宋"/>
          <w:color w:val="000000" w:themeColor="text1"/>
          <w:kern w:val="28"/>
          <w:szCs w:val="21"/>
          <w:highlight w:val="none"/>
          <w14:textFill>
            <w14:solidFill>
              <w14:schemeClr w14:val="tx1"/>
            </w14:solidFill>
          </w14:textFill>
        </w:rPr>
      </w:pPr>
      <w:r>
        <w:rPr>
          <w:rFonts w:hint="eastAsia" w:ascii="仿宋" w:hAnsi="仿宋" w:eastAsia="仿宋" w:cs="仿宋"/>
          <w:color w:val="000000" w:themeColor="text1"/>
          <w:kern w:val="28"/>
          <w:szCs w:val="21"/>
          <w:highlight w:val="none"/>
          <w14:textFill>
            <w14:solidFill>
              <w14:schemeClr w14:val="tx1"/>
            </w14:solidFill>
          </w14:textFill>
        </w:rPr>
        <w:t>[说明]报价人应按照磋商文件的要求做出全面的响应。其内容应包括但不限于以下各项：</w:t>
      </w:r>
    </w:p>
    <w:p w14:paraId="21498B20">
      <w:pPr>
        <w:spacing w:line="360" w:lineRule="auto"/>
        <w:rPr>
          <w:rFonts w:hint="eastAsia" w:ascii="仿宋" w:hAnsi="仿宋" w:eastAsia="仿宋" w:cs="仿宋"/>
          <w:color w:val="000000" w:themeColor="text1"/>
          <w:kern w:val="28"/>
          <w:szCs w:val="21"/>
          <w:highlight w:val="none"/>
          <w14:textFill>
            <w14:solidFill>
              <w14:schemeClr w14:val="tx1"/>
            </w14:solidFill>
          </w14:textFill>
        </w:rPr>
      </w:pPr>
    </w:p>
    <w:p w14:paraId="02D9D759">
      <w:pPr>
        <w:pStyle w:val="5"/>
        <w:spacing w:before="0" w:after="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5.1.《企业法人营业执照》（或事业法人登记证）副本复印件。</w:t>
      </w:r>
    </w:p>
    <w:p w14:paraId="242B6E0E">
      <w:pPr>
        <w:pStyle w:val="5"/>
        <w:spacing w:before="0" w:after="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5.2.《税务登记证》副本复印件（已换领三合一营业执照的，可不提供本项）。</w:t>
      </w:r>
    </w:p>
    <w:p w14:paraId="3F24A715">
      <w:pPr>
        <w:pStyle w:val="5"/>
        <w:spacing w:before="0" w:after="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5.3.《组织机构代码证》副本复印件（已换领三合一营业执照的，可不提供本项）。</w:t>
      </w:r>
    </w:p>
    <w:p w14:paraId="08C9CD18">
      <w:pPr>
        <w:pStyle w:val="5"/>
        <w:spacing w:before="0" w:after="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5.4.报价人须具有良好的商业信誉和健全的财务会计制度且有依法缴纳税收和社会保障资金的良好记录。</w:t>
      </w:r>
    </w:p>
    <w:p w14:paraId="39693223">
      <w:pPr>
        <w:pStyle w:val="5"/>
        <w:spacing w:before="0" w:after="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5.5.报价人参加政府采购活动前三年内，在经营活动中没有重大违法记录的书面声明。</w:t>
      </w:r>
    </w:p>
    <w:p w14:paraId="03B3FBA6">
      <w:pPr>
        <w:pStyle w:val="5"/>
        <w:spacing w:before="0" w:after="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5.6.报价人符合法律、行政法规规定的其他条件的书面声明。</w:t>
      </w:r>
    </w:p>
    <w:p w14:paraId="794C524C">
      <w:pPr>
        <w:pStyle w:val="5"/>
        <w:spacing w:before="0" w:after="0"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5.7.磋商邀请函报价人资格条件中规定除上述材料外还需要提交的其他证明材料。</w:t>
      </w:r>
    </w:p>
    <w:p w14:paraId="3E1F69AA">
      <w:pPr>
        <w:pStyle w:val="4"/>
        <w:rPr>
          <w:rFonts w:hint="eastAsia" w:hAnsi="宋体" w:cs="宋体"/>
          <w:b/>
          <w:color w:val="000000" w:themeColor="text1"/>
          <w:sz w:val="28"/>
          <w:szCs w:val="2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bookmarkStart w:id="27" w:name="_Hlt10549792"/>
      <w:bookmarkEnd w:id="27"/>
      <w:r>
        <w:rPr>
          <w:rFonts w:hint="eastAsia" w:hAnsi="宋体" w:cs="宋体"/>
          <w:b/>
          <w:color w:val="000000" w:themeColor="text1"/>
          <w:sz w:val="28"/>
          <w:szCs w:val="28"/>
          <w:highlight w:val="none"/>
          <w14:textFill>
            <w14:solidFill>
              <w14:schemeClr w14:val="tx1"/>
            </w14:solidFill>
          </w14:textFill>
        </w:rPr>
        <w:t>6.报价保证金（本项目不适用）</w:t>
      </w:r>
    </w:p>
    <w:p w14:paraId="369BECB8">
      <w:pPr>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6.1 通过电汇、银行转帐形式交纳保证金格式</w:t>
      </w:r>
    </w:p>
    <w:p w14:paraId="4B508FF1">
      <w:pPr>
        <w:spacing w:line="360" w:lineRule="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（1）报价保证金交纳凭证</w:t>
      </w:r>
    </w:p>
    <w:p w14:paraId="5C96124E">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致：广东远东招标代理有限公司</w:t>
      </w:r>
    </w:p>
    <w:p w14:paraId="2CCD17F0">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 xml:space="preserve">（报价人全称） </w:t>
      </w:r>
      <w:r>
        <w:rPr>
          <w:rFonts w:hint="eastAsia" w:ascii="仿宋" w:hAnsi="仿宋" w:eastAsia="仿宋" w:cs="仿宋"/>
          <w:color w:val="000000" w:themeColor="text1"/>
          <w:szCs w:val="21"/>
          <w:highlight w:val="none"/>
          <w14:textFill>
            <w14:solidFill>
              <w14:schemeClr w14:val="tx1"/>
            </w14:solidFill>
          </w14:textFill>
        </w:rPr>
        <w:t>参加贵方组织的、采购编号为</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的采购活动。按磋商文件的规定，已通过</w:t>
      </w:r>
      <w:r>
        <w:rPr>
          <w:rFonts w:hint="eastAsia" w:ascii="仿宋" w:hAnsi="仿宋" w:eastAsia="仿宋" w:cs="仿宋"/>
          <w:color w:val="000000" w:themeColor="text1"/>
          <w:szCs w:val="21"/>
          <w:highlight w:val="none"/>
          <w:u w:val="single"/>
          <w14:textFill>
            <w14:solidFill>
              <w14:schemeClr w14:val="tx1"/>
            </w14:solidFill>
          </w14:textFill>
        </w:rPr>
        <w:t>（转帐、银行汇款）</w:t>
      </w:r>
      <w:r>
        <w:rPr>
          <w:rFonts w:hint="eastAsia" w:ascii="仿宋" w:hAnsi="仿宋" w:eastAsia="仿宋" w:cs="仿宋"/>
          <w:color w:val="000000" w:themeColor="text1"/>
          <w:szCs w:val="21"/>
          <w:highlight w:val="none"/>
          <w14:textFill>
            <w14:solidFill>
              <w14:schemeClr w14:val="tx1"/>
            </w14:solidFill>
          </w14:textFill>
        </w:rPr>
        <w:t>形式交纳人民币</w:t>
      </w:r>
      <w:r>
        <w:rPr>
          <w:rFonts w:hint="eastAsia" w:ascii="仿宋" w:hAnsi="仿宋" w:eastAsia="仿宋" w:cs="仿宋"/>
          <w:color w:val="000000" w:themeColor="text1"/>
          <w:szCs w:val="21"/>
          <w:highlight w:val="none"/>
          <w:u w:val="single"/>
          <w14:textFill>
            <w14:solidFill>
              <w14:schemeClr w14:val="tx1"/>
            </w14:solidFill>
          </w14:textFill>
        </w:rPr>
        <w:t xml:space="preserve">（大写）  　　  </w:t>
      </w:r>
      <w:r>
        <w:rPr>
          <w:rFonts w:hint="eastAsia" w:ascii="仿宋" w:hAnsi="仿宋" w:eastAsia="仿宋" w:cs="仿宋"/>
          <w:color w:val="000000" w:themeColor="text1"/>
          <w:szCs w:val="21"/>
          <w:highlight w:val="none"/>
          <w14:textFill>
            <w14:solidFill>
              <w14:schemeClr w14:val="tx1"/>
            </w14:solidFill>
          </w14:textFill>
        </w:rPr>
        <w:t>元的报价保证金。</w:t>
      </w:r>
    </w:p>
    <w:p w14:paraId="216A30CE">
      <w:pPr>
        <w:spacing w:line="360" w:lineRule="auto"/>
        <w:rPr>
          <w:rFonts w:hint="eastAsia" w:ascii="仿宋" w:hAnsi="仿宋" w:eastAsia="仿宋" w:cs="仿宋"/>
          <w:color w:val="000000" w:themeColor="text1"/>
          <w:szCs w:val="21"/>
          <w:highlight w:val="none"/>
          <w14:textFill>
            <w14:solidFill>
              <w14:schemeClr w14:val="tx1"/>
            </w14:solidFill>
          </w14:textFill>
        </w:rPr>
      </w:pPr>
    </w:p>
    <w:p w14:paraId="73F4CB03">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附：</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1"/>
      </w:tblGrid>
      <w:tr w14:paraId="73B4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4" w:hRule="atLeast"/>
          <w:jc w:val="center"/>
        </w:trPr>
        <w:tc>
          <w:tcPr>
            <w:tcW w:w="7741" w:type="dxa"/>
            <w:noWrap w:val="0"/>
            <w:vAlign w:val="center"/>
          </w:tcPr>
          <w:p w14:paraId="7CFB93C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粘贴转帐或汇款的银行凭证复印件</w:t>
            </w:r>
          </w:p>
        </w:tc>
      </w:tr>
    </w:tbl>
    <w:p w14:paraId="0072BCD3">
      <w:pPr>
        <w:spacing w:line="360" w:lineRule="auto"/>
        <w:rPr>
          <w:rFonts w:hint="eastAsia" w:ascii="仿宋" w:hAnsi="仿宋" w:eastAsia="仿宋" w:cs="仿宋"/>
          <w:color w:val="000000" w:themeColor="text1"/>
          <w:szCs w:val="21"/>
          <w:highlight w:val="none"/>
          <w14:textFill>
            <w14:solidFill>
              <w14:schemeClr w14:val="tx1"/>
            </w14:solidFill>
          </w14:textFill>
        </w:rPr>
      </w:pPr>
    </w:p>
    <w:p w14:paraId="6D98230E">
      <w:pPr>
        <w:spacing w:line="360" w:lineRule="auto"/>
        <w:rPr>
          <w:rFonts w:hint="eastAsia" w:ascii="仿宋" w:hAnsi="仿宋" w:eastAsia="仿宋" w:cs="仿宋"/>
          <w:color w:val="000000" w:themeColor="text1"/>
          <w:szCs w:val="21"/>
          <w:highlight w:val="none"/>
          <w14:textFill>
            <w14:solidFill>
              <w14:schemeClr w14:val="tx1"/>
            </w14:solidFill>
          </w14:textFill>
        </w:rPr>
      </w:pPr>
    </w:p>
    <w:p w14:paraId="4FD6ACB9">
      <w:pPr>
        <w:spacing w:line="360" w:lineRule="auto"/>
        <w:rPr>
          <w:rFonts w:hint="eastAsia" w:ascii="仿宋" w:hAnsi="仿宋" w:eastAsia="仿宋" w:cs="仿宋"/>
          <w:color w:val="000000" w:themeColor="text1"/>
          <w:szCs w:val="21"/>
          <w:highlight w:val="none"/>
          <w:u w:val="singl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报价人法定代表人（或法定代表人授权代表）签字：</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741A142E">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报价人名称（签章）：</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 xml:space="preserve">    </w:t>
      </w:r>
    </w:p>
    <w:p w14:paraId="780AB054">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日期：   年   月   日</w:t>
      </w:r>
    </w:p>
    <w:p w14:paraId="722F3267">
      <w:pPr>
        <w:spacing w:line="360" w:lineRule="auto"/>
        <w:rPr>
          <w:rFonts w:hint="eastAsia" w:ascii="仿宋" w:hAnsi="仿宋" w:eastAsia="仿宋" w:cs="仿宋"/>
          <w:b/>
          <w:bCs/>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仿宋" w:hAnsi="仿宋" w:eastAsia="仿宋" w:cs="仿宋"/>
          <w:b/>
          <w:bCs/>
          <w:color w:val="000000" w:themeColor="text1"/>
          <w:sz w:val="24"/>
          <w:highlight w:val="none"/>
          <w14:textFill>
            <w14:solidFill>
              <w14:schemeClr w14:val="tx1"/>
            </w14:solidFill>
          </w14:textFill>
        </w:rPr>
        <w:t>（2）退保证金说明格式</w:t>
      </w:r>
      <w:r>
        <w:rPr>
          <w:rFonts w:hint="eastAsia" w:ascii="仿宋" w:hAnsi="仿宋" w:eastAsia="仿宋" w:cs="仿宋"/>
          <w:b/>
          <w:color w:val="000000" w:themeColor="text1"/>
          <w:kern w:val="10"/>
          <w:sz w:val="24"/>
          <w:szCs w:val="32"/>
          <w:highlight w:val="none"/>
          <w14:textFill>
            <w14:solidFill>
              <w14:schemeClr w14:val="tx1"/>
            </w14:solidFill>
          </w14:textFill>
        </w:rPr>
        <w:t>（</w:t>
      </w:r>
      <w:r>
        <w:rPr>
          <w:rFonts w:hint="eastAsia" w:ascii="仿宋" w:hAnsi="仿宋" w:eastAsia="仿宋" w:cs="仿宋"/>
          <w:color w:val="000000" w:themeColor="text1"/>
          <w:highlight w:val="none"/>
          <w14:textFill>
            <w14:solidFill>
              <w14:schemeClr w14:val="tx1"/>
            </w14:solidFill>
          </w14:textFill>
        </w:rPr>
        <w:t>为确保报价保证金退回顺畅，请报价人仔细阅读以下表中说明并执行</w:t>
      </w:r>
      <w:r>
        <w:rPr>
          <w:rFonts w:hint="eastAsia" w:ascii="仿宋" w:hAnsi="仿宋" w:eastAsia="仿宋" w:cs="仿宋"/>
          <w:b/>
          <w:color w:val="000000" w:themeColor="text1"/>
          <w:kern w:val="10"/>
          <w:sz w:val="24"/>
          <w:szCs w:val="32"/>
          <w:highlight w:val="none"/>
          <w14:textFill>
            <w14:solidFill>
              <w14:schemeClr w14:val="tx1"/>
            </w14:solidFill>
          </w14:textFill>
        </w:rPr>
        <w:t>）</w:t>
      </w:r>
    </w:p>
    <w:p w14:paraId="7CA10D33">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如报价单位保证金由其他单位代缴的，代缴单位在缴交保证金的同时应提交盖有代缴单位和报价人公章的证明（原件一份放于正本，另一份放于唱标信封里）。</w:t>
      </w:r>
    </w:p>
    <w:p w14:paraId="5955AF21">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退保证金说明</w:t>
      </w:r>
    </w:p>
    <w:p w14:paraId="266C55F7">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致：广东远东招标代理有限公司</w:t>
      </w:r>
    </w:p>
    <w:p w14:paraId="27136493">
      <w:pPr>
        <w:spacing w:line="360" w:lineRule="auto"/>
        <w:ind w:firstLine="42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我方为</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投标[采购编号为：</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]所提交的保证金</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元，请贵公司退还时划到以下帐户：</w:t>
      </w:r>
    </w:p>
    <w:tbl>
      <w:tblPr>
        <w:tblStyle w:val="38"/>
        <w:tblW w:w="0" w:type="auto"/>
        <w:tblInd w:w="93" w:type="dxa"/>
        <w:tblLayout w:type="fixed"/>
        <w:tblCellMar>
          <w:top w:w="0" w:type="dxa"/>
          <w:left w:w="108" w:type="dxa"/>
          <w:bottom w:w="0" w:type="dxa"/>
          <w:right w:w="108" w:type="dxa"/>
        </w:tblCellMar>
      </w:tblPr>
      <w:tblGrid>
        <w:gridCol w:w="540"/>
        <w:gridCol w:w="1635"/>
        <w:gridCol w:w="3420"/>
        <w:gridCol w:w="1080"/>
        <w:gridCol w:w="1800"/>
      </w:tblGrid>
      <w:tr w14:paraId="61C62FD5">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noWrap w:val="0"/>
            <w:vAlign w:val="center"/>
          </w:tcPr>
          <w:p w14:paraId="2AA81DAD">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收款单位</w:t>
            </w:r>
          </w:p>
        </w:tc>
        <w:tc>
          <w:tcPr>
            <w:tcW w:w="1635" w:type="dxa"/>
            <w:tcBorders>
              <w:top w:val="single" w:color="auto" w:sz="4" w:space="0"/>
              <w:left w:val="nil"/>
              <w:bottom w:val="single" w:color="auto" w:sz="4" w:space="0"/>
              <w:right w:val="single" w:color="auto" w:sz="4" w:space="0"/>
            </w:tcBorders>
            <w:noWrap w:val="0"/>
            <w:vAlign w:val="center"/>
          </w:tcPr>
          <w:p w14:paraId="0829DD05">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收款单位名称 </w:t>
            </w:r>
          </w:p>
        </w:tc>
        <w:tc>
          <w:tcPr>
            <w:tcW w:w="6300" w:type="dxa"/>
            <w:gridSpan w:val="3"/>
            <w:tcBorders>
              <w:top w:val="single" w:color="auto" w:sz="4" w:space="0"/>
              <w:left w:val="nil"/>
              <w:bottom w:val="single" w:color="auto" w:sz="4" w:space="0"/>
              <w:right w:val="single" w:color="auto" w:sz="4" w:space="0"/>
            </w:tcBorders>
            <w:noWrap w:val="0"/>
            <w:vAlign w:val="center"/>
          </w:tcPr>
          <w:p w14:paraId="440623E0">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r>
      <w:tr w14:paraId="00D0A54C">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noWrap w:val="0"/>
            <w:vAlign w:val="center"/>
          </w:tcPr>
          <w:p w14:paraId="325B75D9">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635" w:type="dxa"/>
            <w:tcBorders>
              <w:top w:val="nil"/>
              <w:left w:val="nil"/>
              <w:bottom w:val="single" w:color="auto" w:sz="4" w:space="0"/>
              <w:right w:val="single" w:color="auto" w:sz="4" w:space="0"/>
            </w:tcBorders>
            <w:noWrap w:val="0"/>
            <w:vAlign w:val="center"/>
          </w:tcPr>
          <w:p w14:paraId="0BEE03B0">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收款单位地址 </w:t>
            </w:r>
          </w:p>
        </w:tc>
        <w:tc>
          <w:tcPr>
            <w:tcW w:w="6300" w:type="dxa"/>
            <w:gridSpan w:val="3"/>
            <w:tcBorders>
              <w:top w:val="single" w:color="auto" w:sz="4" w:space="0"/>
              <w:left w:val="nil"/>
              <w:bottom w:val="single" w:color="auto" w:sz="4" w:space="0"/>
              <w:right w:val="single" w:color="auto" w:sz="4" w:space="0"/>
            </w:tcBorders>
            <w:noWrap w:val="0"/>
            <w:vAlign w:val="center"/>
          </w:tcPr>
          <w:p w14:paraId="1A6581C7">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r>
      <w:tr w14:paraId="5B6C94A3">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noWrap w:val="0"/>
            <w:vAlign w:val="center"/>
          </w:tcPr>
          <w:p w14:paraId="7039A393">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635" w:type="dxa"/>
            <w:tcBorders>
              <w:top w:val="nil"/>
              <w:left w:val="nil"/>
              <w:bottom w:val="single" w:color="auto" w:sz="4" w:space="0"/>
              <w:right w:val="single" w:color="auto" w:sz="4" w:space="0"/>
            </w:tcBorders>
            <w:noWrap w:val="0"/>
            <w:vAlign w:val="center"/>
          </w:tcPr>
          <w:p w14:paraId="13F85914">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 户 银 行</w:t>
            </w:r>
          </w:p>
        </w:tc>
        <w:tc>
          <w:tcPr>
            <w:tcW w:w="3420" w:type="dxa"/>
            <w:tcBorders>
              <w:top w:val="single" w:color="auto" w:sz="4" w:space="0"/>
              <w:left w:val="nil"/>
              <w:bottom w:val="single" w:color="auto" w:sz="4" w:space="0"/>
              <w:right w:val="single" w:color="auto" w:sz="4" w:space="0"/>
            </w:tcBorders>
            <w:noWrap w:val="0"/>
            <w:vAlign w:val="center"/>
          </w:tcPr>
          <w:p w14:paraId="10A079D8">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080" w:type="dxa"/>
            <w:tcBorders>
              <w:top w:val="nil"/>
              <w:left w:val="nil"/>
              <w:bottom w:val="single" w:color="auto" w:sz="4" w:space="0"/>
              <w:right w:val="single" w:color="auto" w:sz="4" w:space="0"/>
            </w:tcBorders>
            <w:noWrap w:val="0"/>
            <w:vAlign w:val="center"/>
          </w:tcPr>
          <w:p w14:paraId="2E570A81">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 系 人</w:t>
            </w:r>
          </w:p>
        </w:tc>
        <w:tc>
          <w:tcPr>
            <w:tcW w:w="1800" w:type="dxa"/>
            <w:tcBorders>
              <w:top w:val="nil"/>
              <w:left w:val="nil"/>
              <w:bottom w:val="single" w:color="auto" w:sz="4" w:space="0"/>
              <w:right w:val="single" w:color="auto" w:sz="4" w:space="0"/>
            </w:tcBorders>
            <w:noWrap w:val="0"/>
            <w:vAlign w:val="center"/>
          </w:tcPr>
          <w:p w14:paraId="58088069">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r>
      <w:tr w14:paraId="15EB2C1C">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noWrap w:val="0"/>
            <w:vAlign w:val="center"/>
          </w:tcPr>
          <w:p w14:paraId="01DFC794">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noWrap w:val="0"/>
            <w:vAlign w:val="center"/>
          </w:tcPr>
          <w:p w14:paraId="592E1E79">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帐       号</w:t>
            </w:r>
          </w:p>
        </w:tc>
        <w:tc>
          <w:tcPr>
            <w:tcW w:w="3420" w:type="dxa"/>
            <w:tcBorders>
              <w:top w:val="single" w:color="auto" w:sz="4" w:space="0"/>
              <w:left w:val="nil"/>
              <w:bottom w:val="single" w:color="auto" w:sz="4" w:space="0"/>
              <w:right w:val="single" w:color="auto" w:sz="4" w:space="0"/>
            </w:tcBorders>
            <w:noWrap w:val="0"/>
            <w:vAlign w:val="center"/>
          </w:tcPr>
          <w:p w14:paraId="469D26D6">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noWrap w:val="0"/>
            <w:vAlign w:val="center"/>
          </w:tcPr>
          <w:p w14:paraId="6017108D">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联系电话</w:t>
            </w:r>
          </w:p>
        </w:tc>
        <w:tc>
          <w:tcPr>
            <w:tcW w:w="1800" w:type="dxa"/>
            <w:tcBorders>
              <w:top w:val="single" w:color="auto" w:sz="4" w:space="0"/>
              <w:left w:val="nil"/>
              <w:bottom w:val="single" w:color="auto" w:sz="4" w:space="0"/>
              <w:right w:val="single" w:color="auto" w:sz="4" w:space="0"/>
            </w:tcBorders>
            <w:noWrap w:val="0"/>
            <w:vAlign w:val="center"/>
          </w:tcPr>
          <w:p w14:paraId="6AD698AF">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r>
    </w:tbl>
    <w:p w14:paraId="3DC3095E">
      <w:pPr>
        <w:spacing w:line="360" w:lineRule="auto"/>
        <w:ind w:firstLine="4725" w:firstLineChars="22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报价人（公章）：</w:t>
      </w:r>
    </w:p>
    <w:p w14:paraId="57A94E87">
      <w:pPr>
        <w:spacing w:line="360" w:lineRule="auto"/>
        <w:ind w:firstLine="4725" w:firstLineChars="22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       期：</w:t>
      </w:r>
    </w:p>
    <w:p w14:paraId="1A354C8D">
      <w:pPr>
        <w:pStyle w:val="20"/>
        <w:spacing w:line="48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以下内容由采购代理机构填写，报价人须保留此表 ）                                                                                   </w:t>
      </w:r>
    </w:p>
    <w:tbl>
      <w:tblPr>
        <w:tblStyle w:val="38"/>
        <w:tblW w:w="0" w:type="auto"/>
        <w:tblInd w:w="93" w:type="dxa"/>
        <w:tblLayout w:type="fixed"/>
        <w:tblCellMar>
          <w:top w:w="0" w:type="dxa"/>
          <w:left w:w="108" w:type="dxa"/>
          <w:bottom w:w="0" w:type="dxa"/>
          <w:right w:w="108" w:type="dxa"/>
        </w:tblCellMar>
      </w:tblPr>
      <w:tblGrid>
        <w:gridCol w:w="9195"/>
      </w:tblGrid>
      <w:tr w14:paraId="3862B7E8">
        <w:tblPrEx>
          <w:tblCellMar>
            <w:top w:w="0" w:type="dxa"/>
            <w:left w:w="108" w:type="dxa"/>
            <w:bottom w:w="0" w:type="dxa"/>
            <w:right w:w="108" w:type="dxa"/>
          </w:tblCellMar>
        </w:tblPrEx>
        <w:trPr>
          <w:trHeight w:val="855" w:hRule="atLeast"/>
        </w:trPr>
        <w:tc>
          <w:tcPr>
            <w:tcW w:w="9195" w:type="dxa"/>
            <w:tcBorders>
              <w:top w:val="nil"/>
              <w:left w:val="nil"/>
              <w:bottom w:val="nil"/>
              <w:right w:val="nil"/>
            </w:tcBorders>
            <w:noWrap w:val="0"/>
            <w:vAlign w:val="center"/>
          </w:tcPr>
          <w:p w14:paraId="63CBB29A">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付款申请表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245"/>
              <w:gridCol w:w="1514"/>
              <w:gridCol w:w="1309"/>
              <w:gridCol w:w="712"/>
              <w:gridCol w:w="2528"/>
            </w:tblGrid>
            <w:tr w14:paraId="715A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1545" w:type="dxa"/>
                  <w:vMerge w:val="restart"/>
                  <w:noWrap w:val="0"/>
                  <w:vAlign w:val="center"/>
                </w:tcPr>
                <w:p w14:paraId="1149CC9E">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付款内容</w:t>
                  </w:r>
                </w:p>
              </w:tc>
              <w:tc>
                <w:tcPr>
                  <w:tcW w:w="1245" w:type="dxa"/>
                  <w:noWrap w:val="0"/>
                  <w:vAlign w:val="center"/>
                </w:tcPr>
                <w:p w14:paraId="608C8481">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付款金额：</w:t>
                  </w:r>
                </w:p>
              </w:tc>
              <w:tc>
                <w:tcPr>
                  <w:tcW w:w="3535" w:type="dxa"/>
                  <w:gridSpan w:val="3"/>
                  <w:noWrap w:val="0"/>
                  <w:vAlign w:val="center"/>
                </w:tcPr>
                <w:p w14:paraId="56AB9916">
                  <w:pPr>
                    <w:keepNext w:val="0"/>
                    <w:keepLines w:val="0"/>
                    <w:suppressLineNumbers w:val="0"/>
                    <w:spacing w:before="0" w:beforeAutospacing="0" w:after="0" w:afterAutospacing="0"/>
                    <w:ind w:left="0" w:right="0" w:firstLine="2940" w:firstLineChars="14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元</w:t>
                  </w:r>
                </w:p>
              </w:tc>
              <w:tc>
                <w:tcPr>
                  <w:tcW w:w="2528" w:type="dxa"/>
                  <w:noWrap w:val="0"/>
                  <w:vAlign w:val="center"/>
                </w:tcPr>
                <w:p w14:paraId="67636815">
                  <w:pPr>
                    <w:keepNext w:val="0"/>
                    <w:keepLines w:val="0"/>
                    <w:suppressLineNumbers w:val="0"/>
                    <w:spacing w:before="0" w:beforeAutospacing="0" w:after="0" w:afterAutospacing="0"/>
                    <w:ind w:left="0" w:right="0" w:firstLine="630" w:firstLineChars="3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p>
              </w:tc>
            </w:tr>
            <w:tr w14:paraId="12C8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545" w:type="dxa"/>
                  <w:vMerge w:val="continue"/>
                  <w:noWrap w:val="0"/>
                  <w:vAlign w:val="center"/>
                </w:tcPr>
                <w:p w14:paraId="2D1A7E31">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245" w:type="dxa"/>
                  <w:noWrap w:val="0"/>
                  <w:vAlign w:val="center"/>
                </w:tcPr>
                <w:p w14:paraId="38ADC283">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已付金额：</w:t>
                  </w:r>
                </w:p>
              </w:tc>
              <w:tc>
                <w:tcPr>
                  <w:tcW w:w="3535" w:type="dxa"/>
                  <w:gridSpan w:val="3"/>
                  <w:noWrap w:val="0"/>
                  <w:vAlign w:val="center"/>
                </w:tcPr>
                <w:p w14:paraId="55D3AD95">
                  <w:pPr>
                    <w:keepNext w:val="0"/>
                    <w:keepLines w:val="0"/>
                    <w:suppressLineNumbers w:val="0"/>
                    <w:spacing w:before="0" w:beforeAutospacing="0" w:after="0" w:afterAutospacing="0"/>
                    <w:ind w:left="0" w:right="0" w:firstLine="2940" w:firstLineChars="14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元</w:t>
                  </w:r>
                </w:p>
              </w:tc>
              <w:tc>
                <w:tcPr>
                  <w:tcW w:w="2528" w:type="dxa"/>
                  <w:noWrap w:val="0"/>
                  <w:vAlign w:val="center"/>
                </w:tcPr>
                <w:p w14:paraId="7244FD44">
                  <w:pPr>
                    <w:keepNext w:val="0"/>
                    <w:keepLines w:val="0"/>
                    <w:suppressLineNumbers w:val="0"/>
                    <w:spacing w:before="0" w:beforeAutospacing="0" w:after="0" w:afterAutospacing="0"/>
                    <w:ind w:left="0" w:right="0" w:firstLine="630" w:firstLineChars="3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p>
              </w:tc>
            </w:tr>
            <w:tr w14:paraId="6900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1545" w:type="dxa"/>
                  <w:vMerge w:val="continue"/>
                  <w:noWrap w:val="0"/>
                  <w:vAlign w:val="center"/>
                </w:tcPr>
                <w:p w14:paraId="131660FC">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245" w:type="dxa"/>
                  <w:vMerge w:val="restart"/>
                  <w:noWrap w:val="0"/>
                  <w:vAlign w:val="center"/>
                </w:tcPr>
                <w:p w14:paraId="54B5FFEE">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付款方式：</w:t>
                  </w:r>
                </w:p>
              </w:tc>
              <w:tc>
                <w:tcPr>
                  <w:tcW w:w="1514" w:type="dxa"/>
                  <w:noWrap w:val="0"/>
                  <w:vAlign w:val="center"/>
                </w:tcPr>
                <w:p w14:paraId="538F66ED">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1.现金；</w:t>
                  </w:r>
                </w:p>
              </w:tc>
              <w:tc>
                <w:tcPr>
                  <w:tcW w:w="1309" w:type="dxa"/>
                  <w:noWrap w:val="0"/>
                  <w:vAlign w:val="center"/>
                </w:tcPr>
                <w:p w14:paraId="50A499C3">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2.支票；</w:t>
                  </w:r>
                </w:p>
              </w:tc>
              <w:tc>
                <w:tcPr>
                  <w:tcW w:w="3240" w:type="dxa"/>
                  <w:gridSpan w:val="2"/>
                  <w:noWrap w:val="0"/>
                  <w:vAlign w:val="center"/>
                </w:tcPr>
                <w:p w14:paraId="71B1B59A">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 3.转账 ；</w:t>
                  </w:r>
                </w:p>
              </w:tc>
            </w:tr>
            <w:tr w14:paraId="6863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545" w:type="dxa"/>
                  <w:vMerge w:val="continue"/>
                  <w:noWrap w:val="0"/>
                  <w:vAlign w:val="center"/>
                </w:tcPr>
                <w:p w14:paraId="7B1FE889">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245" w:type="dxa"/>
                  <w:vMerge w:val="continue"/>
                  <w:noWrap w:val="0"/>
                  <w:vAlign w:val="center"/>
                </w:tcPr>
                <w:p w14:paraId="21168480">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514" w:type="dxa"/>
                  <w:noWrap w:val="0"/>
                  <w:vAlign w:val="center"/>
                </w:tcPr>
                <w:p w14:paraId="426F091D">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4.保函；</w:t>
                  </w:r>
                </w:p>
              </w:tc>
              <w:tc>
                <w:tcPr>
                  <w:tcW w:w="4549" w:type="dxa"/>
                  <w:gridSpan w:val="3"/>
                  <w:noWrap w:val="0"/>
                  <w:vAlign w:val="center"/>
                </w:tcPr>
                <w:p w14:paraId="306A5445">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5.其它（电汇）；</w:t>
                  </w:r>
                </w:p>
              </w:tc>
            </w:tr>
            <w:tr w14:paraId="5822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545" w:type="dxa"/>
                  <w:vMerge w:val="continue"/>
                  <w:noWrap w:val="0"/>
                  <w:vAlign w:val="center"/>
                </w:tcPr>
                <w:p w14:paraId="6BA00346">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1245" w:type="dxa"/>
                  <w:noWrap w:val="0"/>
                  <w:vAlign w:val="center"/>
                </w:tcPr>
                <w:p w14:paraId="288A6C84">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资金来源：</w:t>
                  </w:r>
                </w:p>
              </w:tc>
              <w:tc>
                <w:tcPr>
                  <w:tcW w:w="6063" w:type="dxa"/>
                  <w:gridSpan w:val="4"/>
                  <w:noWrap w:val="0"/>
                  <w:vAlign w:val="center"/>
                </w:tcPr>
                <w:p w14:paraId="4979F014">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保证金</w:t>
                  </w:r>
                </w:p>
              </w:tc>
            </w:tr>
            <w:tr w14:paraId="5E3B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1545" w:type="dxa"/>
                  <w:vMerge w:val="continue"/>
                  <w:noWrap w:val="0"/>
                  <w:vAlign w:val="center"/>
                </w:tcPr>
                <w:p w14:paraId="22D8075E">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7308" w:type="dxa"/>
                  <w:gridSpan w:val="5"/>
                  <w:noWrap w:val="0"/>
                  <w:vAlign w:val="top"/>
                </w:tcPr>
                <w:p w14:paraId="3F57EE06">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备注： </w:t>
                  </w:r>
                </w:p>
              </w:tc>
            </w:tr>
            <w:tr w14:paraId="0F2C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545" w:type="dxa"/>
                  <w:noWrap w:val="0"/>
                  <w:vAlign w:val="center"/>
                </w:tcPr>
                <w:p w14:paraId="0B187726">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经办及审批</w:t>
                  </w:r>
                </w:p>
              </w:tc>
              <w:tc>
                <w:tcPr>
                  <w:tcW w:w="2759" w:type="dxa"/>
                  <w:gridSpan w:val="2"/>
                  <w:noWrap w:val="0"/>
                  <w:vAlign w:val="center"/>
                </w:tcPr>
                <w:p w14:paraId="4B4A73AD">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申请人：</w:t>
                  </w:r>
                </w:p>
              </w:tc>
              <w:tc>
                <w:tcPr>
                  <w:tcW w:w="4549" w:type="dxa"/>
                  <w:gridSpan w:val="3"/>
                  <w:noWrap w:val="0"/>
                  <w:vAlign w:val="center"/>
                </w:tcPr>
                <w:p w14:paraId="57A214B4">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采购部门负责人：</w:t>
                  </w:r>
                </w:p>
              </w:tc>
            </w:tr>
            <w:tr w14:paraId="46C6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545" w:type="dxa"/>
                  <w:noWrap w:val="0"/>
                  <w:vAlign w:val="center"/>
                </w:tcPr>
                <w:p w14:paraId="0984168A">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合同管理人员审核</w:t>
                  </w:r>
                </w:p>
              </w:tc>
              <w:tc>
                <w:tcPr>
                  <w:tcW w:w="2759" w:type="dxa"/>
                  <w:gridSpan w:val="2"/>
                  <w:noWrap w:val="0"/>
                  <w:vAlign w:val="center"/>
                </w:tcPr>
                <w:p w14:paraId="3C5FC8C6">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4549" w:type="dxa"/>
                  <w:gridSpan w:val="3"/>
                  <w:noWrap w:val="0"/>
                  <w:vAlign w:val="center"/>
                </w:tcPr>
                <w:p w14:paraId="298BC5CF">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r>
            <w:tr w14:paraId="135C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545" w:type="dxa"/>
                  <w:noWrap w:val="0"/>
                  <w:vAlign w:val="center"/>
                </w:tcPr>
                <w:p w14:paraId="4C2DA474">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财务部门审核</w:t>
                  </w:r>
                </w:p>
              </w:tc>
              <w:tc>
                <w:tcPr>
                  <w:tcW w:w="2759" w:type="dxa"/>
                  <w:gridSpan w:val="2"/>
                  <w:noWrap w:val="0"/>
                  <w:vAlign w:val="center"/>
                </w:tcPr>
                <w:p w14:paraId="0417C560">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c>
                <w:tcPr>
                  <w:tcW w:w="4549" w:type="dxa"/>
                  <w:gridSpan w:val="3"/>
                  <w:noWrap w:val="0"/>
                  <w:vAlign w:val="center"/>
                </w:tcPr>
                <w:p w14:paraId="4294A2B9">
                  <w:pPr>
                    <w:keepNext w:val="0"/>
                    <w:keepLines w:val="0"/>
                    <w:suppressLineNumbers w:val="0"/>
                    <w:spacing w:before="0" w:beforeAutospacing="0" w:after="0" w:afterAutospacing="0"/>
                    <w:ind w:left="0" w:right="0"/>
                    <w:rPr>
                      <w:rFonts w:hint="eastAsia" w:ascii="仿宋" w:hAnsi="仿宋" w:eastAsia="仿宋" w:cs="仿宋"/>
                      <w:color w:val="000000" w:themeColor="text1"/>
                      <w:szCs w:val="21"/>
                      <w:highlight w:val="none"/>
                      <w14:textFill>
                        <w14:solidFill>
                          <w14:schemeClr w14:val="tx1"/>
                        </w14:solidFill>
                      </w14:textFill>
                    </w:rPr>
                  </w:pPr>
                </w:p>
              </w:tc>
            </w:tr>
          </w:tbl>
          <w:p w14:paraId="7BE0622D">
            <w:pPr>
              <w:keepNext w:val="0"/>
              <w:keepLines w:val="0"/>
              <w:suppressLineNumbers w:val="0"/>
              <w:spacing w:before="0" w:beforeAutospacing="0" w:after="0" w:afterAutospacing="0"/>
              <w:ind w:left="0" w:right="0"/>
              <w:jc w:val="center"/>
              <w:rPr>
                <w:rFonts w:hint="eastAsia" w:ascii="仿宋" w:hAnsi="仿宋" w:eastAsia="仿宋" w:cs="仿宋"/>
                <w:b/>
                <w:bCs/>
                <w:color w:val="000000" w:themeColor="text1"/>
                <w:sz w:val="32"/>
                <w:szCs w:val="32"/>
                <w:highlight w:val="none"/>
                <w14:textFill>
                  <w14:solidFill>
                    <w14:schemeClr w14:val="tx1"/>
                  </w14:solidFill>
                </w14:textFill>
              </w:rPr>
            </w:pPr>
          </w:p>
        </w:tc>
      </w:tr>
    </w:tbl>
    <w:p w14:paraId="28CC8582">
      <w:pPr>
        <w:spacing w:line="360" w:lineRule="auto"/>
        <w:rPr>
          <w:rFonts w:hint="eastAsia" w:ascii="仿宋" w:hAnsi="仿宋" w:eastAsia="仿宋" w:cs="仿宋"/>
          <w:color w:val="000000" w:themeColor="text1"/>
          <w:highlight w:val="none"/>
          <w14:textFill>
            <w14:solidFill>
              <w14:schemeClr w14:val="tx1"/>
            </w14:solidFill>
          </w14:textFill>
        </w:rPr>
      </w:pPr>
    </w:p>
    <w:p w14:paraId="0FE34C08">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r>
        <w:rPr>
          <w:rFonts w:hint="eastAsia" w:ascii="仿宋" w:hAnsi="仿宋" w:eastAsia="仿宋" w:cs="仿宋"/>
          <w:b/>
          <w:color w:val="000000" w:themeColor="text1"/>
          <w:sz w:val="28"/>
          <w:szCs w:val="28"/>
          <w:highlight w:val="none"/>
          <w14:textFill>
            <w14:solidFill>
              <w14:schemeClr w14:val="tx1"/>
            </w14:solidFill>
          </w14:textFill>
        </w:rPr>
        <w:t>以专业担保机构出具的担保函形式交纳保证金的担保函格式</w:t>
      </w:r>
    </w:p>
    <w:p w14:paraId="7BA76DCC">
      <w:pPr>
        <w:spacing w:line="360" w:lineRule="auto"/>
        <w:jc w:val="center"/>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政府采购报价担保函 （项目用）</w:t>
      </w:r>
    </w:p>
    <w:p w14:paraId="3E675719">
      <w:pPr>
        <w:spacing w:line="360" w:lineRule="auto"/>
        <w:ind w:firstLine="6720" w:firstLineChars="3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编号：</w:t>
      </w:r>
    </w:p>
    <w:p w14:paraId="0887A989">
      <w:pPr>
        <w:spacing w:line="360" w:lineRule="auto"/>
        <w:rPr>
          <w:rFonts w:hint="eastAsia" w:ascii="仿宋" w:hAnsi="仿宋" w:eastAsia="仿宋" w:cs="仿宋"/>
          <w:color w:val="000000" w:themeColor="text1"/>
          <w:highlight w:val="none"/>
          <w14:textFill>
            <w14:solidFill>
              <w14:schemeClr w14:val="tx1"/>
            </w14:solidFill>
          </w14:textFill>
        </w:rPr>
      </w:pPr>
    </w:p>
    <w:p w14:paraId="4B0E6484">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（采购人或采购代理机构）：</w:t>
      </w:r>
    </w:p>
    <w:p w14:paraId="072C666C">
      <w:pPr>
        <w:spacing w:line="360" w:lineRule="auto"/>
        <w:rPr>
          <w:rFonts w:hint="eastAsia" w:ascii="仿宋" w:hAnsi="仿宋" w:eastAsia="仿宋" w:cs="仿宋"/>
          <w:color w:val="000000" w:themeColor="text1"/>
          <w:highlight w:val="none"/>
          <w14:textFill>
            <w14:solidFill>
              <w14:schemeClr w14:val="tx1"/>
            </w14:solidFill>
          </w14:textFill>
        </w:rPr>
      </w:pPr>
    </w:p>
    <w:p w14:paraId="55E093CC">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鉴于</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（以下简称“报价人”）拟参加编号为</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的</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 xml:space="preserve">                            </w:t>
      </w:r>
    </w:p>
    <w:p w14:paraId="704CEED2">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以下简称“本项目”）报价，根据本项目谈判文件，供应商参加报价时应向你方交纳报价保证金，且可以报价担保函的形式交纳报价保证金。应供应商的申请，我方以保证的方式向你方提供如下报价保证金担保：</w:t>
      </w:r>
    </w:p>
    <w:p w14:paraId="5F4E621F">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一、保证责任的情形及保证金额</w:t>
      </w:r>
    </w:p>
    <w:p w14:paraId="043A085B">
      <w:pPr>
        <w:spacing w:line="360" w:lineRule="auto"/>
        <w:ind w:firstLine="210" w:firstLineChars="1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（一）在报价人出现下列情形之一时，我方承担保证责任：</w:t>
      </w:r>
    </w:p>
    <w:p w14:paraId="4410F93C">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1．成交后报价人无正当理由不与采购人或者采购代理机构签订《政府采购合同》；</w:t>
      </w:r>
    </w:p>
    <w:p w14:paraId="54226651">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2．谈判文件规定的报价人应当缴纳保证金的其他情形。</w:t>
      </w:r>
    </w:p>
    <w:p w14:paraId="3CB6E376">
      <w:pPr>
        <w:spacing w:line="360" w:lineRule="auto"/>
        <w:ind w:firstLine="210" w:firstLineChars="1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（二）我方承担保证责任的最高金额为人民币</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元（大写</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），即本项目的报价保证金金额。</w:t>
      </w:r>
    </w:p>
    <w:p w14:paraId="74279D93">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二、保证的方式及保证期间</w:t>
      </w:r>
    </w:p>
    <w:p w14:paraId="7F3F6BDF">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我方保证的方式为：连带责任保证。</w:t>
      </w:r>
    </w:p>
    <w:p w14:paraId="411B6D34">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我方的保证期间为：自本保函生效之日起</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个月止。</w:t>
      </w:r>
    </w:p>
    <w:p w14:paraId="76DDD259">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三、承担保证责任的程序</w:t>
      </w:r>
    </w:p>
    <w:p w14:paraId="306C0088">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1．你方要求我方承担保证责任的，应在本保函保证期间内向我方发出书面索赔通知。索赔通知应写明要求索赔的金额，支付款项应到达的账号，并附有证明报价人发生我方应承担保证责任情形的事实材料。</w:t>
      </w:r>
    </w:p>
    <w:p w14:paraId="795965C3">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2．我方在收到索赔通知及相关证明材料后，在</w:t>
      </w:r>
      <w:r>
        <w:rPr>
          <w:rFonts w:hint="eastAsia" w:ascii="仿宋" w:hAnsi="仿宋" w:eastAsia="仿宋" w:cs="仿宋"/>
          <w:color w:val="000000" w:themeColor="text1"/>
          <w:highlight w:val="none"/>
          <w:u w:val="single"/>
          <w14:textFill>
            <w14:solidFill>
              <w14:schemeClr w14:val="tx1"/>
            </w14:solidFill>
          </w14:textFill>
        </w:rPr>
        <w:t>　　　</w:t>
      </w:r>
      <w:r>
        <w:rPr>
          <w:rFonts w:hint="eastAsia" w:ascii="仿宋" w:hAnsi="仿宋" w:eastAsia="仿宋" w:cs="仿宋"/>
          <w:color w:val="000000" w:themeColor="text1"/>
          <w:highlight w:val="none"/>
          <w14:textFill>
            <w14:solidFill>
              <w14:schemeClr w14:val="tx1"/>
            </w14:solidFill>
          </w14:textFill>
        </w:rPr>
        <w:t>个工作日内进行审查，符合应承担保证责任情形的，我方应按照你方的要求代报价人向你方支付报价保证金。</w:t>
      </w:r>
    </w:p>
    <w:p w14:paraId="0BC9ACE5">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四、保证责任的终止</w:t>
      </w:r>
    </w:p>
    <w:p w14:paraId="34E763C9">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1．保证期间届满你方未向我方书面主张保证责任的，自保证期间届满次日起，我方保证责任自动终止。</w:t>
      </w:r>
    </w:p>
    <w:p w14:paraId="4846E55B">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2．我方按照本保函向你贵方履行了保证责任后，自我方向你贵方支付款项（支付款项从我方账户划出）之日起，保证责任终止。</w:t>
      </w:r>
    </w:p>
    <w:p w14:paraId="4BA16341">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3．按照法律法规的规定或出现我方保证责任终止的其它情形的，我方在本保函项下的保证责任亦终止。</w:t>
      </w:r>
    </w:p>
    <w:p w14:paraId="3094E9F0">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五、免责条款</w:t>
      </w:r>
    </w:p>
    <w:p w14:paraId="022E86D4">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1．依照法律规定或你方与报价人的另行约定，全部或者部分免除报价人报价保证金义务时，我方亦免除相应的保证责任。</w:t>
      </w:r>
    </w:p>
    <w:p w14:paraId="2538355E">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2．因你方原因致使报价人发生本保函第一条第（一）款约定情形的，我方不承担保证责任。</w:t>
      </w:r>
    </w:p>
    <w:p w14:paraId="2C23F0AF">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3．因不可抗力造成报价人发生本保函第一条约定情形的，我方不承担保证责任。</w:t>
      </w:r>
    </w:p>
    <w:p w14:paraId="17EF0BE5">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4．你方或其他有权机关对谈判文件进行任何澄清或修改，加重我方保证责任的，我方对加重部分不承担保证责任，但该澄清或修改经我方事先书面同意的除外。</w:t>
      </w:r>
    </w:p>
    <w:p w14:paraId="549E984A">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六、争议的解决</w:t>
      </w:r>
    </w:p>
    <w:p w14:paraId="5C91EE0B">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因本保函发生的纠纷，由你我双方协商解决，协商不成的，通过诉讼程序解决，诉讼管辖地法院为</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法院。</w:t>
      </w:r>
    </w:p>
    <w:p w14:paraId="7EFA1469">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七、保函的生效</w:t>
      </w:r>
    </w:p>
    <w:p w14:paraId="39E7C477">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本保函自我方加盖公章之日起生效。</w:t>
      </w:r>
    </w:p>
    <w:p w14:paraId="72D5D939">
      <w:pPr>
        <w:spacing w:line="360" w:lineRule="auto"/>
        <w:rPr>
          <w:rFonts w:hint="eastAsia" w:ascii="仿宋" w:hAnsi="仿宋" w:eastAsia="仿宋" w:cs="仿宋"/>
          <w:color w:val="000000" w:themeColor="text1"/>
          <w:highlight w:val="none"/>
          <w14:textFill>
            <w14:solidFill>
              <w14:schemeClr w14:val="tx1"/>
            </w14:solidFill>
          </w14:textFill>
        </w:rPr>
      </w:pPr>
    </w:p>
    <w:p w14:paraId="256CA16F">
      <w:pPr>
        <w:spacing w:line="360" w:lineRule="auto"/>
        <w:ind w:firstLine="5565" w:firstLineChars="26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保证人：（公章）</w:t>
      </w:r>
    </w:p>
    <w:p w14:paraId="50805B74">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年     月      日</w:t>
      </w:r>
    </w:p>
    <w:p w14:paraId="5D6B2CD5">
      <w:pPr>
        <w:rPr>
          <w:rFonts w:hint="eastAsia" w:ascii="仿宋" w:hAnsi="仿宋" w:eastAsia="仿宋" w:cs="仿宋"/>
          <w:color w:val="000000" w:themeColor="text1"/>
          <w:szCs w:val="21"/>
          <w:highlight w:val="none"/>
          <w14:textFill>
            <w14:solidFill>
              <w14:schemeClr w14:val="tx1"/>
            </w14:solidFill>
          </w14:textFill>
        </w:rPr>
      </w:pPr>
    </w:p>
    <w:p w14:paraId="0E84BE98">
      <w:pPr>
        <w:pStyle w:val="4"/>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28" w:name="_Toc42951056"/>
      <w:r>
        <w:rPr>
          <w:rFonts w:hint="eastAsia" w:ascii="仿宋" w:hAnsi="仿宋" w:eastAsia="仿宋" w:cs="仿宋"/>
          <w:b/>
          <w:color w:val="000000" w:themeColor="text1"/>
          <w:sz w:val="28"/>
          <w:szCs w:val="28"/>
          <w:highlight w:val="none"/>
          <w14:textFill>
            <w14:solidFill>
              <w14:schemeClr w14:val="tx1"/>
            </w14:solidFill>
          </w14:textFill>
        </w:rPr>
        <w:t>7.商务响应表格式</w:t>
      </w:r>
      <w:bookmarkEnd w:id="28"/>
    </w:p>
    <w:p w14:paraId="27110C65">
      <w:pPr>
        <w:spacing w:line="480" w:lineRule="exact"/>
        <w:jc w:val="center"/>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合同条款响应表</w:t>
      </w:r>
    </w:p>
    <w:p w14:paraId="2118EF89">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[说明]</w:t>
      </w:r>
      <w:r>
        <w:rPr>
          <w:rFonts w:hint="eastAsia" w:ascii="仿宋" w:hAnsi="仿宋" w:eastAsia="仿宋" w:cs="仿宋"/>
          <w:color w:val="000000" w:themeColor="text1"/>
          <w:highlight w:val="none"/>
          <w14:textFill>
            <w14:solidFill>
              <w14:schemeClr w14:val="tx1"/>
            </w14:solidFill>
          </w14:textFill>
        </w:rPr>
        <w:t>报价人应对照磋商文件第四部分《合同书》所列合同条款的内容一一响应，完全满足的在“具体内容”栏中填“响应”，有差异的则在“具体内容”栏中写明具体内容。</w:t>
      </w:r>
    </w:p>
    <w:p w14:paraId="6045436A">
      <w:pPr>
        <w:tabs>
          <w:tab w:val="left" w:pos="1080"/>
          <w:tab w:val="left" w:pos="2160"/>
          <w:tab w:val="left" w:pos="3240"/>
          <w:tab w:val="left" w:pos="4320"/>
          <w:tab w:val="left" w:pos="5400"/>
        </w:tabs>
        <w:autoSpaceDE w:val="0"/>
        <w:autoSpaceDN w:val="0"/>
        <w:adjustRightInd w:val="0"/>
        <w:spacing w:line="360" w:lineRule="auto"/>
        <w:jc w:val="center"/>
        <w:rPr>
          <w:rFonts w:hint="eastAsia" w:ascii="仿宋" w:hAnsi="仿宋" w:eastAsia="仿宋" w:cs="仿宋"/>
          <w:color w:val="000000" w:themeColor="text1"/>
          <w:highlight w:val="none"/>
          <w14:textFill>
            <w14:solidFill>
              <w14:schemeClr w14:val="tx1"/>
            </w14:solidFill>
          </w14:textFill>
        </w:rPr>
      </w:pPr>
    </w:p>
    <w:tbl>
      <w:tblPr>
        <w:tblStyle w:val="38"/>
        <w:tblW w:w="0" w:type="auto"/>
        <w:jc w:val="center"/>
        <w:tblLayout w:type="fixed"/>
        <w:tblCellMar>
          <w:top w:w="0" w:type="dxa"/>
          <w:left w:w="30" w:type="dxa"/>
          <w:bottom w:w="0" w:type="dxa"/>
          <w:right w:w="30" w:type="dxa"/>
        </w:tblCellMar>
      </w:tblPr>
      <w:tblGrid>
        <w:gridCol w:w="1080"/>
        <w:gridCol w:w="950"/>
        <w:gridCol w:w="2830"/>
        <w:gridCol w:w="945"/>
        <w:gridCol w:w="3465"/>
      </w:tblGrid>
      <w:tr w14:paraId="086BCC3B">
        <w:tblPrEx>
          <w:tblCellMar>
            <w:top w:w="0" w:type="dxa"/>
            <w:left w:w="30" w:type="dxa"/>
            <w:bottom w:w="0" w:type="dxa"/>
            <w:right w:w="30" w:type="dxa"/>
          </w:tblCellMar>
        </w:tblPrEx>
        <w:trPr>
          <w:cantSplit/>
          <w:trHeight w:val="584" w:hRule="atLeast"/>
          <w:jc w:val="center"/>
        </w:trPr>
        <w:tc>
          <w:tcPr>
            <w:tcW w:w="1080" w:type="dxa"/>
            <w:vMerge w:val="restart"/>
            <w:tcBorders>
              <w:top w:val="single" w:color="auto" w:sz="12" w:space="0"/>
              <w:left w:val="single" w:color="auto" w:sz="12" w:space="0"/>
              <w:right w:val="single" w:color="auto" w:sz="6" w:space="0"/>
            </w:tcBorders>
            <w:noWrap w:val="0"/>
            <w:vAlign w:val="center"/>
          </w:tcPr>
          <w:p w14:paraId="303EFBB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3780" w:type="dxa"/>
            <w:gridSpan w:val="2"/>
            <w:tcBorders>
              <w:top w:val="single" w:color="auto" w:sz="12" w:space="0"/>
              <w:left w:val="single" w:color="auto" w:sz="6" w:space="0"/>
              <w:bottom w:val="single" w:color="auto" w:sz="4" w:space="0"/>
            </w:tcBorders>
            <w:noWrap w:val="0"/>
            <w:vAlign w:val="center"/>
          </w:tcPr>
          <w:p w14:paraId="7331AF2C">
            <w:pPr>
              <w:keepNext w:val="0"/>
              <w:keepLines w:val="0"/>
              <w:suppressLineNumbers w:val="0"/>
              <w:autoSpaceDE w:val="0"/>
              <w:autoSpaceDN w:val="0"/>
              <w:adjustRightInd w:val="0"/>
              <w:spacing w:before="0" w:beforeAutospacing="0" w:after="0" w:afterAutospacing="0" w:line="360" w:lineRule="auto"/>
              <w:ind w:left="-2" w:leftChars="-1"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14:paraId="7093813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报价文件内容</w:t>
            </w:r>
          </w:p>
        </w:tc>
      </w:tr>
      <w:tr w14:paraId="734233A5">
        <w:tblPrEx>
          <w:tblCellMar>
            <w:top w:w="0" w:type="dxa"/>
            <w:left w:w="30" w:type="dxa"/>
            <w:bottom w:w="0" w:type="dxa"/>
            <w:right w:w="30" w:type="dxa"/>
          </w:tblCellMar>
        </w:tblPrEx>
        <w:trPr>
          <w:cantSplit/>
          <w:trHeight w:val="607" w:hRule="atLeast"/>
          <w:jc w:val="center"/>
        </w:trPr>
        <w:tc>
          <w:tcPr>
            <w:tcW w:w="1080" w:type="dxa"/>
            <w:vMerge w:val="continue"/>
            <w:tcBorders>
              <w:left w:val="single" w:color="auto" w:sz="12" w:space="0"/>
              <w:bottom w:val="single" w:color="auto" w:sz="6" w:space="0"/>
              <w:right w:val="single" w:color="auto" w:sz="6" w:space="0"/>
            </w:tcBorders>
            <w:noWrap w:val="0"/>
            <w:vAlign w:val="center"/>
          </w:tcPr>
          <w:p w14:paraId="19AB55D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50" w:type="dxa"/>
            <w:tcBorders>
              <w:top w:val="single" w:color="auto" w:sz="4" w:space="0"/>
              <w:left w:val="single" w:color="auto" w:sz="6" w:space="0"/>
              <w:bottom w:val="single" w:color="auto" w:sz="6" w:space="0"/>
              <w:right w:val="single" w:color="auto" w:sz="4" w:space="0"/>
            </w:tcBorders>
            <w:noWrap w:val="0"/>
            <w:vAlign w:val="center"/>
          </w:tcPr>
          <w:p w14:paraId="230A1CF2">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14:paraId="55C6000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4D0A981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14:paraId="5C6CF9F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具体内容</w:t>
            </w:r>
          </w:p>
        </w:tc>
      </w:tr>
      <w:tr w14:paraId="441B7A17">
        <w:tblPrEx>
          <w:tblCellMar>
            <w:top w:w="0" w:type="dxa"/>
            <w:left w:w="30" w:type="dxa"/>
            <w:bottom w:w="0" w:type="dxa"/>
            <w:right w:w="30" w:type="dxa"/>
          </w:tblCellMar>
        </w:tblPrEx>
        <w:trPr>
          <w:cantSplit/>
          <w:trHeight w:val="440" w:hRule="exact"/>
          <w:jc w:val="center"/>
        </w:trPr>
        <w:tc>
          <w:tcPr>
            <w:tcW w:w="1080" w:type="dxa"/>
            <w:tcBorders>
              <w:top w:val="single" w:color="auto" w:sz="6" w:space="0"/>
              <w:left w:val="single" w:color="auto" w:sz="12" w:space="0"/>
              <w:bottom w:val="single" w:color="auto" w:sz="6" w:space="0"/>
              <w:right w:val="single" w:color="auto" w:sz="6" w:space="0"/>
            </w:tcBorders>
            <w:noWrap w:val="0"/>
            <w:vAlign w:val="center"/>
          </w:tcPr>
          <w:p w14:paraId="12AB332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50" w:type="dxa"/>
            <w:tcBorders>
              <w:top w:val="single" w:color="auto" w:sz="6" w:space="0"/>
              <w:left w:val="single" w:color="auto" w:sz="6" w:space="0"/>
              <w:bottom w:val="single" w:color="auto" w:sz="6" w:space="0"/>
              <w:right w:val="single" w:color="auto" w:sz="6" w:space="0"/>
            </w:tcBorders>
            <w:noWrap w:val="0"/>
            <w:vAlign w:val="center"/>
          </w:tcPr>
          <w:p w14:paraId="05E20B9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2830" w:type="dxa"/>
            <w:tcBorders>
              <w:top w:val="single" w:color="auto" w:sz="6" w:space="0"/>
              <w:left w:val="single" w:color="auto" w:sz="6" w:space="0"/>
              <w:bottom w:val="single" w:color="auto" w:sz="6" w:space="0"/>
              <w:right w:val="single" w:color="auto" w:sz="6" w:space="0"/>
            </w:tcBorders>
            <w:noWrap w:val="0"/>
            <w:vAlign w:val="center"/>
          </w:tcPr>
          <w:p w14:paraId="142A414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4F29F2E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3465" w:type="dxa"/>
            <w:tcBorders>
              <w:top w:val="single" w:color="auto" w:sz="6" w:space="0"/>
              <w:left w:val="single" w:color="auto" w:sz="6" w:space="0"/>
              <w:bottom w:val="single" w:color="auto" w:sz="6" w:space="0"/>
              <w:right w:val="single" w:color="auto" w:sz="12" w:space="0"/>
            </w:tcBorders>
            <w:noWrap w:val="0"/>
            <w:vAlign w:val="center"/>
          </w:tcPr>
          <w:p w14:paraId="42EA2DF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r>
      <w:tr w14:paraId="10317625">
        <w:tblPrEx>
          <w:tblCellMar>
            <w:top w:w="0" w:type="dxa"/>
            <w:left w:w="30" w:type="dxa"/>
            <w:bottom w:w="0" w:type="dxa"/>
            <w:right w:w="30" w:type="dxa"/>
          </w:tblCellMar>
        </w:tblPrEx>
        <w:trPr>
          <w:cantSplit/>
          <w:trHeight w:val="521" w:hRule="exact"/>
          <w:jc w:val="center"/>
        </w:trPr>
        <w:tc>
          <w:tcPr>
            <w:tcW w:w="1080" w:type="dxa"/>
            <w:tcBorders>
              <w:top w:val="single" w:color="auto" w:sz="6" w:space="0"/>
              <w:left w:val="single" w:color="auto" w:sz="12" w:space="0"/>
              <w:bottom w:val="single" w:color="auto" w:sz="6" w:space="0"/>
              <w:right w:val="single" w:color="auto" w:sz="6" w:space="0"/>
            </w:tcBorders>
            <w:noWrap w:val="0"/>
            <w:vAlign w:val="center"/>
          </w:tcPr>
          <w:p w14:paraId="3589D37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50" w:type="dxa"/>
            <w:tcBorders>
              <w:top w:val="single" w:color="auto" w:sz="6" w:space="0"/>
              <w:left w:val="single" w:color="auto" w:sz="6" w:space="0"/>
              <w:bottom w:val="single" w:color="auto" w:sz="6" w:space="0"/>
              <w:right w:val="single" w:color="auto" w:sz="6" w:space="0"/>
            </w:tcBorders>
            <w:noWrap w:val="0"/>
            <w:vAlign w:val="center"/>
          </w:tcPr>
          <w:p w14:paraId="0BD440D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2830" w:type="dxa"/>
            <w:tcBorders>
              <w:top w:val="single" w:color="auto" w:sz="6" w:space="0"/>
              <w:left w:val="single" w:color="auto" w:sz="6" w:space="0"/>
              <w:bottom w:val="single" w:color="auto" w:sz="6" w:space="0"/>
              <w:right w:val="single" w:color="auto" w:sz="6" w:space="0"/>
            </w:tcBorders>
            <w:noWrap w:val="0"/>
            <w:vAlign w:val="center"/>
          </w:tcPr>
          <w:p w14:paraId="22F6614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2773EA3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3465" w:type="dxa"/>
            <w:tcBorders>
              <w:top w:val="single" w:color="auto" w:sz="6" w:space="0"/>
              <w:left w:val="single" w:color="auto" w:sz="6" w:space="0"/>
              <w:bottom w:val="single" w:color="auto" w:sz="6" w:space="0"/>
              <w:right w:val="single" w:color="auto" w:sz="12" w:space="0"/>
            </w:tcBorders>
            <w:noWrap w:val="0"/>
            <w:vAlign w:val="center"/>
          </w:tcPr>
          <w:p w14:paraId="53858D5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r>
      <w:tr w14:paraId="2E31C04A">
        <w:tblPrEx>
          <w:tblCellMar>
            <w:top w:w="0" w:type="dxa"/>
            <w:left w:w="30" w:type="dxa"/>
            <w:bottom w:w="0" w:type="dxa"/>
            <w:right w:w="30" w:type="dxa"/>
          </w:tblCellMar>
        </w:tblPrEx>
        <w:trPr>
          <w:cantSplit/>
          <w:trHeight w:val="440" w:hRule="exact"/>
          <w:jc w:val="center"/>
        </w:trPr>
        <w:tc>
          <w:tcPr>
            <w:tcW w:w="1080" w:type="dxa"/>
            <w:tcBorders>
              <w:top w:val="single" w:color="auto" w:sz="6" w:space="0"/>
              <w:left w:val="single" w:color="auto" w:sz="12" w:space="0"/>
              <w:bottom w:val="single" w:color="auto" w:sz="6" w:space="0"/>
              <w:right w:val="single" w:color="auto" w:sz="6" w:space="0"/>
            </w:tcBorders>
            <w:noWrap w:val="0"/>
            <w:vAlign w:val="center"/>
          </w:tcPr>
          <w:p w14:paraId="38BB596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50" w:type="dxa"/>
            <w:tcBorders>
              <w:top w:val="single" w:color="auto" w:sz="6" w:space="0"/>
              <w:left w:val="single" w:color="auto" w:sz="6" w:space="0"/>
              <w:bottom w:val="single" w:color="auto" w:sz="6" w:space="0"/>
              <w:right w:val="single" w:color="auto" w:sz="6" w:space="0"/>
            </w:tcBorders>
            <w:noWrap w:val="0"/>
            <w:vAlign w:val="center"/>
          </w:tcPr>
          <w:p w14:paraId="0E3B9DB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2830" w:type="dxa"/>
            <w:tcBorders>
              <w:top w:val="single" w:color="auto" w:sz="6" w:space="0"/>
              <w:left w:val="single" w:color="auto" w:sz="6" w:space="0"/>
              <w:bottom w:val="single" w:color="auto" w:sz="6" w:space="0"/>
              <w:right w:val="single" w:color="auto" w:sz="6" w:space="0"/>
            </w:tcBorders>
            <w:noWrap w:val="0"/>
            <w:vAlign w:val="center"/>
          </w:tcPr>
          <w:p w14:paraId="3723453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64986EB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3465" w:type="dxa"/>
            <w:tcBorders>
              <w:top w:val="single" w:color="auto" w:sz="6" w:space="0"/>
              <w:left w:val="single" w:color="auto" w:sz="6" w:space="0"/>
              <w:bottom w:val="single" w:color="auto" w:sz="6" w:space="0"/>
              <w:right w:val="single" w:color="auto" w:sz="12" w:space="0"/>
            </w:tcBorders>
            <w:noWrap w:val="0"/>
            <w:vAlign w:val="center"/>
          </w:tcPr>
          <w:p w14:paraId="6C6D60A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r>
      <w:tr w14:paraId="471AD86E">
        <w:tblPrEx>
          <w:tblCellMar>
            <w:top w:w="0" w:type="dxa"/>
            <w:left w:w="30" w:type="dxa"/>
            <w:bottom w:w="0" w:type="dxa"/>
            <w:right w:w="30" w:type="dxa"/>
          </w:tblCellMar>
        </w:tblPrEx>
        <w:trPr>
          <w:cantSplit/>
          <w:trHeight w:val="440" w:hRule="exact"/>
          <w:jc w:val="center"/>
        </w:trPr>
        <w:tc>
          <w:tcPr>
            <w:tcW w:w="1080" w:type="dxa"/>
            <w:tcBorders>
              <w:top w:val="single" w:color="auto" w:sz="6" w:space="0"/>
              <w:left w:val="single" w:color="auto" w:sz="12" w:space="0"/>
              <w:bottom w:val="single" w:color="auto" w:sz="6" w:space="0"/>
              <w:right w:val="single" w:color="auto" w:sz="6" w:space="0"/>
            </w:tcBorders>
            <w:noWrap w:val="0"/>
            <w:vAlign w:val="center"/>
          </w:tcPr>
          <w:p w14:paraId="1BE2845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50" w:type="dxa"/>
            <w:tcBorders>
              <w:top w:val="single" w:color="auto" w:sz="6" w:space="0"/>
              <w:left w:val="single" w:color="auto" w:sz="6" w:space="0"/>
              <w:bottom w:val="single" w:color="auto" w:sz="6" w:space="0"/>
              <w:right w:val="single" w:color="auto" w:sz="6" w:space="0"/>
            </w:tcBorders>
            <w:noWrap w:val="0"/>
            <w:vAlign w:val="center"/>
          </w:tcPr>
          <w:p w14:paraId="17AFAB2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2830" w:type="dxa"/>
            <w:tcBorders>
              <w:top w:val="single" w:color="auto" w:sz="6" w:space="0"/>
              <w:left w:val="single" w:color="auto" w:sz="6" w:space="0"/>
              <w:bottom w:val="single" w:color="auto" w:sz="6" w:space="0"/>
              <w:right w:val="single" w:color="auto" w:sz="6" w:space="0"/>
            </w:tcBorders>
            <w:noWrap w:val="0"/>
            <w:vAlign w:val="center"/>
          </w:tcPr>
          <w:p w14:paraId="51487FC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0F1AD9C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3465" w:type="dxa"/>
            <w:tcBorders>
              <w:top w:val="single" w:color="auto" w:sz="6" w:space="0"/>
              <w:left w:val="single" w:color="auto" w:sz="6" w:space="0"/>
              <w:bottom w:val="single" w:color="auto" w:sz="6" w:space="0"/>
              <w:right w:val="single" w:color="auto" w:sz="12" w:space="0"/>
            </w:tcBorders>
            <w:noWrap w:val="0"/>
            <w:vAlign w:val="center"/>
          </w:tcPr>
          <w:p w14:paraId="6479CD0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r>
      <w:tr w14:paraId="338E3A17">
        <w:tblPrEx>
          <w:tblCellMar>
            <w:top w:w="0" w:type="dxa"/>
            <w:left w:w="30" w:type="dxa"/>
            <w:bottom w:w="0" w:type="dxa"/>
            <w:right w:w="30" w:type="dxa"/>
          </w:tblCellMar>
        </w:tblPrEx>
        <w:trPr>
          <w:cantSplit/>
          <w:trHeight w:val="440" w:hRule="exact"/>
          <w:jc w:val="center"/>
        </w:trPr>
        <w:tc>
          <w:tcPr>
            <w:tcW w:w="1080" w:type="dxa"/>
            <w:tcBorders>
              <w:top w:val="single" w:color="auto" w:sz="6" w:space="0"/>
              <w:left w:val="single" w:color="auto" w:sz="12" w:space="0"/>
              <w:bottom w:val="single" w:color="auto" w:sz="6" w:space="0"/>
              <w:right w:val="single" w:color="auto" w:sz="6" w:space="0"/>
            </w:tcBorders>
            <w:noWrap w:val="0"/>
            <w:vAlign w:val="center"/>
          </w:tcPr>
          <w:p w14:paraId="4DB1893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50" w:type="dxa"/>
            <w:tcBorders>
              <w:top w:val="single" w:color="auto" w:sz="6" w:space="0"/>
              <w:left w:val="single" w:color="auto" w:sz="6" w:space="0"/>
              <w:bottom w:val="single" w:color="auto" w:sz="6" w:space="0"/>
              <w:right w:val="single" w:color="auto" w:sz="6" w:space="0"/>
            </w:tcBorders>
            <w:noWrap w:val="0"/>
            <w:vAlign w:val="center"/>
          </w:tcPr>
          <w:p w14:paraId="2BBE18D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2830" w:type="dxa"/>
            <w:tcBorders>
              <w:top w:val="single" w:color="auto" w:sz="6" w:space="0"/>
              <w:left w:val="single" w:color="auto" w:sz="6" w:space="0"/>
              <w:bottom w:val="single" w:color="auto" w:sz="6" w:space="0"/>
              <w:right w:val="single" w:color="auto" w:sz="6" w:space="0"/>
            </w:tcBorders>
            <w:noWrap w:val="0"/>
            <w:vAlign w:val="center"/>
          </w:tcPr>
          <w:p w14:paraId="268025E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5E8F23B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3465" w:type="dxa"/>
            <w:tcBorders>
              <w:top w:val="single" w:color="auto" w:sz="6" w:space="0"/>
              <w:left w:val="single" w:color="auto" w:sz="6" w:space="0"/>
              <w:bottom w:val="single" w:color="auto" w:sz="6" w:space="0"/>
              <w:right w:val="single" w:color="auto" w:sz="12" w:space="0"/>
            </w:tcBorders>
            <w:noWrap w:val="0"/>
            <w:vAlign w:val="center"/>
          </w:tcPr>
          <w:p w14:paraId="3EBA580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r>
      <w:tr w14:paraId="70AFBD07">
        <w:tblPrEx>
          <w:tblCellMar>
            <w:top w:w="0" w:type="dxa"/>
            <w:left w:w="30" w:type="dxa"/>
            <w:bottom w:w="0" w:type="dxa"/>
            <w:right w:w="30" w:type="dxa"/>
          </w:tblCellMar>
        </w:tblPrEx>
        <w:trPr>
          <w:cantSplit/>
          <w:trHeight w:val="440" w:hRule="exact"/>
          <w:jc w:val="center"/>
        </w:trPr>
        <w:tc>
          <w:tcPr>
            <w:tcW w:w="1080" w:type="dxa"/>
            <w:tcBorders>
              <w:top w:val="single" w:color="auto" w:sz="6" w:space="0"/>
              <w:left w:val="single" w:color="auto" w:sz="12" w:space="0"/>
              <w:bottom w:val="single" w:color="auto" w:sz="6" w:space="0"/>
              <w:right w:val="single" w:color="auto" w:sz="6" w:space="0"/>
            </w:tcBorders>
            <w:noWrap w:val="0"/>
            <w:vAlign w:val="center"/>
          </w:tcPr>
          <w:p w14:paraId="5465D9B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50" w:type="dxa"/>
            <w:tcBorders>
              <w:top w:val="single" w:color="auto" w:sz="6" w:space="0"/>
              <w:left w:val="single" w:color="auto" w:sz="6" w:space="0"/>
              <w:bottom w:val="single" w:color="auto" w:sz="6" w:space="0"/>
              <w:right w:val="single" w:color="auto" w:sz="6" w:space="0"/>
            </w:tcBorders>
            <w:noWrap w:val="0"/>
            <w:vAlign w:val="center"/>
          </w:tcPr>
          <w:p w14:paraId="78F7044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2830" w:type="dxa"/>
            <w:tcBorders>
              <w:top w:val="single" w:color="auto" w:sz="6" w:space="0"/>
              <w:left w:val="single" w:color="auto" w:sz="6" w:space="0"/>
              <w:bottom w:val="single" w:color="auto" w:sz="6" w:space="0"/>
              <w:right w:val="single" w:color="auto" w:sz="6" w:space="0"/>
            </w:tcBorders>
            <w:noWrap w:val="0"/>
            <w:vAlign w:val="center"/>
          </w:tcPr>
          <w:p w14:paraId="710CB70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417DFB5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3465" w:type="dxa"/>
            <w:tcBorders>
              <w:top w:val="single" w:color="auto" w:sz="6" w:space="0"/>
              <w:left w:val="single" w:color="auto" w:sz="6" w:space="0"/>
              <w:bottom w:val="single" w:color="auto" w:sz="6" w:space="0"/>
              <w:right w:val="single" w:color="auto" w:sz="12" w:space="0"/>
            </w:tcBorders>
            <w:noWrap w:val="0"/>
            <w:vAlign w:val="center"/>
          </w:tcPr>
          <w:p w14:paraId="008BB82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r>
      <w:tr w14:paraId="79D7DCBD">
        <w:tblPrEx>
          <w:tblCellMar>
            <w:top w:w="0" w:type="dxa"/>
            <w:left w:w="30" w:type="dxa"/>
            <w:bottom w:w="0" w:type="dxa"/>
            <w:right w:w="30" w:type="dxa"/>
          </w:tblCellMar>
        </w:tblPrEx>
        <w:trPr>
          <w:cantSplit/>
          <w:trHeight w:val="440" w:hRule="exact"/>
          <w:jc w:val="center"/>
        </w:trPr>
        <w:tc>
          <w:tcPr>
            <w:tcW w:w="1080" w:type="dxa"/>
            <w:tcBorders>
              <w:top w:val="single" w:color="auto" w:sz="6" w:space="0"/>
              <w:left w:val="single" w:color="auto" w:sz="12" w:space="0"/>
              <w:bottom w:val="single" w:color="auto" w:sz="6" w:space="0"/>
              <w:right w:val="single" w:color="auto" w:sz="6" w:space="0"/>
            </w:tcBorders>
            <w:noWrap w:val="0"/>
            <w:vAlign w:val="center"/>
          </w:tcPr>
          <w:p w14:paraId="5346F39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50" w:type="dxa"/>
            <w:tcBorders>
              <w:top w:val="single" w:color="auto" w:sz="6" w:space="0"/>
              <w:left w:val="single" w:color="auto" w:sz="6" w:space="0"/>
              <w:bottom w:val="single" w:color="auto" w:sz="6" w:space="0"/>
              <w:right w:val="single" w:color="auto" w:sz="6" w:space="0"/>
            </w:tcBorders>
            <w:noWrap w:val="0"/>
            <w:vAlign w:val="center"/>
          </w:tcPr>
          <w:p w14:paraId="63FF65D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2830" w:type="dxa"/>
            <w:tcBorders>
              <w:top w:val="single" w:color="auto" w:sz="6" w:space="0"/>
              <w:left w:val="single" w:color="auto" w:sz="6" w:space="0"/>
              <w:bottom w:val="single" w:color="auto" w:sz="6" w:space="0"/>
              <w:right w:val="single" w:color="auto" w:sz="6" w:space="0"/>
            </w:tcBorders>
            <w:noWrap w:val="0"/>
            <w:vAlign w:val="center"/>
          </w:tcPr>
          <w:p w14:paraId="6AC6876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2639581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3465" w:type="dxa"/>
            <w:tcBorders>
              <w:top w:val="single" w:color="auto" w:sz="6" w:space="0"/>
              <w:left w:val="single" w:color="auto" w:sz="6" w:space="0"/>
              <w:bottom w:val="single" w:color="auto" w:sz="6" w:space="0"/>
              <w:right w:val="single" w:color="auto" w:sz="12" w:space="0"/>
            </w:tcBorders>
            <w:noWrap w:val="0"/>
            <w:vAlign w:val="center"/>
          </w:tcPr>
          <w:p w14:paraId="6081279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r>
      <w:tr w14:paraId="1FB43048">
        <w:trPr>
          <w:cantSplit/>
          <w:trHeight w:val="440" w:hRule="exact"/>
          <w:jc w:val="center"/>
        </w:trPr>
        <w:tc>
          <w:tcPr>
            <w:tcW w:w="1080" w:type="dxa"/>
            <w:tcBorders>
              <w:top w:val="single" w:color="auto" w:sz="6" w:space="0"/>
              <w:left w:val="single" w:color="auto" w:sz="12" w:space="0"/>
              <w:bottom w:val="single" w:color="auto" w:sz="12" w:space="0"/>
              <w:right w:val="single" w:color="auto" w:sz="6" w:space="0"/>
            </w:tcBorders>
            <w:noWrap w:val="0"/>
            <w:vAlign w:val="center"/>
          </w:tcPr>
          <w:p w14:paraId="2151913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50" w:type="dxa"/>
            <w:tcBorders>
              <w:top w:val="single" w:color="auto" w:sz="6" w:space="0"/>
              <w:left w:val="single" w:color="auto" w:sz="6" w:space="0"/>
              <w:bottom w:val="single" w:color="auto" w:sz="12" w:space="0"/>
              <w:right w:val="single" w:color="auto" w:sz="6" w:space="0"/>
            </w:tcBorders>
            <w:noWrap w:val="0"/>
            <w:vAlign w:val="center"/>
          </w:tcPr>
          <w:p w14:paraId="6B2A923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2830" w:type="dxa"/>
            <w:tcBorders>
              <w:top w:val="single" w:color="auto" w:sz="6" w:space="0"/>
              <w:left w:val="single" w:color="auto" w:sz="6" w:space="0"/>
              <w:bottom w:val="single" w:color="auto" w:sz="12" w:space="0"/>
              <w:right w:val="single" w:color="auto" w:sz="6" w:space="0"/>
            </w:tcBorders>
            <w:noWrap w:val="0"/>
            <w:vAlign w:val="center"/>
          </w:tcPr>
          <w:p w14:paraId="4FF52F4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c>
          <w:tcPr>
            <w:tcW w:w="945" w:type="dxa"/>
            <w:tcBorders>
              <w:top w:val="single" w:color="auto" w:sz="6" w:space="0"/>
              <w:left w:val="single" w:color="auto" w:sz="6" w:space="0"/>
              <w:bottom w:val="single" w:color="auto" w:sz="12" w:space="0"/>
              <w:right w:val="single" w:color="auto" w:sz="6" w:space="0"/>
            </w:tcBorders>
            <w:noWrap w:val="0"/>
            <w:vAlign w:val="center"/>
          </w:tcPr>
          <w:p w14:paraId="314B21F9">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eastAsia" w:ascii="仿宋" w:hAnsi="仿宋" w:eastAsia="仿宋" w:cs="仿宋"/>
                <w:color w:val="000000" w:themeColor="text1"/>
                <w:highlight w:val="none"/>
                <w14:textFill>
                  <w14:solidFill>
                    <w14:schemeClr w14:val="tx1"/>
                  </w14:solidFill>
                </w14:textFill>
              </w:rPr>
            </w:pPr>
          </w:p>
        </w:tc>
        <w:tc>
          <w:tcPr>
            <w:tcW w:w="3465" w:type="dxa"/>
            <w:tcBorders>
              <w:top w:val="single" w:color="auto" w:sz="6" w:space="0"/>
              <w:left w:val="single" w:color="auto" w:sz="6" w:space="0"/>
              <w:bottom w:val="single" w:color="auto" w:sz="12" w:space="0"/>
              <w:right w:val="single" w:color="auto" w:sz="12" w:space="0"/>
            </w:tcBorders>
            <w:noWrap w:val="0"/>
            <w:vAlign w:val="center"/>
          </w:tcPr>
          <w:p w14:paraId="2F4B167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p>
        </w:tc>
      </w:tr>
    </w:tbl>
    <w:p w14:paraId="034E98B0">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[说明]</w:t>
      </w:r>
    </w:p>
    <w:p w14:paraId="25B25574">
      <w:pPr>
        <w:spacing w:line="360" w:lineRule="auto"/>
        <w:ind w:left="515" w:hanging="515"/>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   除“具体内容”栏所列的内容以外，按《合同书》中的条款执行。</w:t>
      </w:r>
    </w:p>
    <w:p w14:paraId="1BD8F38B">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   对可以有差异的，其内容的确定，在签定合同时，由买卖双方协商。</w:t>
      </w:r>
    </w:p>
    <w:p w14:paraId="09AF5D3B">
      <w:pPr>
        <w:spacing w:line="360" w:lineRule="auto"/>
        <w:rPr>
          <w:rFonts w:hint="eastAsia" w:ascii="仿宋" w:hAnsi="仿宋" w:eastAsia="仿宋" w:cs="仿宋"/>
          <w:color w:val="000000" w:themeColor="text1"/>
          <w:highlight w:val="none"/>
          <w14:textFill>
            <w14:solidFill>
              <w14:schemeClr w14:val="tx1"/>
            </w14:solidFill>
          </w14:textFill>
        </w:rPr>
      </w:pPr>
    </w:p>
    <w:p w14:paraId="3D386A41">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报价人（公章）：</w:t>
      </w:r>
    </w:p>
    <w:p w14:paraId="7CBFD4F5">
      <w:pPr>
        <w:spacing w:line="360" w:lineRule="auto"/>
        <w:rPr>
          <w:rFonts w:hint="eastAsia" w:ascii="仿宋" w:hAnsi="仿宋" w:eastAsia="仿宋" w:cs="仿宋"/>
          <w:color w:val="000000" w:themeColor="text1"/>
          <w:highlight w:val="none"/>
          <w14:textFill>
            <w14:solidFill>
              <w14:schemeClr w14:val="tx1"/>
            </w14:solidFill>
          </w14:textFill>
        </w:rPr>
      </w:pPr>
    </w:p>
    <w:p w14:paraId="518317A1">
      <w:pPr>
        <w:spacing w:line="360" w:lineRule="auto"/>
        <w:rPr>
          <w:rFonts w:hint="eastAsia" w:ascii="仿宋" w:hAnsi="仿宋" w:eastAsia="仿宋" w:cs="仿宋"/>
          <w:color w:val="000000" w:themeColor="text1"/>
          <w:highlight w:val="none"/>
          <w14:textFill>
            <w14:solidFill>
              <w14:schemeClr w14:val="tx1"/>
            </w14:solidFill>
          </w14:textFill>
        </w:rPr>
      </w:pPr>
    </w:p>
    <w:p w14:paraId="4E5FACEB">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授权代表（签字或盖章）：</w:t>
      </w:r>
    </w:p>
    <w:p w14:paraId="5858CE4F">
      <w:pPr>
        <w:spacing w:line="360" w:lineRule="auto"/>
        <w:rPr>
          <w:rFonts w:hint="eastAsia" w:ascii="仿宋" w:hAnsi="仿宋" w:eastAsia="仿宋" w:cs="仿宋"/>
          <w:color w:val="000000" w:themeColor="text1"/>
          <w:highlight w:val="none"/>
          <w14:textFill>
            <w14:solidFill>
              <w14:schemeClr w14:val="tx1"/>
            </w14:solidFill>
          </w14:textFill>
        </w:rPr>
      </w:pPr>
    </w:p>
    <w:p w14:paraId="433D62CF">
      <w:pPr>
        <w:spacing w:line="360" w:lineRule="auto"/>
        <w:rPr>
          <w:rFonts w:hint="eastAsia" w:ascii="仿宋" w:hAnsi="仿宋" w:eastAsia="仿宋" w:cs="仿宋"/>
          <w:color w:val="000000" w:themeColor="text1"/>
          <w:highlight w:val="none"/>
          <w14:textFill>
            <w14:solidFill>
              <w14:schemeClr w14:val="tx1"/>
            </w14:solidFill>
          </w14:textFill>
        </w:rPr>
      </w:pPr>
    </w:p>
    <w:p w14:paraId="4217C69D">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日        期：</w:t>
      </w:r>
    </w:p>
    <w:p w14:paraId="49CE84AC">
      <w:pPr>
        <w:spacing w:line="360" w:lineRule="auto"/>
        <w:rPr>
          <w:rFonts w:hint="eastAsia" w:ascii="仿宋" w:hAnsi="仿宋" w:eastAsia="仿宋" w:cs="仿宋"/>
          <w:color w:val="000000" w:themeColor="text1"/>
          <w:highlight w:val="none"/>
          <w14:textFill>
            <w14:solidFill>
              <w14:schemeClr w14:val="tx1"/>
            </w14:solidFill>
          </w14:textFill>
        </w:rPr>
      </w:pPr>
    </w:p>
    <w:p w14:paraId="1D01CD9C">
      <w:pPr>
        <w:pStyle w:val="4"/>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29" w:name="_Hlt10456523"/>
      <w:bookmarkEnd w:id="29"/>
      <w:bookmarkStart w:id="30" w:name="_Toc42951057"/>
      <w:r>
        <w:rPr>
          <w:rFonts w:hint="eastAsia" w:ascii="仿宋" w:hAnsi="仿宋" w:eastAsia="仿宋" w:cs="仿宋"/>
          <w:b/>
          <w:color w:val="000000" w:themeColor="text1"/>
          <w:sz w:val="28"/>
          <w:szCs w:val="28"/>
          <w:highlight w:val="none"/>
          <w14:textFill>
            <w14:solidFill>
              <w14:schemeClr w14:val="tx1"/>
            </w14:solidFill>
          </w14:textFill>
        </w:rPr>
        <w:t>8.服务费承诺书格式</w:t>
      </w:r>
      <w:bookmarkEnd w:id="30"/>
    </w:p>
    <w:p w14:paraId="4A818914">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成交服务费承诺书</w:t>
      </w:r>
    </w:p>
    <w:p w14:paraId="0F8DDD1F">
      <w:pPr>
        <w:spacing w:line="360" w:lineRule="auto"/>
        <w:rPr>
          <w:rFonts w:hint="eastAsia" w:ascii="仿宋" w:hAnsi="仿宋" w:eastAsia="仿宋" w:cs="仿宋"/>
          <w:color w:val="000000" w:themeColor="text1"/>
          <w:sz w:val="24"/>
          <w:highlight w:val="none"/>
          <w14:textFill>
            <w14:solidFill>
              <w14:schemeClr w14:val="tx1"/>
            </w14:solidFill>
          </w14:textFill>
        </w:rPr>
      </w:pPr>
    </w:p>
    <w:p w14:paraId="031FD243">
      <w:pPr>
        <w:spacing w:line="360" w:lineRule="auto"/>
        <w:jc w:val="righ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14:paraId="51673F6F">
      <w:pPr>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致</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14:textFill>
            <w14:solidFill>
              <w14:schemeClr w14:val="tx1"/>
            </w14:solidFill>
          </w14:textFill>
        </w:rPr>
        <w:t>广东远东招标代理有限公司</w:t>
      </w:r>
    </w:p>
    <w:p w14:paraId="4FE3C213">
      <w:pPr>
        <w:spacing w:line="360" w:lineRule="auto"/>
        <w:rPr>
          <w:rFonts w:hint="eastAsia" w:ascii="仿宋" w:hAnsi="仿宋" w:eastAsia="仿宋" w:cs="仿宋"/>
          <w:color w:val="000000" w:themeColor="text1"/>
          <w:sz w:val="24"/>
          <w:highlight w:val="none"/>
          <w14:textFill>
            <w14:solidFill>
              <w14:schemeClr w14:val="tx1"/>
            </w14:solidFill>
          </w14:textFill>
        </w:rPr>
      </w:pPr>
    </w:p>
    <w:p w14:paraId="40B447C0">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如果我方在贵公司组织的</w:t>
      </w:r>
      <w:r>
        <w:rPr>
          <w:rFonts w:hint="eastAsia" w:ascii="仿宋" w:hAnsi="仿宋" w:eastAsia="仿宋" w:cs="仿宋"/>
          <w:color w:val="000000" w:themeColor="text1"/>
          <w:kern w:val="28"/>
          <w:highlight w:val="none"/>
          <w:u w:val="single"/>
          <w14:textFill>
            <w14:solidFill>
              <w14:schemeClr w14:val="tx1"/>
            </w14:solidFill>
          </w14:textFill>
        </w:rPr>
        <w:t xml:space="preserve">  （项目名称）  </w:t>
      </w:r>
      <w:r>
        <w:rPr>
          <w:rFonts w:hint="eastAsia" w:ascii="仿宋" w:hAnsi="仿宋" w:eastAsia="仿宋" w:cs="仿宋"/>
          <w:color w:val="000000" w:themeColor="text1"/>
          <w:highlight w:val="none"/>
          <w14:textFill>
            <w14:solidFill>
              <w14:schemeClr w14:val="tx1"/>
            </w14:solidFill>
          </w14:textFill>
        </w:rPr>
        <w:t>的工程及相关服务磋商中获成交（采购编号：</w:t>
      </w:r>
      <w:r>
        <w:rPr>
          <w:rFonts w:hint="eastAsia" w:ascii="仿宋" w:hAnsi="仿宋" w:eastAsia="仿宋" w:cs="仿宋"/>
          <w:color w:val="000000" w:themeColor="text1"/>
          <w:highlight w:val="none"/>
          <w:u w:val="single"/>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），我方保证在收到《成交通知书》后，按磋商文件规定“报价人须知”向贵公司交纳成交服务费。</w:t>
      </w:r>
    </w:p>
    <w:p w14:paraId="0F612412">
      <w:pPr>
        <w:spacing w:line="360" w:lineRule="auto"/>
        <w:rPr>
          <w:rFonts w:hint="eastAsia" w:ascii="仿宋" w:hAnsi="仿宋" w:eastAsia="仿宋" w:cs="仿宋"/>
          <w:color w:val="000000" w:themeColor="text1"/>
          <w:highlight w:val="none"/>
          <w14:textFill>
            <w14:solidFill>
              <w14:schemeClr w14:val="tx1"/>
            </w14:solidFill>
          </w14:textFill>
        </w:rPr>
      </w:pPr>
    </w:p>
    <w:p w14:paraId="36B57DC6">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我方如违约，愿凭贵公司开出的违约通知，按上述承诺金额的200％在我方提交的报价保证金（保函）及买方给我方的成交合同规定的货款中扣付，并在此同意和要求报价保函开立银行及买方（应</w:t>
      </w:r>
      <w:r>
        <w:rPr>
          <w:rFonts w:hint="eastAsia" w:ascii="仿宋" w:hAnsi="仿宋" w:eastAsia="仿宋" w:cs="仿宋"/>
          <w:b/>
          <w:color w:val="000000" w:themeColor="text1"/>
          <w:highlight w:val="none"/>
          <w14:textFill>
            <w14:solidFill>
              <w14:schemeClr w14:val="tx1"/>
            </w14:solidFill>
          </w14:textFill>
        </w:rPr>
        <w:t>广东远东招标代理有限公司</w:t>
      </w:r>
      <w:r>
        <w:rPr>
          <w:rFonts w:hint="eastAsia" w:ascii="仿宋" w:hAnsi="仿宋" w:eastAsia="仿宋" w:cs="仿宋"/>
          <w:color w:val="000000" w:themeColor="text1"/>
          <w:highlight w:val="none"/>
          <w14:textFill>
            <w14:solidFill>
              <w14:schemeClr w14:val="tx1"/>
            </w14:solidFill>
          </w14:textFill>
        </w:rPr>
        <w:t>的要求）办理支付手续。</w:t>
      </w:r>
    </w:p>
    <w:p w14:paraId="45F724F2">
      <w:pPr>
        <w:spacing w:line="360" w:lineRule="auto"/>
        <w:rPr>
          <w:rFonts w:hint="eastAsia" w:ascii="仿宋" w:hAnsi="仿宋" w:eastAsia="仿宋" w:cs="仿宋"/>
          <w:color w:val="000000" w:themeColor="text1"/>
          <w:highlight w:val="none"/>
          <w14:textFill>
            <w14:solidFill>
              <w14:schemeClr w14:val="tx1"/>
            </w14:solidFill>
          </w14:textFill>
        </w:rPr>
      </w:pPr>
    </w:p>
    <w:p w14:paraId="4B930A76">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特此承诺！</w:t>
      </w:r>
    </w:p>
    <w:p w14:paraId="4AF1F04F">
      <w:pPr>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报价人法定名称（公章）；</w:t>
      </w:r>
    </w:p>
    <w:p w14:paraId="28ECF07B">
      <w:pPr>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报价人法定地址：</w:t>
      </w:r>
    </w:p>
    <w:p w14:paraId="1A4830A2">
      <w:pPr>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报价人授权代表（签字或盖章）：</w:t>
      </w:r>
    </w:p>
    <w:p w14:paraId="61875691">
      <w:pPr>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    话：</w:t>
      </w:r>
    </w:p>
    <w:p w14:paraId="260F9194">
      <w:pPr>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传    真：</w:t>
      </w:r>
    </w:p>
    <w:p w14:paraId="3825BC99">
      <w:pPr>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承诺日期：</w:t>
      </w:r>
    </w:p>
    <w:p w14:paraId="375DEEFF">
      <w:pPr>
        <w:pStyle w:val="4"/>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31" w:name="_Hlt10520032"/>
      <w:bookmarkEnd w:id="31"/>
      <w:bookmarkStart w:id="32" w:name="_Hlt10520073"/>
      <w:bookmarkEnd w:id="32"/>
      <w:bookmarkStart w:id="33" w:name="_Toc42951058"/>
      <w:r>
        <w:rPr>
          <w:rFonts w:hint="eastAsia" w:ascii="仿宋" w:hAnsi="仿宋" w:eastAsia="仿宋" w:cs="仿宋"/>
          <w:b/>
          <w:color w:val="000000" w:themeColor="text1"/>
          <w:sz w:val="28"/>
          <w:szCs w:val="28"/>
          <w:highlight w:val="none"/>
          <w14:textFill>
            <w14:solidFill>
              <w14:schemeClr w14:val="tx1"/>
            </w14:solidFill>
          </w14:textFill>
        </w:rPr>
        <w:t>9.其它资料格式</w:t>
      </w:r>
      <w:bookmarkEnd w:id="33"/>
    </w:p>
    <w:p w14:paraId="45F7D12F">
      <w:pPr>
        <w:spacing w:line="360" w:lineRule="auto"/>
        <w:ind w:firstLine="210" w:firstLineChars="1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9.1  报价人简介；</w:t>
      </w:r>
    </w:p>
    <w:p w14:paraId="04E2DEDB">
      <w:pPr>
        <w:spacing w:line="360" w:lineRule="auto"/>
        <w:ind w:firstLine="210" w:firstLineChars="1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9.2  </w:t>
      </w:r>
      <w:r>
        <w:rPr>
          <w:rFonts w:hint="eastAsia" w:ascii="仿宋" w:hAnsi="仿宋" w:eastAsia="仿宋" w:cs="仿宋"/>
          <w:color w:val="000000" w:themeColor="text1"/>
          <w:szCs w:val="21"/>
          <w:highlight w:val="none"/>
          <w14:textFill>
            <w14:solidFill>
              <w14:schemeClr w14:val="tx1"/>
            </w14:solidFill>
          </w14:textFill>
        </w:rPr>
        <w:t>同类项目业绩；</w:t>
      </w:r>
    </w:p>
    <w:p w14:paraId="16241830">
      <w:pPr>
        <w:spacing w:line="360" w:lineRule="auto"/>
        <w:ind w:firstLine="210" w:firstLineChars="1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9.3  名称变更证明；</w:t>
      </w:r>
    </w:p>
    <w:p w14:paraId="4EDB021F">
      <w:pPr>
        <w:spacing w:line="360" w:lineRule="auto"/>
        <w:ind w:firstLine="210" w:firstLineChars="1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9.4  财务状况；</w:t>
      </w:r>
    </w:p>
    <w:p w14:paraId="65F50D89">
      <w:pPr>
        <w:spacing w:line="360" w:lineRule="auto"/>
        <w:ind w:firstLine="210" w:firstLineChars="1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9.5  报价人认为有必要提供的其它资料。 </w:t>
      </w:r>
    </w:p>
    <w:p w14:paraId="38332A46">
      <w:pPr>
        <w:spacing w:line="360" w:lineRule="auto"/>
        <w:ind w:firstLine="105" w:firstLineChars="50"/>
        <w:rPr>
          <w:rFonts w:hint="eastAsia" w:ascii="仿宋" w:hAnsi="仿宋" w:eastAsia="仿宋" w:cs="仿宋"/>
          <w:color w:val="000000" w:themeColor="text1"/>
          <w:szCs w:val="21"/>
          <w:highlight w:val="none"/>
          <w14:textFill>
            <w14:solidFill>
              <w14:schemeClr w14:val="tx1"/>
            </w14:solidFill>
          </w14:textFill>
        </w:rPr>
      </w:pPr>
    </w:p>
    <w:p w14:paraId="09CC3403">
      <w:pPr>
        <w:spacing w:line="360" w:lineRule="auto"/>
        <w:ind w:firstLine="315" w:firstLineChars="15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除上述资料外，《商务打分表》要求提交的其他资料。</w:t>
      </w:r>
    </w:p>
    <w:p w14:paraId="0845929E">
      <w:pPr>
        <w:pStyle w:val="5"/>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9.1.报价人简介</w:t>
      </w:r>
    </w:p>
    <w:p w14:paraId="2AD7AEA9">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报价人简介（报价人基本情况介绍，包括：人员、生产能力、技术设备、技术状况等，不够可以自制表格）</w:t>
      </w:r>
    </w:p>
    <w:p w14:paraId="0CC5C29E">
      <w:pPr>
        <w:pStyle w:val="33"/>
        <w:spacing w:line="360" w:lineRule="auto"/>
        <w:ind w:left="0"/>
        <w:rPr>
          <w:rFonts w:hint="eastAsia" w:ascii="仿宋" w:hAnsi="仿宋" w:eastAsia="仿宋" w:cs="仿宋"/>
          <w:color w:val="000000" w:themeColor="text1"/>
          <w:highlight w:val="none"/>
          <w14:textFill>
            <w14:solidFill>
              <w14:schemeClr w14:val="tx1"/>
            </w14:solidFill>
          </w14:textFill>
        </w:rPr>
      </w:pPr>
    </w:p>
    <w:p w14:paraId="2300F710">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报价人情况表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1240"/>
        <w:gridCol w:w="1460"/>
        <w:gridCol w:w="227"/>
        <w:gridCol w:w="1393"/>
        <w:gridCol w:w="256"/>
        <w:gridCol w:w="1004"/>
        <w:gridCol w:w="788"/>
        <w:gridCol w:w="292"/>
        <w:gridCol w:w="1158"/>
      </w:tblGrid>
      <w:tr w14:paraId="41C0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10" w:type="dxa"/>
            <w:noWrap w:val="0"/>
            <w:vAlign w:val="center"/>
          </w:tcPr>
          <w:p w14:paraId="24017E44">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单位名称</w:t>
            </w:r>
          </w:p>
        </w:tc>
        <w:tc>
          <w:tcPr>
            <w:tcW w:w="7818" w:type="dxa"/>
            <w:gridSpan w:val="9"/>
            <w:noWrap w:val="0"/>
            <w:vAlign w:val="center"/>
          </w:tcPr>
          <w:p w14:paraId="5967DE0D">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r>
      <w:tr w14:paraId="3439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10" w:type="dxa"/>
            <w:noWrap w:val="0"/>
            <w:vAlign w:val="center"/>
          </w:tcPr>
          <w:p w14:paraId="56CB5FC9">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地址</w:t>
            </w:r>
          </w:p>
        </w:tc>
        <w:tc>
          <w:tcPr>
            <w:tcW w:w="7818" w:type="dxa"/>
            <w:gridSpan w:val="9"/>
            <w:noWrap w:val="0"/>
            <w:vAlign w:val="center"/>
          </w:tcPr>
          <w:p w14:paraId="1C686C37">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r>
      <w:tr w14:paraId="54A0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10" w:type="dxa"/>
            <w:noWrap w:val="0"/>
            <w:vAlign w:val="center"/>
          </w:tcPr>
          <w:p w14:paraId="00424411">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主管部门</w:t>
            </w:r>
          </w:p>
        </w:tc>
        <w:tc>
          <w:tcPr>
            <w:tcW w:w="1240" w:type="dxa"/>
            <w:noWrap w:val="0"/>
            <w:vAlign w:val="center"/>
          </w:tcPr>
          <w:p w14:paraId="5440ACE9">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687" w:type="dxa"/>
            <w:gridSpan w:val="2"/>
            <w:noWrap w:val="0"/>
            <w:vAlign w:val="center"/>
          </w:tcPr>
          <w:p w14:paraId="45B4B601">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法人代表</w:t>
            </w:r>
          </w:p>
        </w:tc>
        <w:tc>
          <w:tcPr>
            <w:tcW w:w="1649" w:type="dxa"/>
            <w:gridSpan w:val="2"/>
            <w:noWrap w:val="0"/>
            <w:vAlign w:val="center"/>
          </w:tcPr>
          <w:p w14:paraId="2316A9A8">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792" w:type="dxa"/>
            <w:gridSpan w:val="2"/>
            <w:noWrap w:val="0"/>
            <w:vAlign w:val="center"/>
          </w:tcPr>
          <w:p w14:paraId="3640C54B">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职务</w:t>
            </w:r>
          </w:p>
        </w:tc>
        <w:tc>
          <w:tcPr>
            <w:tcW w:w="1450" w:type="dxa"/>
            <w:gridSpan w:val="2"/>
            <w:noWrap w:val="0"/>
            <w:vAlign w:val="top"/>
          </w:tcPr>
          <w:p w14:paraId="49B01309">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r>
      <w:tr w14:paraId="1021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10" w:type="dxa"/>
            <w:noWrap w:val="0"/>
            <w:vAlign w:val="center"/>
          </w:tcPr>
          <w:p w14:paraId="2C98C2ED">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经济类型</w:t>
            </w:r>
          </w:p>
        </w:tc>
        <w:tc>
          <w:tcPr>
            <w:tcW w:w="1240" w:type="dxa"/>
            <w:noWrap w:val="0"/>
            <w:vAlign w:val="center"/>
          </w:tcPr>
          <w:p w14:paraId="1407F7FA">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687" w:type="dxa"/>
            <w:gridSpan w:val="2"/>
            <w:noWrap w:val="0"/>
            <w:vAlign w:val="center"/>
          </w:tcPr>
          <w:p w14:paraId="17C047DC">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授权代表</w:t>
            </w:r>
          </w:p>
        </w:tc>
        <w:tc>
          <w:tcPr>
            <w:tcW w:w="1649" w:type="dxa"/>
            <w:gridSpan w:val="2"/>
            <w:noWrap w:val="0"/>
            <w:vAlign w:val="center"/>
          </w:tcPr>
          <w:p w14:paraId="2FB44BE8">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792" w:type="dxa"/>
            <w:gridSpan w:val="2"/>
            <w:noWrap w:val="0"/>
            <w:vAlign w:val="center"/>
          </w:tcPr>
          <w:p w14:paraId="79B0BE34">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职务</w:t>
            </w:r>
          </w:p>
        </w:tc>
        <w:tc>
          <w:tcPr>
            <w:tcW w:w="1450" w:type="dxa"/>
            <w:gridSpan w:val="2"/>
            <w:noWrap w:val="0"/>
            <w:vAlign w:val="top"/>
          </w:tcPr>
          <w:p w14:paraId="553BE401">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r>
      <w:tr w14:paraId="1E42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10" w:type="dxa"/>
            <w:noWrap w:val="0"/>
            <w:vAlign w:val="center"/>
          </w:tcPr>
          <w:p w14:paraId="2195E205">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邮编</w:t>
            </w:r>
          </w:p>
        </w:tc>
        <w:tc>
          <w:tcPr>
            <w:tcW w:w="1240" w:type="dxa"/>
            <w:noWrap w:val="0"/>
            <w:vAlign w:val="center"/>
          </w:tcPr>
          <w:p w14:paraId="63C0D487">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687" w:type="dxa"/>
            <w:gridSpan w:val="2"/>
            <w:noWrap w:val="0"/>
            <w:vAlign w:val="center"/>
          </w:tcPr>
          <w:p w14:paraId="41A869CE">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电话</w:t>
            </w:r>
          </w:p>
        </w:tc>
        <w:tc>
          <w:tcPr>
            <w:tcW w:w="1649" w:type="dxa"/>
            <w:gridSpan w:val="2"/>
            <w:noWrap w:val="0"/>
            <w:vAlign w:val="center"/>
          </w:tcPr>
          <w:p w14:paraId="1DCFEF7C">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792" w:type="dxa"/>
            <w:gridSpan w:val="2"/>
            <w:noWrap w:val="0"/>
            <w:vAlign w:val="center"/>
          </w:tcPr>
          <w:p w14:paraId="774F96EB">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传真</w:t>
            </w:r>
          </w:p>
        </w:tc>
        <w:tc>
          <w:tcPr>
            <w:tcW w:w="1450" w:type="dxa"/>
            <w:gridSpan w:val="2"/>
            <w:noWrap w:val="0"/>
            <w:vAlign w:val="top"/>
          </w:tcPr>
          <w:p w14:paraId="2315F9AA">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r>
      <w:tr w14:paraId="3B96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10" w:type="dxa"/>
            <w:noWrap w:val="0"/>
            <w:vAlign w:val="center"/>
          </w:tcPr>
          <w:p w14:paraId="60EB7535">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单位简介及机构设置</w:t>
            </w:r>
          </w:p>
        </w:tc>
        <w:tc>
          <w:tcPr>
            <w:tcW w:w="7818" w:type="dxa"/>
            <w:gridSpan w:val="9"/>
            <w:noWrap w:val="0"/>
            <w:vAlign w:val="top"/>
          </w:tcPr>
          <w:p w14:paraId="660E87A8">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r>
      <w:tr w14:paraId="1B85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10" w:type="dxa"/>
            <w:noWrap w:val="0"/>
            <w:vAlign w:val="center"/>
          </w:tcPr>
          <w:p w14:paraId="3F2464B3">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单位优势及特长</w:t>
            </w:r>
          </w:p>
        </w:tc>
        <w:tc>
          <w:tcPr>
            <w:tcW w:w="7818" w:type="dxa"/>
            <w:gridSpan w:val="9"/>
            <w:noWrap w:val="0"/>
            <w:vAlign w:val="top"/>
          </w:tcPr>
          <w:p w14:paraId="03A6A455">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r>
      <w:tr w14:paraId="3C84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010" w:type="dxa"/>
            <w:vMerge w:val="restart"/>
            <w:noWrap w:val="0"/>
            <w:vAlign w:val="center"/>
          </w:tcPr>
          <w:p w14:paraId="4A330EE0">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单位概况</w:t>
            </w:r>
          </w:p>
        </w:tc>
        <w:tc>
          <w:tcPr>
            <w:tcW w:w="1240" w:type="dxa"/>
            <w:noWrap w:val="0"/>
            <w:vAlign w:val="center"/>
          </w:tcPr>
          <w:p w14:paraId="0CD36B69">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注册资本</w:t>
            </w:r>
          </w:p>
        </w:tc>
        <w:tc>
          <w:tcPr>
            <w:tcW w:w="1460" w:type="dxa"/>
            <w:noWrap w:val="0"/>
            <w:vAlign w:val="top"/>
          </w:tcPr>
          <w:p w14:paraId="535C9C01">
            <w:pPr>
              <w:keepNext w:val="0"/>
              <w:keepLines w:val="0"/>
              <w:suppressLineNumbers w:val="0"/>
              <w:tabs>
                <w:tab w:val="left" w:pos="540"/>
              </w:tabs>
              <w:spacing w:before="0" w:beforeAutospacing="0" w:after="0" w:afterAutospacing="0" w:line="360" w:lineRule="auto"/>
              <w:ind w:left="-132" w:leftChars="-64" w:right="-105" w:rightChars="-50" w:hanging="2"/>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万元</w:t>
            </w:r>
          </w:p>
        </w:tc>
        <w:tc>
          <w:tcPr>
            <w:tcW w:w="1620" w:type="dxa"/>
            <w:gridSpan w:val="2"/>
            <w:noWrap w:val="0"/>
            <w:vAlign w:val="center"/>
          </w:tcPr>
          <w:p w14:paraId="551A1B80">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占地面积</w:t>
            </w:r>
          </w:p>
        </w:tc>
        <w:tc>
          <w:tcPr>
            <w:tcW w:w="3498" w:type="dxa"/>
            <w:gridSpan w:val="5"/>
            <w:noWrap w:val="0"/>
            <w:vAlign w:val="center"/>
          </w:tcPr>
          <w:p w14:paraId="7BC1A505">
            <w:pPr>
              <w:keepNext w:val="0"/>
              <w:keepLines w:val="0"/>
              <w:suppressLineNumbers w:val="0"/>
              <w:tabs>
                <w:tab w:val="left" w:pos="540"/>
              </w:tabs>
              <w:spacing w:before="0" w:beforeAutospacing="0" w:after="0" w:afterAutospacing="0" w:line="360" w:lineRule="auto"/>
              <w:ind w:left="-134" w:leftChars="-64" w:right="-105" w:rightChars="-50" w:firstLine="3045" w:firstLineChars="145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M</w:t>
            </w:r>
            <w:r>
              <w:rPr>
                <w:rFonts w:hint="eastAsia" w:ascii="仿宋" w:hAnsi="仿宋" w:eastAsia="仿宋" w:cs="仿宋"/>
                <w:color w:val="000000" w:themeColor="text1"/>
                <w:szCs w:val="21"/>
                <w:highlight w:val="none"/>
                <w:vertAlign w:val="superscript"/>
                <w14:textFill>
                  <w14:solidFill>
                    <w14:schemeClr w14:val="tx1"/>
                  </w14:solidFill>
                </w14:textFill>
              </w:rPr>
              <w:t>2</w:t>
            </w:r>
          </w:p>
        </w:tc>
      </w:tr>
      <w:tr w14:paraId="0857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10" w:type="dxa"/>
            <w:vMerge w:val="continue"/>
            <w:noWrap w:val="0"/>
            <w:vAlign w:val="top"/>
          </w:tcPr>
          <w:p w14:paraId="72447889">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240" w:type="dxa"/>
            <w:noWrap w:val="0"/>
            <w:vAlign w:val="center"/>
          </w:tcPr>
          <w:p w14:paraId="14CA42E0">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职工总数</w:t>
            </w:r>
          </w:p>
        </w:tc>
        <w:tc>
          <w:tcPr>
            <w:tcW w:w="1460" w:type="dxa"/>
            <w:noWrap w:val="0"/>
            <w:vAlign w:val="top"/>
          </w:tcPr>
          <w:p w14:paraId="16298DDC">
            <w:pPr>
              <w:keepNext w:val="0"/>
              <w:keepLines w:val="0"/>
              <w:suppressLineNumbers w:val="0"/>
              <w:tabs>
                <w:tab w:val="left" w:pos="540"/>
              </w:tabs>
              <w:spacing w:before="0" w:beforeAutospacing="0" w:after="0" w:afterAutospacing="0" w:line="360" w:lineRule="auto"/>
              <w:ind w:left="-132" w:leftChars="-64" w:right="-105" w:rightChars="-50" w:hanging="2"/>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人</w:t>
            </w:r>
          </w:p>
        </w:tc>
        <w:tc>
          <w:tcPr>
            <w:tcW w:w="1620" w:type="dxa"/>
            <w:gridSpan w:val="2"/>
            <w:noWrap w:val="0"/>
            <w:vAlign w:val="center"/>
          </w:tcPr>
          <w:p w14:paraId="436CC067">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建筑面积</w:t>
            </w:r>
          </w:p>
        </w:tc>
        <w:tc>
          <w:tcPr>
            <w:tcW w:w="3498" w:type="dxa"/>
            <w:gridSpan w:val="5"/>
            <w:noWrap w:val="0"/>
            <w:vAlign w:val="center"/>
          </w:tcPr>
          <w:p w14:paraId="34E46754">
            <w:pPr>
              <w:keepNext w:val="0"/>
              <w:keepLines w:val="0"/>
              <w:suppressLineNumbers w:val="0"/>
              <w:tabs>
                <w:tab w:val="left" w:pos="540"/>
              </w:tabs>
              <w:spacing w:before="0" w:beforeAutospacing="0" w:after="0" w:afterAutospacing="0" w:line="360" w:lineRule="auto"/>
              <w:ind w:left="-134" w:leftChars="-64" w:right="-105" w:rightChars="-50" w:firstLine="3045" w:firstLineChars="1450"/>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M</w:t>
            </w:r>
            <w:r>
              <w:rPr>
                <w:rFonts w:hint="eastAsia" w:ascii="仿宋" w:hAnsi="仿宋" w:eastAsia="仿宋" w:cs="仿宋"/>
                <w:color w:val="000000" w:themeColor="text1"/>
                <w:szCs w:val="21"/>
                <w:highlight w:val="none"/>
                <w:vertAlign w:val="superscript"/>
                <w14:textFill>
                  <w14:solidFill>
                    <w14:schemeClr w14:val="tx1"/>
                  </w14:solidFill>
                </w14:textFill>
              </w:rPr>
              <w:t>2</w:t>
            </w:r>
          </w:p>
        </w:tc>
      </w:tr>
      <w:tr w14:paraId="2B7F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010" w:type="dxa"/>
            <w:vMerge w:val="continue"/>
            <w:noWrap w:val="0"/>
            <w:vAlign w:val="top"/>
          </w:tcPr>
          <w:p w14:paraId="7A782475">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240" w:type="dxa"/>
            <w:vMerge w:val="restart"/>
            <w:noWrap w:val="0"/>
            <w:vAlign w:val="center"/>
          </w:tcPr>
          <w:p w14:paraId="2EA40BF6">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资产情况</w:t>
            </w:r>
          </w:p>
        </w:tc>
        <w:tc>
          <w:tcPr>
            <w:tcW w:w="1460" w:type="dxa"/>
            <w:noWrap w:val="0"/>
            <w:vAlign w:val="center"/>
          </w:tcPr>
          <w:p w14:paraId="6D8EA062">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净资产</w:t>
            </w:r>
          </w:p>
        </w:tc>
        <w:tc>
          <w:tcPr>
            <w:tcW w:w="1620" w:type="dxa"/>
            <w:gridSpan w:val="2"/>
            <w:noWrap w:val="0"/>
            <w:vAlign w:val="center"/>
          </w:tcPr>
          <w:p w14:paraId="0C638474">
            <w:pPr>
              <w:keepNext w:val="0"/>
              <w:keepLines w:val="0"/>
              <w:suppressLineNumbers w:val="0"/>
              <w:tabs>
                <w:tab w:val="left" w:pos="540"/>
              </w:tabs>
              <w:spacing w:before="0" w:beforeAutospacing="0" w:after="0" w:afterAutospacing="0" w:line="360" w:lineRule="auto"/>
              <w:ind w:left="-132" w:leftChars="-64" w:right="-105" w:rightChars="-50" w:hanging="2"/>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万元</w:t>
            </w:r>
          </w:p>
        </w:tc>
        <w:tc>
          <w:tcPr>
            <w:tcW w:w="3498" w:type="dxa"/>
            <w:gridSpan w:val="5"/>
            <w:noWrap w:val="0"/>
            <w:vAlign w:val="center"/>
          </w:tcPr>
          <w:p w14:paraId="2EE8CD98">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固定资产原值           万元</w:t>
            </w:r>
          </w:p>
        </w:tc>
      </w:tr>
      <w:tr w14:paraId="07DC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010" w:type="dxa"/>
            <w:vMerge w:val="continue"/>
            <w:noWrap w:val="0"/>
            <w:vAlign w:val="top"/>
          </w:tcPr>
          <w:p w14:paraId="2DBA4FBD">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240" w:type="dxa"/>
            <w:vMerge w:val="continue"/>
            <w:noWrap w:val="0"/>
            <w:vAlign w:val="top"/>
          </w:tcPr>
          <w:p w14:paraId="291AC58A">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460" w:type="dxa"/>
            <w:noWrap w:val="0"/>
            <w:vAlign w:val="center"/>
          </w:tcPr>
          <w:p w14:paraId="1DA588C4">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负债</w:t>
            </w:r>
          </w:p>
        </w:tc>
        <w:tc>
          <w:tcPr>
            <w:tcW w:w="1620" w:type="dxa"/>
            <w:gridSpan w:val="2"/>
            <w:noWrap w:val="0"/>
            <w:vAlign w:val="center"/>
          </w:tcPr>
          <w:p w14:paraId="13EC2326">
            <w:pPr>
              <w:keepNext w:val="0"/>
              <w:keepLines w:val="0"/>
              <w:suppressLineNumbers w:val="0"/>
              <w:tabs>
                <w:tab w:val="left" w:pos="540"/>
              </w:tabs>
              <w:spacing w:before="0" w:beforeAutospacing="0" w:after="0" w:afterAutospacing="0" w:line="360" w:lineRule="auto"/>
              <w:ind w:left="-132" w:leftChars="-64" w:right="-105" w:rightChars="-50" w:hanging="2"/>
              <w:jc w:val="righ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万元</w:t>
            </w:r>
          </w:p>
        </w:tc>
        <w:tc>
          <w:tcPr>
            <w:tcW w:w="3498" w:type="dxa"/>
            <w:gridSpan w:val="5"/>
            <w:noWrap w:val="0"/>
            <w:vAlign w:val="center"/>
          </w:tcPr>
          <w:p w14:paraId="43456D44">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固定资产净值           万元</w:t>
            </w:r>
          </w:p>
        </w:tc>
      </w:tr>
      <w:tr w14:paraId="4486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dxa"/>
            <w:vMerge w:val="restart"/>
            <w:noWrap w:val="0"/>
            <w:vAlign w:val="center"/>
          </w:tcPr>
          <w:p w14:paraId="73FA4A31">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财务状况</w:t>
            </w:r>
          </w:p>
        </w:tc>
        <w:tc>
          <w:tcPr>
            <w:tcW w:w="1240" w:type="dxa"/>
            <w:noWrap w:val="0"/>
            <w:vAlign w:val="center"/>
          </w:tcPr>
          <w:p w14:paraId="6A502100">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年度</w:t>
            </w:r>
          </w:p>
        </w:tc>
        <w:tc>
          <w:tcPr>
            <w:tcW w:w="1460" w:type="dxa"/>
            <w:noWrap w:val="0"/>
            <w:vAlign w:val="center"/>
          </w:tcPr>
          <w:p w14:paraId="5933FF84">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主营收入</w:t>
            </w:r>
          </w:p>
          <w:p w14:paraId="4C6386B1">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（万元）</w:t>
            </w:r>
          </w:p>
        </w:tc>
        <w:tc>
          <w:tcPr>
            <w:tcW w:w="1620" w:type="dxa"/>
            <w:gridSpan w:val="2"/>
            <w:noWrap w:val="0"/>
            <w:vAlign w:val="center"/>
          </w:tcPr>
          <w:p w14:paraId="2B9A3145">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收入总额</w:t>
            </w:r>
          </w:p>
          <w:p w14:paraId="363140E3">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（万元）</w:t>
            </w:r>
          </w:p>
        </w:tc>
        <w:tc>
          <w:tcPr>
            <w:tcW w:w="1260" w:type="dxa"/>
            <w:gridSpan w:val="2"/>
            <w:noWrap w:val="0"/>
            <w:vAlign w:val="center"/>
          </w:tcPr>
          <w:p w14:paraId="3B361F62">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利润总额</w:t>
            </w:r>
          </w:p>
          <w:p w14:paraId="3D30C282">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（万元）</w:t>
            </w:r>
          </w:p>
        </w:tc>
        <w:tc>
          <w:tcPr>
            <w:tcW w:w="1080" w:type="dxa"/>
            <w:gridSpan w:val="2"/>
            <w:noWrap w:val="0"/>
            <w:vAlign w:val="center"/>
          </w:tcPr>
          <w:p w14:paraId="3616F81D">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净利润</w:t>
            </w:r>
          </w:p>
          <w:p w14:paraId="10E66DE5">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（万元）</w:t>
            </w:r>
          </w:p>
        </w:tc>
        <w:tc>
          <w:tcPr>
            <w:tcW w:w="1158" w:type="dxa"/>
            <w:noWrap w:val="0"/>
            <w:vAlign w:val="center"/>
          </w:tcPr>
          <w:p w14:paraId="5C71D921">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资产负债率</w:t>
            </w:r>
          </w:p>
        </w:tc>
      </w:tr>
      <w:tr w14:paraId="55EA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dxa"/>
            <w:vMerge w:val="continue"/>
            <w:noWrap w:val="0"/>
            <w:vAlign w:val="center"/>
          </w:tcPr>
          <w:p w14:paraId="6E723E59">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240" w:type="dxa"/>
            <w:noWrap w:val="0"/>
            <w:vAlign w:val="center"/>
          </w:tcPr>
          <w:p w14:paraId="1D1CFFC9">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2020</w:t>
            </w:r>
          </w:p>
        </w:tc>
        <w:tc>
          <w:tcPr>
            <w:tcW w:w="1460" w:type="dxa"/>
            <w:noWrap w:val="0"/>
            <w:vAlign w:val="center"/>
          </w:tcPr>
          <w:p w14:paraId="070C5A3F">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gridSpan w:val="2"/>
            <w:noWrap w:val="0"/>
            <w:vAlign w:val="center"/>
          </w:tcPr>
          <w:p w14:paraId="603B85D6">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260" w:type="dxa"/>
            <w:gridSpan w:val="2"/>
            <w:noWrap w:val="0"/>
            <w:vAlign w:val="center"/>
          </w:tcPr>
          <w:p w14:paraId="2B516A40">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080" w:type="dxa"/>
            <w:gridSpan w:val="2"/>
            <w:noWrap w:val="0"/>
            <w:vAlign w:val="center"/>
          </w:tcPr>
          <w:p w14:paraId="4ED92BC7">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158" w:type="dxa"/>
            <w:noWrap w:val="0"/>
            <w:vAlign w:val="center"/>
          </w:tcPr>
          <w:p w14:paraId="10B40E48">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r>
      <w:tr w14:paraId="1885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10" w:type="dxa"/>
            <w:vMerge w:val="continue"/>
            <w:noWrap w:val="0"/>
            <w:vAlign w:val="top"/>
          </w:tcPr>
          <w:p w14:paraId="67F60B6C">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240" w:type="dxa"/>
            <w:noWrap w:val="0"/>
            <w:vAlign w:val="center"/>
          </w:tcPr>
          <w:p w14:paraId="13C1A75F">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2021</w:t>
            </w:r>
          </w:p>
        </w:tc>
        <w:tc>
          <w:tcPr>
            <w:tcW w:w="1460" w:type="dxa"/>
            <w:noWrap w:val="0"/>
            <w:vAlign w:val="center"/>
          </w:tcPr>
          <w:p w14:paraId="76555CD3">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gridSpan w:val="2"/>
            <w:noWrap w:val="0"/>
            <w:vAlign w:val="center"/>
          </w:tcPr>
          <w:p w14:paraId="6EAC0B87">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260" w:type="dxa"/>
            <w:gridSpan w:val="2"/>
            <w:noWrap w:val="0"/>
            <w:vAlign w:val="center"/>
          </w:tcPr>
          <w:p w14:paraId="7C0EAD87">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080" w:type="dxa"/>
            <w:gridSpan w:val="2"/>
            <w:noWrap w:val="0"/>
            <w:vAlign w:val="center"/>
          </w:tcPr>
          <w:p w14:paraId="67AC8090">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158" w:type="dxa"/>
            <w:noWrap w:val="0"/>
            <w:vAlign w:val="center"/>
          </w:tcPr>
          <w:p w14:paraId="7ADA1192">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r>
      <w:tr w14:paraId="1AAD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10" w:type="dxa"/>
            <w:vMerge w:val="continue"/>
            <w:noWrap w:val="0"/>
            <w:vAlign w:val="top"/>
          </w:tcPr>
          <w:p w14:paraId="1C9A3FC9">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240" w:type="dxa"/>
            <w:noWrap w:val="0"/>
            <w:vAlign w:val="center"/>
          </w:tcPr>
          <w:p w14:paraId="7CB1950C">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default" w:ascii="仿宋" w:hAnsi="仿宋" w:eastAsia="仿宋" w:cs="仿宋"/>
                <w:color w:val="000000" w:themeColor="text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2022</w:t>
            </w:r>
          </w:p>
        </w:tc>
        <w:tc>
          <w:tcPr>
            <w:tcW w:w="1460" w:type="dxa"/>
            <w:noWrap w:val="0"/>
            <w:vAlign w:val="center"/>
          </w:tcPr>
          <w:p w14:paraId="22B45B7A">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gridSpan w:val="2"/>
            <w:noWrap w:val="0"/>
            <w:vAlign w:val="center"/>
          </w:tcPr>
          <w:p w14:paraId="495EFE46">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260" w:type="dxa"/>
            <w:gridSpan w:val="2"/>
            <w:noWrap w:val="0"/>
            <w:vAlign w:val="center"/>
          </w:tcPr>
          <w:p w14:paraId="01FEEC5A">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080" w:type="dxa"/>
            <w:gridSpan w:val="2"/>
            <w:noWrap w:val="0"/>
            <w:vAlign w:val="center"/>
          </w:tcPr>
          <w:p w14:paraId="11C7F4FD">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c>
          <w:tcPr>
            <w:tcW w:w="1158" w:type="dxa"/>
            <w:noWrap w:val="0"/>
            <w:vAlign w:val="center"/>
          </w:tcPr>
          <w:p w14:paraId="1D68B8C4">
            <w:pPr>
              <w:keepNext w:val="0"/>
              <w:keepLines w:val="0"/>
              <w:suppressLineNumbers w:val="0"/>
              <w:tabs>
                <w:tab w:val="left" w:pos="540"/>
              </w:tabs>
              <w:spacing w:before="0" w:beforeAutospacing="0" w:after="0" w:afterAutospacing="0" w:line="360" w:lineRule="auto"/>
              <w:ind w:left="-132" w:leftChars="-64" w:right="-105" w:rightChars="-50" w:hanging="2"/>
              <w:jc w:val="center"/>
              <w:rPr>
                <w:rFonts w:hint="eastAsia" w:ascii="仿宋" w:hAnsi="仿宋" w:eastAsia="仿宋" w:cs="仿宋"/>
                <w:color w:val="000000" w:themeColor="text1"/>
                <w:szCs w:val="21"/>
                <w:highlight w:val="none"/>
                <w14:textFill>
                  <w14:solidFill>
                    <w14:schemeClr w14:val="tx1"/>
                  </w14:solidFill>
                </w14:textFill>
              </w:rPr>
            </w:pPr>
          </w:p>
        </w:tc>
      </w:tr>
    </w:tbl>
    <w:p w14:paraId="586ED77C">
      <w:pPr>
        <w:spacing w:line="360" w:lineRule="auto"/>
        <w:rPr>
          <w:rFonts w:hint="eastAsia" w:ascii="仿宋" w:hAnsi="仿宋" w:eastAsia="仿宋" w:cs="仿宋"/>
          <w:color w:val="000000" w:themeColor="text1"/>
          <w:szCs w:val="21"/>
          <w:highlight w:val="none"/>
          <w14:textFill>
            <w14:solidFill>
              <w14:schemeClr w14:val="tx1"/>
            </w14:solidFill>
          </w14:textFill>
        </w:rPr>
      </w:pPr>
    </w:p>
    <w:p w14:paraId="6AE40A6C">
      <w:pPr>
        <w:pStyle w:val="5"/>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9.2.同类项目业绩</w:t>
      </w:r>
    </w:p>
    <w:p w14:paraId="2BCB0583">
      <w:pPr>
        <w:spacing w:line="360" w:lineRule="auto"/>
        <w:rPr>
          <w:rFonts w:hint="eastAsia" w:ascii="仿宋" w:hAnsi="仿宋" w:eastAsia="仿宋" w:cs="仿宋"/>
          <w:color w:val="000000" w:themeColor="text1"/>
          <w:szCs w:val="21"/>
          <w:highlight w:val="none"/>
          <w14:textFill>
            <w14:solidFill>
              <w14:schemeClr w14:val="tx1"/>
            </w14:solidFill>
          </w14:textFill>
        </w:rPr>
      </w:pPr>
    </w:p>
    <w:p w14:paraId="1976FFF4">
      <w:pPr>
        <w:spacing w:line="360" w:lineRule="auto"/>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业  绩  表</w:t>
      </w:r>
    </w:p>
    <w:p w14:paraId="38D8AA7A">
      <w:pPr>
        <w:spacing w:line="360" w:lineRule="auto"/>
        <w:rPr>
          <w:rFonts w:hint="eastAsia" w:ascii="仿宋" w:hAnsi="仿宋" w:eastAsia="仿宋" w:cs="仿宋"/>
          <w:color w:val="000000" w:themeColor="text1"/>
          <w:szCs w:val="21"/>
          <w:highlight w:val="none"/>
          <w14:textFill>
            <w14:solidFill>
              <w14:schemeClr w14:val="tx1"/>
            </w14:solidFill>
          </w14:textFill>
        </w:rPr>
      </w:pPr>
    </w:p>
    <w:tbl>
      <w:tblPr>
        <w:tblStyle w:val="38"/>
        <w:tblW w:w="0" w:type="auto"/>
        <w:tblInd w:w="30" w:type="dxa"/>
        <w:tblLayout w:type="fixed"/>
        <w:tblCellMar>
          <w:top w:w="0" w:type="dxa"/>
          <w:left w:w="30" w:type="dxa"/>
          <w:bottom w:w="0" w:type="dxa"/>
          <w:right w:w="30" w:type="dxa"/>
        </w:tblCellMar>
      </w:tblPr>
      <w:tblGrid>
        <w:gridCol w:w="720"/>
        <w:gridCol w:w="1980"/>
        <w:gridCol w:w="1620"/>
        <w:gridCol w:w="1620"/>
        <w:gridCol w:w="1440"/>
        <w:gridCol w:w="1440"/>
      </w:tblGrid>
      <w:tr w14:paraId="59540A43">
        <w:tblPrEx>
          <w:tblCellMar>
            <w:top w:w="0" w:type="dxa"/>
            <w:left w:w="30" w:type="dxa"/>
            <w:bottom w:w="0" w:type="dxa"/>
            <w:right w:w="30" w:type="dxa"/>
          </w:tblCellMar>
        </w:tblPrEx>
        <w:trPr>
          <w:trHeight w:val="502" w:hRule="atLeast"/>
        </w:trPr>
        <w:tc>
          <w:tcPr>
            <w:tcW w:w="720" w:type="dxa"/>
            <w:tcBorders>
              <w:top w:val="double" w:color="auto" w:sz="4" w:space="0"/>
              <w:left w:val="double" w:color="auto" w:sz="4" w:space="0"/>
              <w:bottom w:val="single" w:color="auto" w:sz="4" w:space="0"/>
              <w:right w:val="single" w:color="auto" w:sz="6" w:space="0"/>
            </w:tcBorders>
            <w:noWrap w:val="0"/>
            <w:vAlign w:val="center"/>
          </w:tcPr>
          <w:p w14:paraId="514A1FB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1980" w:type="dxa"/>
            <w:tcBorders>
              <w:top w:val="double" w:color="auto" w:sz="4" w:space="0"/>
              <w:left w:val="single" w:color="auto" w:sz="6" w:space="0"/>
              <w:bottom w:val="single" w:color="auto" w:sz="4" w:space="0"/>
              <w:right w:val="single" w:color="auto" w:sz="6" w:space="0"/>
            </w:tcBorders>
            <w:noWrap w:val="0"/>
            <w:vAlign w:val="center"/>
          </w:tcPr>
          <w:p w14:paraId="4A8C985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p>
        </w:tc>
        <w:tc>
          <w:tcPr>
            <w:tcW w:w="1620" w:type="dxa"/>
            <w:tcBorders>
              <w:top w:val="double" w:color="auto" w:sz="4" w:space="0"/>
              <w:left w:val="single" w:color="auto" w:sz="6" w:space="0"/>
              <w:bottom w:val="single" w:color="auto" w:sz="4" w:space="0"/>
              <w:right w:val="single" w:color="auto" w:sz="6" w:space="0"/>
            </w:tcBorders>
            <w:noWrap w:val="0"/>
            <w:vAlign w:val="center"/>
          </w:tcPr>
          <w:p w14:paraId="08A6728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项目地址</w:t>
            </w:r>
          </w:p>
        </w:tc>
        <w:tc>
          <w:tcPr>
            <w:tcW w:w="1620" w:type="dxa"/>
            <w:tcBorders>
              <w:top w:val="double" w:color="auto" w:sz="4" w:space="0"/>
              <w:left w:val="single" w:color="auto" w:sz="6" w:space="0"/>
              <w:bottom w:val="single" w:color="auto" w:sz="4" w:space="0"/>
              <w:right w:val="single" w:color="auto" w:sz="6" w:space="0"/>
            </w:tcBorders>
            <w:noWrap w:val="0"/>
            <w:vAlign w:val="center"/>
          </w:tcPr>
          <w:p w14:paraId="689B0C0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合同内容</w:t>
            </w:r>
          </w:p>
        </w:tc>
        <w:tc>
          <w:tcPr>
            <w:tcW w:w="1440" w:type="dxa"/>
            <w:tcBorders>
              <w:top w:val="double" w:color="auto" w:sz="4" w:space="0"/>
              <w:left w:val="single" w:color="auto" w:sz="6" w:space="0"/>
              <w:bottom w:val="single" w:color="auto" w:sz="4" w:space="0"/>
              <w:right w:val="single" w:color="auto" w:sz="4" w:space="0"/>
            </w:tcBorders>
            <w:noWrap w:val="0"/>
            <w:vAlign w:val="center"/>
          </w:tcPr>
          <w:p w14:paraId="1B91E22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合同总价</w:t>
            </w:r>
          </w:p>
        </w:tc>
        <w:tc>
          <w:tcPr>
            <w:tcW w:w="1440" w:type="dxa"/>
            <w:tcBorders>
              <w:top w:val="double" w:color="auto" w:sz="4" w:space="0"/>
              <w:left w:val="nil"/>
              <w:bottom w:val="single" w:color="auto" w:sz="4" w:space="0"/>
              <w:right w:val="double" w:color="auto" w:sz="4" w:space="0"/>
            </w:tcBorders>
            <w:noWrap w:val="0"/>
            <w:vAlign w:val="center"/>
          </w:tcPr>
          <w:p w14:paraId="5BAA63E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签约日期</w:t>
            </w:r>
          </w:p>
        </w:tc>
      </w:tr>
      <w:tr w14:paraId="0F125AA2">
        <w:tblPrEx>
          <w:tblCellMar>
            <w:top w:w="0" w:type="dxa"/>
            <w:left w:w="30" w:type="dxa"/>
            <w:bottom w:w="0" w:type="dxa"/>
            <w:right w:w="30" w:type="dxa"/>
          </w:tblCellMar>
        </w:tblPrEx>
        <w:trPr>
          <w:trHeight w:val="502" w:hRule="atLeast"/>
        </w:trPr>
        <w:tc>
          <w:tcPr>
            <w:tcW w:w="720" w:type="dxa"/>
            <w:tcBorders>
              <w:top w:val="single" w:color="auto" w:sz="4" w:space="0"/>
              <w:left w:val="double" w:color="auto" w:sz="4" w:space="0"/>
              <w:bottom w:val="single" w:color="auto" w:sz="6" w:space="0"/>
              <w:right w:val="single" w:color="auto" w:sz="6" w:space="0"/>
            </w:tcBorders>
            <w:noWrap w:val="0"/>
            <w:vAlign w:val="center"/>
          </w:tcPr>
          <w:p w14:paraId="3D9BDB9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980" w:type="dxa"/>
            <w:tcBorders>
              <w:top w:val="single" w:color="auto" w:sz="4" w:space="0"/>
              <w:left w:val="single" w:color="auto" w:sz="6" w:space="0"/>
              <w:bottom w:val="single" w:color="auto" w:sz="6" w:space="0"/>
              <w:right w:val="single" w:color="auto" w:sz="6" w:space="0"/>
            </w:tcBorders>
            <w:noWrap w:val="0"/>
            <w:vAlign w:val="center"/>
          </w:tcPr>
          <w:p w14:paraId="305C7FD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4" w:space="0"/>
              <w:left w:val="single" w:color="auto" w:sz="6" w:space="0"/>
              <w:bottom w:val="single" w:color="auto" w:sz="6" w:space="0"/>
              <w:right w:val="single" w:color="auto" w:sz="6" w:space="0"/>
            </w:tcBorders>
            <w:noWrap w:val="0"/>
            <w:vAlign w:val="center"/>
          </w:tcPr>
          <w:p w14:paraId="56BEF32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4" w:space="0"/>
              <w:left w:val="single" w:color="auto" w:sz="6" w:space="0"/>
              <w:bottom w:val="single" w:color="auto" w:sz="6" w:space="0"/>
              <w:right w:val="single" w:color="auto" w:sz="6" w:space="0"/>
            </w:tcBorders>
            <w:noWrap w:val="0"/>
            <w:vAlign w:val="center"/>
          </w:tcPr>
          <w:p w14:paraId="39BA5B2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4" w:space="0"/>
              <w:left w:val="single" w:color="auto" w:sz="6" w:space="0"/>
              <w:bottom w:val="single" w:color="auto" w:sz="6" w:space="0"/>
              <w:right w:val="single" w:color="auto" w:sz="4" w:space="0"/>
            </w:tcBorders>
            <w:noWrap w:val="0"/>
            <w:vAlign w:val="center"/>
          </w:tcPr>
          <w:p w14:paraId="2EAD01A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4" w:space="0"/>
              <w:left w:val="nil"/>
              <w:bottom w:val="single" w:color="auto" w:sz="6" w:space="0"/>
              <w:right w:val="double" w:color="auto" w:sz="4" w:space="0"/>
            </w:tcBorders>
            <w:noWrap w:val="0"/>
            <w:vAlign w:val="center"/>
          </w:tcPr>
          <w:p w14:paraId="4BBFA37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14:paraId="62E21596">
        <w:tblPrEx>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14:paraId="5C7F56C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5C660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669A815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4FD84AA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14:paraId="235F901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nil"/>
              <w:bottom w:val="single" w:color="auto" w:sz="6" w:space="0"/>
              <w:right w:val="double" w:color="auto" w:sz="4" w:space="0"/>
            </w:tcBorders>
            <w:noWrap w:val="0"/>
            <w:vAlign w:val="center"/>
          </w:tcPr>
          <w:p w14:paraId="07C0563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14:paraId="3DB2B344">
        <w:tblPrEx>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14:paraId="7CF2D8B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14:paraId="62346FA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6D9D9F9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0648591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14:paraId="4A3246A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nil"/>
              <w:bottom w:val="single" w:color="auto" w:sz="6" w:space="0"/>
              <w:right w:val="double" w:color="auto" w:sz="4" w:space="0"/>
            </w:tcBorders>
            <w:noWrap w:val="0"/>
            <w:vAlign w:val="center"/>
          </w:tcPr>
          <w:p w14:paraId="4735481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14:paraId="3FB2CFB0">
        <w:tblPrEx>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14:paraId="527CC7D2">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14:paraId="602CA52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182C94F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253F74C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14:paraId="24386C2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nil"/>
              <w:bottom w:val="single" w:color="auto" w:sz="6" w:space="0"/>
              <w:right w:val="double" w:color="auto" w:sz="4" w:space="0"/>
            </w:tcBorders>
            <w:noWrap w:val="0"/>
            <w:vAlign w:val="center"/>
          </w:tcPr>
          <w:p w14:paraId="368F970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14:paraId="115C1BF1">
        <w:tblPrEx>
          <w:tblCellMar>
            <w:top w:w="0" w:type="dxa"/>
            <w:left w:w="30" w:type="dxa"/>
            <w:bottom w:w="0" w:type="dxa"/>
            <w:right w:w="30" w:type="dxa"/>
          </w:tblCellMar>
        </w:tblPrEx>
        <w:trPr>
          <w:trHeight w:val="503"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14:paraId="3A2733C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14:paraId="4004D84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7A33F72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0BF111A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14:paraId="4F32219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nil"/>
              <w:bottom w:val="single" w:color="auto" w:sz="6" w:space="0"/>
              <w:right w:val="double" w:color="auto" w:sz="4" w:space="0"/>
            </w:tcBorders>
            <w:noWrap w:val="0"/>
            <w:vAlign w:val="center"/>
          </w:tcPr>
          <w:p w14:paraId="3159042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14:paraId="18A5D6F0">
        <w:tblPrEx>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14:paraId="570F815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14:paraId="256024A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099C0F0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1BDE789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14:paraId="257C6EC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nil"/>
              <w:bottom w:val="single" w:color="auto" w:sz="6" w:space="0"/>
              <w:right w:val="double" w:color="auto" w:sz="4" w:space="0"/>
            </w:tcBorders>
            <w:noWrap w:val="0"/>
            <w:vAlign w:val="center"/>
          </w:tcPr>
          <w:p w14:paraId="6C8FEF2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14:paraId="4F58F554">
        <w:tblPrEx>
          <w:tblCellMar>
            <w:top w:w="0" w:type="dxa"/>
            <w:left w:w="30" w:type="dxa"/>
            <w:bottom w:w="0" w:type="dxa"/>
            <w:right w:w="30" w:type="dxa"/>
          </w:tblCellMar>
        </w:tblPrEx>
        <w:trPr>
          <w:trHeight w:val="502" w:hRule="atLeast"/>
        </w:trPr>
        <w:tc>
          <w:tcPr>
            <w:tcW w:w="720" w:type="dxa"/>
            <w:tcBorders>
              <w:top w:val="single" w:color="auto" w:sz="6" w:space="0"/>
              <w:left w:val="double" w:color="auto" w:sz="4" w:space="0"/>
              <w:bottom w:val="single" w:color="auto" w:sz="6" w:space="0"/>
              <w:right w:val="single" w:color="auto" w:sz="6" w:space="0"/>
            </w:tcBorders>
            <w:noWrap w:val="0"/>
            <w:vAlign w:val="center"/>
          </w:tcPr>
          <w:p w14:paraId="06F43C4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980" w:type="dxa"/>
            <w:tcBorders>
              <w:top w:val="single" w:color="auto" w:sz="6" w:space="0"/>
              <w:left w:val="single" w:color="auto" w:sz="6" w:space="0"/>
              <w:bottom w:val="single" w:color="auto" w:sz="6" w:space="0"/>
              <w:right w:val="single" w:color="auto" w:sz="6" w:space="0"/>
            </w:tcBorders>
            <w:noWrap w:val="0"/>
            <w:vAlign w:val="center"/>
          </w:tcPr>
          <w:p w14:paraId="0EE597CA">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573DB36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0079535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single" w:color="auto" w:sz="6" w:space="0"/>
              <w:right w:val="single" w:color="auto" w:sz="4" w:space="0"/>
            </w:tcBorders>
            <w:noWrap w:val="0"/>
            <w:vAlign w:val="center"/>
          </w:tcPr>
          <w:p w14:paraId="65EADB9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nil"/>
              <w:bottom w:val="single" w:color="auto" w:sz="6" w:space="0"/>
              <w:right w:val="double" w:color="auto" w:sz="4" w:space="0"/>
            </w:tcBorders>
            <w:noWrap w:val="0"/>
            <w:vAlign w:val="center"/>
          </w:tcPr>
          <w:p w14:paraId="35C997A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14:paraId="3B70649E">
        <w:tblPrEx>
          <w:tblCellMar>
            <w:top w:w="0" w:type="dxa"/>
            <w:left w:w="30" w:type="dxa"/>
            <w:bottom w:w="0" w:type="dxa"/>
            <w:right w:w="30" w:type="dxa"/>
          </w:tblCellMar>
        </w:tblPrEx>
        <w:trPr>
          <w:trHeight w:val="503" w:hRule="atLeast"/>
        </w:trPr>
        <w:tc>
          <w:tcPr>
            <w:tcW w:w="720" w:type="dxa"/>
            <w:tcBorders>
              <w:top w:val="single" w:color="auto" w:sz="6" w:space="0"/>
              <w:left w:val="double" w:color="auto" w:sz="4" w:space="0"/>
              <w:bottom w:val="double" w:color="auto" w:sz="4" w:space="0"/>
              <w:right w:val="single" w:color="auto" w:sz="6" w:space="0"/>
            </w:tcBorders>
            <w:noWrap w:val="0"/>
            <w:vAlign w:val="center"/>
          </w:tcPr>
          <w:p w14:paraId="00104CE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980" w:type="dxa"/>
            <w:tcBorders>
              <w:top w:val="single" w:color="auto" w:sz="6" w:space="0"/>
              <w:left w:val="single" w:color="auto" w:sz="6" w:space="0"/>
              <w:bottom w:val="double" w:color="auto" w:sz="4" w:space="0"/>
              <w:right w:val="single" w:color="auto" w:sz="6" w:space="0"/>
            </w:tcBorders>
            <w:noWrap w:val="0"/>
            <w:vAlign w:val="center"/>
          </w:tcPr>
          <w:p w14:paraId="1D597DE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double" w:color="auto" w:sz="4" w:space="0"/>
              <w:right w:val="single" w:color="auto" w:sz="6" w:space="0"/>
            </w:tcBorders>
            <w:noWrap w:val="0"/>
            <w:vAlign w:val="center"/>
          </w:tcPr>
          <w:p w14:paraId="58911DC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620" w:type="dxa"/>
            <w:tcBorders>
              <w:top w:val="single" w:color="auto" w:sz="6" w:space="0"/>
              <w:left w:val="single" w:color="auto" w:sz="6" w:space="0"/>
              <w:bottom w:val="double" w:color="auto" w:sz="4" w:space="0"/>
              <w:right w:val="single" w:color="auto" w:sz="6" w:space="0"/>
            </w:tcBorders>
            <w:noWrap w:val="0"/>
            <w:vAlign w:val="center"/>
          </w:tcPr>
          <w:p w14:paraId="7827AB45">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single" w:color="auto" w:sz="6" w:space="0"/>
              <w:bottom w:val="double" w:color="auto" w:sz="4" w:space="0"/>
              <w:right w:val="single" w:color="auto" w:sz="4" w:space="0"/>
            </w:tcBorders>
            <w:noWrap w:val="0"/>
            <w:vAlign w:val="center"/>
          </w:tcPr>
          <w:p w14:paraId="1A48888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1440" w:type="dxa"/>
            <w:tcBorders>
              <w:top w:val="single" w:color="auto" w:sz="6" w:space="0"/>
              <w:left w:val="nil"/>
              <w:bottom w:val="double" w:color="auto" w:sz="4" w:space="0"/>
              <w:right w:val="double" w:color="auto" w:sz="4" w:space="0"/>
            </w:tcBorders>
            <w:noWrap w:val="0"/>
            <w:vAlign w:val="center"/>
          </w:tcPr>
          <w:p w14:paraId="2FD1ACD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r>
    </w:tbl>
    <w:p w14:paraId="41DB6B1D">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 1、</w:t>
      </w:r>
      <w:r>
        <w:rPr>
          <w:rFonts w:hint="eastAsia" w:ascii="仿宋" w:hAnsi="仿宋" w:eastAsia="仿宋" w:cs="仿宋"/>
          <w:color w:val="000000" w:themeColor="text1"/>
          <w:highlight w:val="none"/>
          <w14:textFill>
            <w14:solidFill>
              <w14:schemeClr w14:val="tx1"/>
            </w14:solidFill>
          </w14:textFill>
        </w:rPr>
        <w:t>列出</w:t>
      </w:r>
      <w:r>
        <w:rPr>
          <w:rFonts w:hint="eastAsia" w:ascii="仿宋" w:hAnsi="仿宋" w:eastAsia="仿宋" w:cs="仿宋"/>
          <w:color w:val="000000" w:themeColor="text1"/>
          <w:szCs w:val="21"/>
          <w:highlight w:val="none"/>
          <w14:textFill>
            <w14:solidFill>
              <w14:schemeClr w14:val="tx1"/>
            </w14:solidFill>
          </w14:textFill>
        </w:rPr>
        <w:t>报价人2018年以来（按合同签订日期为准）同类项目业绩。</w:t>
      </w:r>
    </w:p>
    <w:p w14:paraId="552B2473">
      <w:pPr>
        <w:spacing w:line="360" w:lineRule="auto"/>
        <w:ind w:right="250" w:rightChars="119" w:firstLine="525" w:firstLineChars="2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须按《商务打分表》要求提供所填业绩的相关证明材料</w:t>
      </w:r>
      <w:r>
        <w:rPr>
          <w:rFonts w:hint="eastAsia" w:ascii="仿宋" w:hAnsi="仿宋" w:eastAsia="仿宋" w:cs="仿宋"/>
          <w:color w:val="000000" w:themeColor="text1"/>
          <w:szCs w:val="21"/>
          <w:highlight w:val="none"/>
          <w14:textFill>
            <w14:solidFill>
              <w14:schemeClr w14:val="tx1"/>
            </w14:solidFill>
          </w14:textFill>
        </w:rPr>
        <w:t>复印件</w:t>
      </w:r>
      <w:r>
        <w:rPr>
          <w:rFonts w:hint="eastAsia" w:ascii="仿宋" w:hAnsi="仿宋" w:eastAsia="仿宋" w:cs="仿宋"/>
          <w:color w:val="000000" w:themeColor="text1"/>
          <w:highlight w:val="none"/>
          <w14:textFill>
            <w14:solidFill>
              <w14:schemeClr w14:val="tx1"/>
            </w14:solidFill>
          </w14:textFill>
        </w:rPr>
        <w:t>并加盖公章。</w:t>
      </w:r>
    </w:p>
    <w:p w14:paraId="294935A5">
      <w:pPr>
        <w:spacing w:line="360" w:lineRule="auto"/>
        <w:rPr>
          <w:rFonts w:hint="eastAsia" w:ascii="仿宋" w:hAnsi="仿宋" w:eastAsia="仿宋" w:cs="仿宋"/>
          <w:color w:val="000000" w:themeColor="text1"/>
          <w:szCs w:val="21"/>
          <w:highlight w:val="none"/>
          <w14:textFill>
            <w14:solidFill>
              <w14:schemeClr w14:val="tx1"/>
            </w14:solidFill>
          </w14:textFill>
        </w:rPr>
      </w:pPr>
    </w:p>
    <w:p w14:paraId="798CE636">
      <w:pPr>
        <w:spacing w:line="360" w:lineRule="auto"/>
        <w:rPr>
          <w:rFonts w:hint="eastAsia" w:ascii="仿宋" w:hAnsi="仿宋" w:eastAsia="仿宋" w:cs="仿宋"/>
          <w:color w:val="000000" w:themeColor="text1"/>
          <w:szCs w:val="21"/>
          <w:highlight w:val="none"/>
          <w14:textFill>
            <w14:solidFill>
              <w14:schemeClr w14:val="tx1"/>
            </w14:solidFill>
          </w14:textFill>
        </w:rPr>
      </w:pPr>
    </w:p>
    <w:p w14:paraId="13EC6F06">
      <w:pPr>
        <w:pStyle w:val="5"/>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9.3.名称变更证明</w:t>
      </w:r>
    </w:p>
    <w:p w14:paraId="62381683">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次磋商，如果有名称变更的（非因该单位出现了与资格预审时的营业性质的根本改变以至不再满足本次磋商的要求），报价人应提供由工商管理部门出具的变更证明文件，说明由原名称因何种原因变更为现名称。</w:t>
      </w:r>
    </w:p>
    <w:p w14:paraId="5C9A49D9">
      <w:pPr>
        <w:spacing w:line="360" w:lineRule="auto"/>
        <w:rPr>
          <w:rFonts w:hint="eastAsia" w:ascii="仿宋" w:hAnsi="仿宋" w:eastAsia="仿宋" w:cs="仿宋"/>
          <w:color w:val="000000" w:themeColor="text1"/>
          <w:szCs w:val="21"/>
          <w:highlight w:val="none"/>
          <w14:textFill>
            <w14:solidFill>
              <w14:schemeClr w14:val="tx1"/>
            </w14:solidFill>
          </w14:textFill>
        </w:rPr>
      </w:pPr>
    </w:p>
    <w:p w14:paraId="256DC25A">
      <w:pPr>
        <w:pStyle w:val="5"/>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9.4.财务状况</w:t>
      </w:r>
    </w:p>
    <w:p w14:paraId="234F3AF7">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提供202</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年经审计的财务报表（审计报告，能呈现营业收入、资产负债、利润、现金流量等数据）</w:t>
      </w:r>
    </w:p>
    <w:p w14:paraId="030B5C78">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73D1D6F3">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1FAF39F9">
      <w:pPr>
        <w:spacing w:line="36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4C49EDA0">
      <w:pPr>
        <w:pStyle w:val="5"/>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9.5.本项目管理团队配置表 </w:t>
      </w:r>
    </w:p>
    <w:p w14:paraId="0CFDB7B7">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本</w:t>
      </w:r>
      <w:r>
        <w:rPr>
          <w:rFonts w:hint="eastAsia" w:ascii="仿宋" w:hAnsi="仿宋" w:eastAsia="仿宋" w:cs="仿宋"/>
          <w:b/>
          <w:color w:val="000000" w:themeColor="text1"/>
          <w:szCs w:val="21"/>
          <w:highlight w:val="none"/>
          <w14:textFill>
            <w14:solidFill>
              <w14:schemeClr w14:val="tx1"/>
            </w14:solidFill>
          </w14:textFill>
        </w:rPr>
        <w:t>项目管理人员、技术人员配置表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393"/>
        <w:gridCol w:w="1393"/>
        <w:gridCol w:w="3707"/>
        <w:gridCol w:w="1399"/>
      </w:tblGrid>
      <w:tr w14:paraId="7D67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single" w:color="auto" w:sz="4" w:space="0"/>
              <w:left w:val="single" w:color="auto" w:sz="4" w:space="0"/>
              <w:bottom w:val="single" w:color="auto" w:sz="4" w:space="0"/>
              <w:right w:val="single" w:color="auto" w:sz="4" w:space="0"/>
            </w:tcBorders>
            <w:noWrap w:val="0"/>
            <w:vAlign w:val="center"/>
          </w:tcPr>
          <w:p w14:paraId="2C68EFCD">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姓名</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0AF8C1F">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职务</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59A3725">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职称</w:t>
            </w:r>
          </w:p>
        </w:tc>
        <w:tc>
          <w:tcPr>
            <w:tcW w:w="3707" w:type="dxa"/>
            <w:tcBorders>
              <w:top w:val="single" w:color="auto" w:sz="4" w:space="0"/>
              <w:left w:val="single" w:color="auto" w:sz="4" w:space="0"/>
              <w:bottom w:val="single" w:color="auto" w:sz="4" w:space="0"/>
              <w:right w:val="single" w:color="auto" w:sz="4" w:space="0"/>
            </w:tcBorders>
            <w:noWrap w:val="0"/>
            <w:vAlign w:val="center"/>
          </w:tcPr>
          <w:p w14:paraId="4B1881DC">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相关资格</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3FEFF31">
            <w:pPr>
              <w:keepNext w:val="0"/>
              <w:keepLines w:val="0"/>
              <w:suppressLineNumbers w:val="0"/>
              <w:spacing w:before="0" w:beforeAutospacing="0" w:after="0" w:afterAutospacing="0" w:line="360" w:lineRule="auto"/>
              <w:ind w:left="0" w:right="0"/>
              <w:rPr>
                <w:rFonts w:hint="eastAsia" w:ascii="仿宋" w:hAnsi="仿宋" w:eastAsia="仿宋" w:cs="仿宋"/>
                <w:b/>
                <w:bCs/>
                <w:color w:val="000000" w:themeColor="text1"/>
                <w:szCs w:val="21"/>
                <w:highlight w:val="none"/>
                <w14:textFill>
                  <w14:solidFill>
                    <w14:schemeClr w14:val="tx1"/>
                  </w14:solidFill>
                </w14:textFill>
              </w:rPr>
            </w:pPr>
            <w:r>
              <w:rPr>
                <w:rFonts w:hint="eastAsia" w:ascii="仿宋" w:hAnsi="仿宋" w:eastAsia="仿宋" w:cs="仿宋"/>
                <w:b/>
                <w:bCs/>
                <w:color w:val="000000" w:themeColor="text1"/>
                <w:szCs w:val="21"/>
                <w:highlight w:val="none"/>
                <w14:textFill>
                  <w14:solidFill>
                    <w14:schemeClr w14:val="tx1"/>
                  </w14:solidFill>
                </w14:textFill>
              </w:rPr>
              <w:t>履历</w:t>
            </w:r>
          </w:p>
        </w:tc>
      </w:tr>
      <w:tr w14:paraId="1B71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single" w:color="auto" w:sz="4" w:space="0"/>
              <w:left w:val="single" w:color="auto" w:sz="4" w:space="0"/>
              <w:bottom w:val="single" w:color="auto" w:sz="4" w:space="0"/>
              <w:right w:val="single" w:color="auto" w:sz="4" w:space="0"/>
            </w:tcBorders>
            <w:noWrap w:val="0"/>
            <w:vAlign w:val="center"/>
          </w:tcPr>
          <w:p w14:paraId="1301B3BA">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C62A523">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2A1CF45">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3707" w:type="dxa"/>
            <w:tcBorders>
              <w:top w:val="single" w:color="auto" w:sz="4" w:space="0"/>
              <w:left w:val="single" w:color="auto" w:sz="4" w:space="0"/>
              <w:bottom w:val="single" w:color="auto" w:sz="4" w:space="0"/>
              <w:right w:val="single" w:color="auto" w:sz="4" w:space="0"/>
            </w:tcBorders>
            <w:noWrap w:val="0"/>
            <w:vAlign w:val="center"/>
          </w:tcPr>
          <w:p w14:paraId="34171C4E">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0DFFE321">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r>
      <w:tr w14:paraId="1795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single" w:color="auto" w:sz="4" w:space="0"/>
              <w:left w:val="single" w:color="auto" w:sz="4" w:space="0"/>
              <w:bottom w:val="single" w:color="auto" w:sz="4" w:space="0"/>
              <w:right w:val="single" w:color="auto" w:sz="4" w:space="0"/>
            </w:tcBorders>
            <w:noWrap w:val="0"/>
            <w:vAlign w:val="center"/>
          </w:tcPr>
          <w:p w14:paraId="39776F41">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30997A97">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ED60E44">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3707" w:type="dxa"/>
            <w:tcBorders>
              <w:top w:val="single" w:color="auto" w:sz="4" w:space="0"/>
              <w:left w:val="single" w:color="auto" w:sz="4" w:space="0"/>
              <w:bottom w:val="single" w:color="auto" w:sz="4" w:space="0"/>
              <w:right w:val="single" w:color="auto" w:sz="4" w:space="0"/>
            </w:tcBorders>
            <w:noWrap w:val="0"/>
            <w:vAlign w:val="center"/>
          </w:tcPr>
          <w:p w14:paraId="70521D4C">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0BEF4798">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r>
      <w:tr w14:paraId="6D35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single" w:color="auto" w:sz="4" w:space="0"/>
              <w:left w:val="single" w:color="auto" w:sz="4" w:space="0"/>
              <w:bottom w:val="single" w:color="auto" w:sz="4" w:space="0"/>
              <w:right w:val="single" w:color="auto" w:sz="4" w:space="0"/>
            </w:tcBorders>
            <w:noWrap w:val="0"/>
            <w:vAlign w:val="center"/>
          </w:tcPr>
          <w:p w14:paraId="31DE978F">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0388778C">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EEFA6B1">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3707" w:type="dxa"/>
            <w:tcBorders>
              <w:top w:val="single" w:color="auto" w:sz="4" w:space="0"/>
              <w:left w:val="single" w:color="auto" w:sz="4" w:space="0"/>
              <w:bottom w:val="single" w:color="auto" w:sz="4" w:space="0"/>
              <w:right w:val="single" w:color="auto" w:sz="4" w:space="0"/>
            </w:tcBorders>
            <w:noWrap w:val="0"/>
            <w:vAlign w:val="center"/>
          </w:tcPr>
          <w:p w14:paraId="66767259">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24618058">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r>
      <w:tr w14:paraId="3C50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single" w:color="auto" w:sz="4" w:space="0"/>
              <w:left w:val="single" w:color="auto" w:sz="4" w:space="0"/>
              <w:bottom w:val="single" w:color="auto" w:sz="4" w:space="0"/>
              <w:right w:val="single" w:color="auto" w:sz="4" w:space="0"/>
            </w:tcBorders>
            <w:noWrap w:val="0"/>
            <w:vAlign w:val="center"/>
          </w:tcPr>
          <w:p w14:paraId="2CE099D5">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144E244">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7B63533">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3707" w:type="dxa"/>
            <w:tcBorders>
              <w:top w:val="single" w:color="auto" w:sz="4" w:space="0"/>
              <w:left w:val="single" w:color="auto" w:sz="4" w:space="0"/>
              <w:bottom w:val="single" w:color="auto" w:sz="4" w:space="0"/>
              <w:right w:val="single" w:color="auto" w:sz="4" w:space="0"/>
            </w:tcBorders>
            <w:noWrap w:val="0"/>
            <w:vAlign w:val="center"/>
          </w:tcPr>
          <w:p w14:paraId="7B098B24">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0B3B0E07">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r>
      <w:tr w14:paraId="766D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single" w:color="auto" w:sz="4" w:space="0"/>
              <w:left w:val="single" w:color="auto" w:sz="4" w:space="0"/>
              <w:bottom w:val="single" w:color="auto" w:sz="4" w:space="0"/>
              <w:right w:val="single" w:color="auto" w:sz="4" w:space="0"/>
            </w:tcBorders>
            <w:noWrap w:val="0"/>
            <w:vAlign w:val="center"/>
          </w:tcPr>
          <w:p w14:paraId="02A17F11">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C5ECBB6">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35AA557">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3707" w:type="dxa"/>
            <w:tcBorders>
              <w:top w:val="single" w:color="auto" w:sz="4" w:space="0"/>
              <w:left w:val="single" w:color="auto" w:sz="4" w:space="0"/>
              <w:bottom w:val="single" w:color="auto" w:sz="4" w:space="0"/>
              <w:right w:val="single" w:color="auto" w:sz="4" w:space="0"/>
            </w:tcBorders>
            <w:noWrap w:val="0"/>
            <w:vAlign w:val="center"/>
          </w:tcPr>
          <w:p w14:paraId="3F6EE36E">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CE19EC4">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r>
      <w:tr w14:paraId="5F00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single" w:color="auto" w:sz="4" w:space="0"/>
              <w:left w:val="single" w:color="auto" w:sz="4" w:space="0"/>
              <w:bottom w:val="single" w:color="auto" w:sz="4" w:space="0"/>
              <w:right w:val="single" w:color="auto" w:sz="4" w:space="0"/>
            </w:tcBorders>
            <w:noWrap w:val="0"/>
            <w:vAlign w:val="center"/>
          </w:tcPr>
          <w:p w14:paraId="0A60813F">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B910B92">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C4F4552">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3707" w:type="dxa"/>
            <w:tcBorders>
              <w:top w:val="single" w:color="auto" w:sz="4" w:space="0"/>
              <w:left w:val="single" w:color="auto" w:sz="4" w:space="0"/>
              <w:bottom w:val="single" w:color="auto" w:sz="4" w:space="0"/>
              <w:right w:val="single" w:color="auto" w:sz="4" w:space="0"/>
            </w:tcBorders>
            <w:noWrap w:val="0"/>
            <w:vAlign w:val="center"/>
          </w:tcPr>
          <w:p w14:paraId="66BEEF16">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C860A12">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r>
      <w:tr w14:paraId="0579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Borders>
              <w:top w:val="single" w:color="auto" w:sz="4" w:space="0"/>
              <w:left w:val="single" w:color="auto" w:sz="4" w:space="0"/>
              <w:bottom w:val="single" w:color="auto" w:sz="4" w:space="0"/>
              <w:right w:val="single" w:color="auto" w:sz="4" w:space="0"/>
            </w:tcBorders>
            <w:noWrap w:val="0"/>
            <w:vAlign w:val="center"/>
          </w:tcPr>
          <w:p w14:paraId="3C9CFB40">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A8D4C6E">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EC8298D">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3707" w:type="dxa"/>
            <w:tcBorders>
              <w:top w:val="single" w:color="auto" w:sz="4" w:space="0"/>
              <w:left w:val="single" w:color="auto" w:sz="4" w:space="0"/>
              <w:bottom w:val="single" w:color="auto" w:sz="4" w:space="0"/>
              <w:right w:val="single" w:color="auto" w:sz="4" w:space="0"/>
            </w:tcBorders>
            <w:noWrap w:val="0"/>
            <w:vAlign w:val="center"/>
          </w:tcPr>
          <w:p w14:paraId="3E5BB460">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3B26EC5">
            <w:pPr>
              <w:keepNext w:val="0"/>
              <w:keepLines w:val="0"/>
              <w:suppressLineNumbers w:val="0"/>
              <w:spacing w:before="0" w:beforeAutospacing="0" w:after="0" w:afterAutospacing="0" w:line="360" w:lineRule="auto"/>
              <w:ind w:left="0" w:right="0"/>
              <w:rPr>
                <w:rFonts w:hint="eastAsia" w:ascii="仿宋" w:hAnsi="仿宋" w:eastAsia="仿宋" w:cs="仿宋"/>
                <w:color w:val="000000" w:themeColor="text1"/>
                <w:szCs w:val="21"/>
                <w:highlight w:val="none"/>
                <w14:textFill>
                  <w14:solidFill>
                    <w14:schemeClr w14:val="tx1"/>
                  </w14:solidFill>
                </w14:textFill>
              </w:rPr>
            </w:pPr>
          </w:p>
        </w:tc>
      </w:tr>
    </w:tbl>
    <w:p w14:paraId="4988C8E8">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附：管理人员、技术人员的资历、资格文件、工作履历等证明材料文件</w:t>
      </w:r>
    </w:p>
    <w:p w14:paraId="45EBD0D4">
      <w:pPr>
        <w:spacing w:line="360" w:lineRule="auto"/>
        <w:rPr>
          <w:rFonts w:hint="eastAsia" w:ascii="仿宋" w:hAnsi="仿宋" w:eastAsia="仿宋" w:cs="仿宋"/>
          <w:color w:val="000000" w:themeColor="text1"/>
          <w:szCs w:val="21"/>
          <w:highlight w:val="none"/>
          <w14:textFill>
            <w14:solidFill>
              <w14:schemeClr w14:val="tx1"/>
            </w14:solidFill>
          </w14:textFill>
        </w:rPr>
      </w:pPr>
    </w:p>
    <w:p w14:paraId="74AC35A7">
      <w:pPr>
        <w:spacing w:line="360" w:lineRule="auto"/>
        <w:rPr>
          <w:rFonts w:hint="eastAsia" w:ascii="仿宋" w:hAnsi="仿宋" w:eastAsia="仿宋" w:cs="仿宋"/>
          <w:color w:val="000000" w:themeColor="text1"/>
          <w:szCs w:val="21"/>
          <w:highlight w:val="none"/>
          <w14:textFill>
            <w14:solidFill>
              <w14:schemeClr w14:val="tx1"/>
            </w14:solidFill>
          </w14:textFill>
        </w:rPr>
      </w:pPr>
    </w:p>
    <w:p w14:paraId="52DC7159">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报价人（公章）：</w:t>
      </w:r>
    </w:p>
    <w:p w14:paraId="643FAA56">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授权代表（签名或盖章）：</w:t>
      </w:r>
    </w:p>
    <w:p w14:paraId="25D0AD03">
      <w:pPr>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日      期：</w:t>
      </w:r>
    </w:p>
    <w:p w14:paraId="5E714603">
      <w:pPr>
        <w:spacing w:line="360" w:lineRule="auto"/>
        <w:rPr>
          <w:rFonts w:hint="eastAsia" w:ascii="仿宋" w:hAnsi="仿宋" w:eastAsia="仿宋" w:cs="仿宋"/>
          <w:color w:val="000000" w:themeColor="text1"/>
          <w:szCs w:val="21"/>
          <w:highlight w:val="none"/>
          <w14:textFill>
            <w14:solidFill>
              <w14:schemeClr w14:val="tx1"/>
            </w14:solidFill>
          </w14:textFill>
        </w:rPr>
      </w:pPr>
    </w:p>
    <w:p w14:paraId="68ADF298">
      <w:pPr>
        <w:pStyle w:val="5"/>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9.6.报价人认为有必要提供的其它资料</w:t>
      </w:r>
    </w:p>
    <w:p w14:paraId="6D2F2080">
      <w:pPr>
        <w:spacing w:line="360" w:lineRule="auto"/>
        <w:rPr>
          <w:rFonts w:hint="eastAsia" w:ascii="仿宋" w:hAnsi="仿宋" w:eastAsia="仿宋" w:cs="仿宋"/>
          <w:color w:val="000000" w:themeColor="text1"/>
          <w:szCs w:val="21"/>
          <w:highlight w:val="none"/>
          <w14:textFill>
            <w14:solidFill>
              <w14:schemeClr w14:val="tx1"/>
            </w14:solidFill>
          </w14:textFill>
        </w:rPr>
      </w:pPr>
    </w:p>
    <w:p w14:paraId="53E0589C">
      <w:pPr>
        <w:spacing w:line="360" w:lineRule="auto"/>
        <w:ind w:firstLine="422" w:firstLineChars="200"/>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除上述资料外，《商务评审表》要求提交的其他资料。</w:t>
      </w:r>
    </w:p>
    <w:p w14:paraId="66D64293">
      <w:pPr>
        <w:spacing w:line="36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p>
    <w:p w14:paraId="45571DE4">
      <w:pPr>
        <w:spacing w:line="360" w:lineRule="auto"/>
        <w:rPr>
          <w:rFonts w:hint="eastAsia" w:ascii="宋体" w:hAnsi="宋体" w:cs="宋体"/>
          <w:color w:val="000000" w:themeColor="text1"/>
          <w:sz w:val="28"/>
          <w:szCs w:val="28"/>
          <w:highlight w:val="none"/>
          <w14:textFill>
            <w14:solidFill>
              <w14:schemeClr w14:val="tx1"/>
            </w14:solidFill>
          </w14:textFill>
        </w:rPr>
      </w:pPr>
    </w:p>
    <w:p w14:paraId="7570255B">
      <w:pPr>
        <w:spacing w:line="360" w:lineRule="auto"/>
        <w:rPr>
          <w:rFonts w:hint="eastAsia" w:ascii="宋体" w:hAnsi="宋体" w:cs="宋体"/>
          <w:color w:val="000000" w:themeColor="text1"/>
          <w:sz w:val="28"/>
          <w:szCs w:val="28"/>
          <w:highlight w:val="none"/>
          <w14:textFill>
            <w14:solidFill>
              <w14:schemeClr w14:val="tx1"/>
            </w14:solidFill>
          </w14:textFill>
        </w:rPr>
      </w:pPr>
    </w:p>
    <w:p w14:paraId="0A002C5F">
      <w:pPr>
        <w:spacing w:line="360" w:lineRule="auto"/>
        <w:rPr>
          <w:rFonts w:hint="eastAsia" w:ascii="宋体" w:hAnsi="宋体" w:cs="宋体"/>
          <w:color w:val="000000" w:themeColor="text1"/>
          <w:sz w:val="28"/>
          <w:szCs w:val="28"/>
          <w:highlight w:val="none"/>
          <w14:textFill>
            <w14:solidFill>
              <w14:schemeClr w14:val="tx1"/>
            </w14:solidFill>
          </w14:textFill>
        </w:rPr>
      </w:pPr>
    </w:p>
    <w:p w14:paraId="57A93433">
      <w:pPr>
        <w:pStyle w:val="3"/>
        <w:numPr>
          <w:ilvl w:val="0"/>
          <w:numId w:val="0"/>
        </w:numPr>
        <w:spacing w:beforeLines="0" w:afterLines="0" w:line="360" w:lineRule="auto"/>
        <w:ind w:left="629" w:hanging="629"/>
        <w:jc w:val="center"/>
        <w:rPr>
          <w:rFonts w:hint="eastAsia" w:hAnsi="宋体" w:cs="宋体"/>
          <w:color w:val="000000" w:themeColor="text1"/>
          <w:sz w:val="32"/>
          <w:highlight w:val="none"/>
          <w14:textFill>
            <w14:solidFill>
              <w14:schemeClr w14:val="tx1"/>
            </w14:solidFill>
          </w14:textFill>
        </w:rPr>
      </w:pPr>
      <w:r>
        <w:rPr>
          <w:rFonts w:hint="eastAsia" w:hAnsi="宋体" w:cs="宋体"/>
          <w:color w:val="000000" w:themeColor="text1"/>
          <w:sz w:val="32"/>
          <w:highlight w:val="none"/>
          <w14:textFill>
            <w14:solidFill>
              <w14:schemeClr w14:val="tx1"/>
            </w14:solidFill>
          </w14:textFill>
        </w:rPr>
        <w:t>三、技 术 方 案 响 应</w:t>
      </w:r>
    </w:p>
    <w:p w14:paraId="6155A881">
      <w:pPr>
        <w:pStyle w:val="4"/>
        <w:rPr>
          <w:rFonts w:hint="eastAsia" w:ascii="仿宋" w:hAnsi="仿宋" w:eastAsia="仿宋" w:cs="仿宋"/>
          <w:b/>
          <w:color w:val="000000" w:themeColor="text1"/>
          <w:sz w:val="28"/>
          <w:szCs w:val="2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bookmarkStart w:id="34" w:name="_Toc42951059"/>
      <w:r>
        <w:rPr>
          <w:rFonts w:hint="eastAsia" w:ascii="仿宋" w:hAnsi="仿宋" w:eastAsia="仿宋" w:cs="仿宋"/>
          <w:b/>
          <w:color w:val="000000" w:themeColor="text1"/>
          <w:sz w:val="28"/>
          <w:szCs w:val="28"/>
          <w:highlight w:val="none"/>
          <w14:textFill>
            <w14:solidFill>
              <w14:schemeClr w14:val="tx1"/>
            </w14:solidFill>
          </w14:textFill>
        </w:rPr>
        <w:t>10</w:t>
      </w:r>
      <w:bookmarkEnd w:id="34"/>
      <w:bookmarkStart w:id="35" w:name="_Toc4471859"/>
      <w:bookmarkStart w:id="36" w:name="_Toc42956284"/>
      <w:r>
        <w:rPr>
          <w:rFonts w:hint="eastAsia" w:ascii="仿宋" w:hAnsi="仿宋" w:eastAsia="仿宋" w:cs="仿宋"/>
          <w:b/>
          <w:color w:val="000000" w:themeColor="text1"/>
          <w:sz w:val="28"/>
          <w:szCs w:val="28"/>
          <w:highlight w:val="none"/>
          <w14:textFill>
            <w14:solidFill>
              <w14:schemeClr w14:val="tx1"/>
            </w14:solidFill>
          </w14:textFill>
        </w:rPr>
        <w:t>.技术方案响应文件格式</w:t>
      </w:r>
    </w:p>
    <w:p w14:paraId="209CAB80">
      <w:pPr>
        <w:spacing w:line="360" w:lineRule="auto"/>
        <w:rPr>
          <w:rFonts w:hint="eastAsia" w:ascii="仿宋" w:hAnsi="仿宋" w:eastAsia="仿宋" w:cs="仿宋"/>
          <w:color w:val="000000" w:themeColor="text1"/>
          <w:highlight w:val="none"/>
          <w14:textFill>
            <w14:solidFill>
              <w14:schemeClr w14:val="tx1"/>
            </w14:solidFill>
          </w14:textFill>
        </w:rPr>
      </w:pPr>
    </w:p>
    <w:p w14:paraId="77BA76B6">
      <w:pPr>
        <w:pStyle w:val="5"/>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bookmarkStart w:id="37" w:name="_Toc42956283"/>
      <w:r>
        <w:rPr>
          <w:rFonts w:hint="eastAsia" w:ascii="仿宋" w:hAnsi="仿宋" w:eastAsia="仿宋" w:cs="仿宋"/>
          <w:color w:val="000000" w:themeColor="text1"/>
          <w:sz w:val="24"/>
          <w:szCs w:val="24"/>
          <w:highlight w:val="none"/>
          <w14:textFill>
            <w14:solidFill>
              <w14:schemeClr w14:val="tx1"/>
            </w14:solidFill>
          </w14:textFill>
        </w:rPr>
        <w:t>10.1</w:t>
      </w:r>
      <w:bookmarkEnd w:id="37"/>
      <w:r>
        <w:rPr>
          <w:rFonts w:hint="eastAsia" w:ascii="仿宋" w:hAnsi="仿宋" w:eastAsia="仿宋" w:cs="仿宋"/>
          <w:color w:val="000000" w:themeColor="text1"/>
          <w:sz w:val="24"/>
          <w:szCs w:val="24"/>
          <w:highlight w:val="none"/>
          <w14:textFill>
            <w14:solidFill>
              <w14:schemeClr w14:val="tx1"/>
            </w14:solidFill>
          </w14:textFill>
        </w:rPr>
        <w:t>.用户需求响应表</w:t>
      </w:r>
    </w:p>
    <w:p w14:paraId="2F63F38C">
      <w:pPr>
        <w:tabs>
          <w:tab w:val="left" w:pos="2900"/>
        </w:tabs>
        <w:spacing w:line="360" w:lineRule="auto"/>
        <w:ind w:left="2" w:leftChars="1"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报价人应根据报价的实际情况对谈判文件中《用户需求书》的内容作全面响应。完全满足的在“响应栏”中打“√”，若有差异则打“×”，并将差异情况加以说明。</w:t>
      </w:r>
    </w:p>
    <w:p w14:paraId="0A1826C1">
      <w:pPr>
        <w:tabs>
          <w:tab w:val="left" w:pos="2900"/>
        </w:tabs>
        <w:spacing w:line="360" w:lineRule="auto"/>
        <w:rPr>
          <w:rFonts w:hint="eastAsia" w:ascii="仿宋" w:hAnsi="仿宋" w:eastAsia="仿宋" w:cs="仿宋"/>
          <w:color w:val="000000" w:themeColor="text1"/>
          <w:szCs w:val="21"/>
          <w:highlight w:val="none"/>
          <w14:textFill>
            <w14:solidFill>
              <w14:schemeClr w14:val="tx1"/>
            </w14:solidFill>
          </w14:textFill>
        </w:rPr>
      </w:pPr>
    </w:p>
    <w:p w14:paraId="6AF37D05">
      <w:pPr>
        <w:tabs>
          <w:tab w:val="left" w:pos="2900"/>
        </w:tabs>
        <w:spacing w:line="360" w:lineRule="auto"/>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注：用户需求书中带“★”号的要求为必须满足的要求，如不满足将按废标处理。</w:t>
      </w:r>
    </w:p>
    <w:p w14:paraId="5D1397FE">
      <w:pPr>
        <w:tabs>
          <w:tab w:val="left" w:pos="2900"/>
        </w:tabs>
        <w:spacing w:line="360" w:lineRule="auto"/>
        <w:ind w:left="2" w:leftChars="1" w:firstLine="420" w:firstLineChars="200"/>
        <w:rPr>
          <w:rFonts w:hint="eastAsia" w:ascii="仿宋" w:hAnsi="仿宋" w:eastAsia="仿宋" w:cs="仿宋"/>
          <w:color w:val="000000" w:themeColor="text1"/>
          <w:szCs w:val="21"/>
          <w:highlight w:val="none"/>
          <w14:textFill>
            <w14:solidFill>
              <w14:schemeClr w14:val="tx1"/>
            </w14:solidFill>
          </w14:textFill>
        </w:rPr>
      </w:pPr>
    </w:p>
    <w:tbl>
      <w:tblPr>
        <w:tblStyle w:val="3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30"/>
        <w:gridCol w:w="2690"/>
        <w:gridCol w:w="2473"/>
        <w:gridCol w:w="2318"/>
      </w:tblGrid>
      <w:tr w14:paraId="26113D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3C3A3EF7">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序号</w:t>
            </w:r>
          </w:p>
        </w:tc>
        <w:tc>
          <w:tcPr>
            <w:tcW w:w="1230" w:type="dxa"/>
            <w:noWrap w:val="0"/>
            <w:vAlign w:val="center"/>
          </w:tcPr>
          <w:p w14:paraId="03B7FC83">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名称</w:t>
            </w:r>
          </w:p>
        </w:tc>
        <w:tc>
          <w:tcPr>
            <w:tcW w:w="2690" w:type="dxa"/>
            <w:noWrap w:val="0"/>
            <w:vAlign w:val="center"/>
          </w:tcPr>
          <w:p w14:paraId="567F7F94">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用户需求要求</w:t>
            </w:r>
          </w:p>
        </w:tc>
        <w:tc>
          <w:tcPr>
            <w:tcW w:w="2473" w:type="dxa"/>
            <w:noWrap w:val="0"/>
            <w:vAlign w:val="center"/>
          </w:tcPr>
          <w:p w14:paraId="7BFC2C20">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响应情况</w:t>
            </w:r>
          </w:p>
        </w:tc>
        <w:tc>
          <w:tcPr>
            <w:tcW w:w="2318" w:type="dxa"/>
            <w:noWrap w:val="0"/>
            <w:vAlign w:val="center"/>
          </w:tcPr>
          <w:p w14:paraId="260939CA">
            <w:pPr>
              <w:keepNext w:val="0"/>
              <w:keepLines w:val="0"/>
              <w:suppressLineNumbers w:val="0"/>
              <w:spacing w:before="0" w:beforeAutospacing="0" w:after="0" w:afterAutospacing="0" w:line="360" w:lineRule="auto"/>
              <w:ind w:left="0" w:right="0"/>
              <w:jc w:val="center"/>
              <w:rPr>
                <w:rFonts w:hint="eastAsia"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差异描述</w:t>
            </w:r>
          </w:p>
        </w:tc>
      </w:tr>
      <w:tr w14:paraId="6AE351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158C725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1230" w:type="dxa"/>
            <w:noWrap w:val="0"/>
            <w:vAlign w:val="center"/>
          </w:tcPr>
          <w:p w14:paraId="05F7AE5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690" w:type="dxa"/>
            <w:noWrap w:val="0"/>
            <w:vAlign w:val="center"/>
          </w:tcPr>
          <w:p w14:paraId="7F1EB84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473" w:type="dxa"/>
            <w:noWrap w:val="0"/>
            <w:vAlign w:val="center"/>
          </w:tcPr>
          <w:p w14:paraId="53D1AA1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318" w:type="dxa"/>
            <w:noWrap w:val="0"/>
            <w:vAlign w:val="center"/>
          </w:tcPr>
          <w:p w14:paraId="186FC9E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14:paraId="070D04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43E6D03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1230" w:type="dxa"/>
            <w:noWrap w:val="0"/>
            <w:vAlign w:val="center"/>
          </w:tcPr>
          <w:p w14:paraId="36C2C02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690" w:type="dxa"/>
            <w:noWrap w:val="0"/>
            <w:vAlign w:val="center"/>
          </w:tcPr>
          <w:p w14:paraId="20E3578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473" w:type="dxa"/>
            <w:noWrap w:val="0"/>
            <w:vAlign w:val="center"/>
          </w:tcPr>
          <w:p w14:paraId="5AFDD7B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318" w:type="dxa"/>
            <w:noWrap w:val="0"/>
            <w:vAlign w:val="center"/>
          </w:tcPr>
          <w:p w14:paraId="400A00F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14:paraId="5E41C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1AC8445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1230" w:type="dxa"/>
            <w:noWrap w:val="0"/>
            <w:vAlign w:val="center"/>
          </w:tcPr>
          <w:p w14:paraId="64C5FC9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690" w:type="dxa"/>
            <w:noWrap w:val="0"/>
            <w:vAlign w:val="center"/>
          </w:tcPr>
          <w:p w14:paraId="4F7EC07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473" w:type="dxa"/>
            <w:noWrap w:val="0"/>
            <w:vAlign w:val="center"/>
          </w:tcPr>
          <w:p w14:paraId="504FD8B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318" w:type="dxa"/>
            <w:noWrap w:val="0"/>
            <w:vAlign w:val="center"/>
          </w:tcPr>
          <w:p w14:paraId="1D65FD8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14:paraId="3783A0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24470F2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w:t>
            </w:r>
          </w:p>
        </w:tc>
        <w:tc>
          <w:tcPr>
            <w:tcW w:w="1230" w:type="dxa"/>
            <w:noWrap w:val="0"/>
            <w:vAlign w:val="center"/>
          </w:tcPr>
          <w:p w14:paraId="69128EC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690" w:type="dxa"/>
            <w:noWrap w:val="0"/>
            <w:vAlign w:val="center"/>
          </w:tcPr>
          <w:p w14:paraId="2D0050A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473" w:type="dxa"/>
            <w:noWrap w:val="0"/>
            <w:vAlign w:val="center"/>
          </w:tcPr>
          <w:p w14:paraId="0AFAF82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318" w:type="dxa"/>
            <w:noWrap w:val="0"/>
            <w:vAlign w:val="center"/>
          </w:tcPr>
          <w:p w14:paraId="59AD586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r>
      <w:tr w14:paraId="1A1E89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noWrap w:val="0"/>
            <w:vAlign w:val="center"/>
          </w:tcPr>
          <w:p w14:paraId="7878518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p>
        </w:tc>
        <w:tc>
          <w:tcPr>
            <w:tcW w:w="1230" w:type="dxa"/>
            <w:noWrap w:val="0"/>
            <w:vAlign w:val="center"/>
          </w:tcPr>
          <w:p w14:paraId="05204AE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p>
        </w:tc>
        <w:tc>
          <w:tcPr>
            <w:tcW w:w="2690" w:type="dxa"/>
            <w:noWrap w:val="0"/>
            <w:vAlign w:val="center"/>
          </w:tcPr>
          <w:p w14:paraId="404845E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p>
        </w:tc>
        <w:tc>
          <w:tcPr>
            <w:tcW w:w="2473" w:type="dxa"/>
            <w:noWrap w:val="0"/>
            <w:vAlign w:val="center"/>
          </w:tcPr>
          <w:p w14:paraId="6A6857C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p>
        </w:tc>
        <w:tc>
          <w:tcPr>
            <w:tcW w:w="2318" w:type="dxa"/>
            <w:noWrap w:val="0"/>
            <w:vAlign w:val="center"/>
          </w:tcPr>
          <w:p w14:paraId="4666910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w:t>
            </w:r>
          </w:p>
        </w:tc>
      </w:tr>
    </w:tbl>
    <w:p w14:paraId="69D4F6E1">
      <w:pPr>
        <w:pStyle w:val="20"/>
        <w:spacing w:line="360" w:lineRule="auto"/>
        <w:ind w:firstLine="5118" w:firstLineChars="255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报价人（公章）：</w:t>
      </w:r>
    </w:p>
    <w:p w14:paraId="44C4E333">
      <w:pPr>
        <w:pStyle w:val="20"/>
        <w:spacing w:line="360" w:lineRule="auto"/>
        <w:ind w:firstLine="5118" w:firstLineChars="255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授权代表（签名或盖章）：</w:t>
      </w:r>
    </w:p>
    <w:p w14:paraId="3A75506B">
      <w:pPr>
        <w:spacing w:line="360" w:lineRule="auto"/>
        <w:ind w:firstLine="5373" w:firstLineChars="2559"/>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w:t>
      </w:r>
    </w:p>
    <w:p w14:paraId="7826ACDA">
      <w:pPr>
        <w:pStyle w:val="5"/>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10.2.技术方案</w:t>
      </w:r>
    </w:p>
    <w:p w14:paraId="1216F6DF">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7E4EF503">
      <w:pPr>
        <w:pStyle w:val="20"/>
        <w:spacing w:line="360" w:lineRule="auto"/>
        <w:ind w:firstLine="403" w:firstLineChars="192"/>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报价人首先应充分理解磋商文件中用户需求书中内容的要求，并在此基础之上完成项目技术方案的编写。技术方案应至少包含但不限于以下内容：</w:t>
      </w:r>
    </w:p>
    <w:p w14:paraId="42C868C4">
      <w:pPr>
        <w:pStyle w:val="20"/>
        <w:numPr>
          <w:ilvl w:val="0"/>
          <w:numId w:val="7"/>
        </w:numPr>
        <w:spacing w:line="360" w:lineRule="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项目组织实施方案；</w:t>
      </w:r>
    </w:p>
    <w:p w14:paraId="6E481C34">
      <w:pPr>
        <w:pStyle w:val="20"/>
        <w:numPr>
          <w:ilvl w:val="0"/>
          <w:numId w:val="7"/>
        </w:numPr>
        <w:spacing w:line="360" w:lineRule="auto"/>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质量保证措施和保质保修服务承诺（应急响应时间、质保期、交付时间等）；</w:t>
      </w:r>
    </w:p>
    <w:p w14:paraId="78FE2AC3">
      <w:pPr>
        <w:pStyle w:val="20"/>
        <w:spacing w:line="360" w:lineRule="auto"/>
        <w:rPr>
          <w:rFonts w:hint="eastAsia" w:ascii="仿宋" w:hAnsi="仿宋" w:eastAsia="仿宋" w:cs="仿宋"/>
          <w:color w:val="000000" w:themeColor="text1"/>
          <w:kern w:val="2"/>
          <w:sz w:val="21"/>
          <w:szCs w:val="21"/>
          <w:highlight w:val="none"/>
          <w14:textFill>
            <w14:solidFill>
              <w14:schemeClr w14:val="tx1"/>
            </w14:solidFill>
          </w14:textFill>
        </w:rPr>
      </w:pPr>
    </w:p>
    <w:p w14:paraId="17E176A9">
      <w:pPr>
        <w:pStyle w:val="20"/>
        <w:spacing w:line="360" w:lineRule="auto"/>
        <w:ind w:left="420"/>
        <w:rPr>
          <w:rFonts w:hint="eastAsia" w:ascii="仿宋" w:hAnsi="仿宋" w:eastAsia="仿宋" w:cs="仿宋"/>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14:textFill>
            <w14:solidFill>
              <w14:schemeClr w14:val="tx1"/>
            </w14:solidFill>
          </w14:textFill>
        </w:rPr>
        <w:t>除上述资料外，《技术评审表》要求提交的其他资料。</w:t>
      </w:r>
    </w:p>
    <w:p w14:paraId="0868E45A">
      <w:pPr>
        <w:pStyle w:val="20"/>
        <w:spacing w:line="360" w:lineRule="auto"/>
        <w:rPr>
          <w:rFonts w:hint="eastAsia" w:ascii="仿宋" w:hAnsi="仿宋" w:eastAsia="仿宋" w:cs="仿宋"/>
          <w:color w:val="000000" w:themeColor="text1"/>
          <w:kern w:val="2"/>
          <w:sz w:val="21"/>
          <w:szCs w:val="21"/>
          <w:highlight w:val="none"/>
          <w14:textFill>
            <w14:solidFill>
              <w14:schemeClr w14:val="tx1"/>
            </w14:solidFill>
          </w14:textFill>
        </w:rPr>
      </w:pPr>
    </w:p>
    <w:p w14:paraId="00173368">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43C299FE">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61B0D891">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报价人（公章）：</w:t>
      </w:r>
    </w:p>
    <w:p w14:paraId="0E99D087">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082D38BD">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授权代表（签名或盖章）：</w:t>
      </w:r>
    </w:p>
    <w:p w14:paraId="5D9EAE4F">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5995535F">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      期：</w:t>
      </w:r>
    </w:p>
    <w:bookmarkEnd w:id="35"/>
    <w:bookmarkEnd w:id="36"/>
    <w:p w14:paraId="54300084">
      <w:pPr>
        <w:widowControl/>
        <w:spacing w:line="360" w:lineRule="auto"/>
        <w:jc w:val="left"/>
        <w:rPr>
          <w:rFonts w:hint="eastAsia" w:ascii="仿宋" w:hAnsi="仿宋" w:eastAsia="仿宋" w:cs="仿宋"/>
          <w:color w:val="000000" w:themeColor="text1"/>
          <w:highlight w:val="none"/>
          <w14:textFill>
            <w14:solidFill>
              <w14:schemeClr w14:val="tx1"/>
            </w14:solidFill>
          </w14:textFill>
        </w:rPr>
      </w:pPr>
    </w:p>
    <w:p w14:paraId="48B2BCD9">
      <w:pPr>
        <w:pStyle w:val="5"/>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38" w:name="_Toc42956290"/>
      <w:r>
        <w:rPr>
          <w:rFonts w:hint="eastAsia" w:ascii="仿宋" w:hAnsi="仿宋" w:eastAsia="仿宋" w:cs="仿宋"/>
          <w:color w:val="000000" w:themeColor="text1"/>
          <w:sz w:val="24"/>
          <w:szCs w:val="24"/>
          <w:highlight w:val="none"/>
          <w14:textFill>
            <w14:solidFill>
              <w14:schemeClr w14:val="tx1"/>
            </w14:solidFill>
          </w14:textFill>
        </w:rPr>
        <w:t>10.3.采购人配合条件</w:t>
      </w:r>
      <w:bookmarkEnd w:id="38"/>
    </w:p>
    <w:p w14:paraId="51E8415F">
      <w:pPr>
        <w:spacing w:line="360" w:lineRule="auto"/>
        <w:rPr>
          <w:rFonts w:hint="eastAsia" w:ascii="仿宋" w:hAnsi="仿宋" w:eastAsia="仿宋" w:cs="仿宋"/>
          <w:b/>
          <w:color w:val="000000" w:themeColor="text1"/>
          <w:sz w:val="24"/>
          <w:highlight w:val="none"/>
          <w14:textFill>
            <w14:solidFill>
              <w14:schemeClr w14:val="tx1"/>
            </w14:solidFill>
          </w14:textFill>
        </w:rPr>
      </w:pPr>
    </w:p>
    <w:p w14:paraId="18C82518">
      <w:pPr>
        <w:spacing w:line="360" w:lineRule="auto"/>
        <w:rPr>
          <w:rFonts w:hint="eastAsia" w:ascii="仿宋" w:hAnsi="仿宋" w:eastAsia="仿宋" w:cs="仿宋"/>
          <w:b/>
          <w:color w:val="000000" w:themeColor="text1"/>
          <w:sz w:val="24"/>
          <w:highlight w:val="none"/>
          <w14:textFill>
            <w14:solidFill>
              <w14:schemeClr w14:val="tx1"/>
            </w14:solidFill>
          </w14:textFill>
        </w:rPr>
      </w:pPr>
    </w:p>
    <w:p w14:paraId="1FD6CF4D">
      <w:pPr>
        <w:spacing w:line="360" w:lineRule="auto"/>
        <w:jc w:val="center"/>
        <w:rPr>
          <w:rFonts w:hint="eastAsia" w:ascii="仿宋" w:hAnsi="仿宋" w:eastAsia="仿宋" w:cs="仿宋"/>
          <w:b/>
          <w:bCs/>
          <w:color w:val="000000" w:themeColor="text1"/>
          <w:sz w:val="28"/>
          <w:highlight w:val="none"/>
          <w14:textFill>
            <w14:solidFill>
              <w14:schemeClr w14:val="tx1"/>
            </w14:solidFill>
          </w14:textFill>
        </w:rPr>
      </w:pPr>
      <w:r>
        <w:rPr>
          <w:rFonts w:hint="eastAsia" w:ascii="仿宋" w:hAnsi="仿宋" w:eastAsia="仿宋" w:cs="仿宋"/>
          <w:b/>
          <w:bCs/>
          <w:color w:val="000000" w:themeColor="text1"/>
          <w:sz w:val="28"/>
          <w:highlight w:val="none"/>
          <w14:textFill>
            <w14:solidFill>
              <w14:schemeClr w14:val="tx1"/>
            </w14:solidFill>
          </w14:textFill>
        </w:rPr>
        <w:t>采购人配合的条件</w:t>
      </w:r>
    </w:p>
    <w:p w14:paraId="490C8498">
      <w:pPr>
        <w:spacing w:line="360" w:lineRule="auto"/>
        <w:jc w:val="center"/>
        <w:rPr>
          <w:rFonts w:hint="eastAsia" w:ascii="仿宋" w:hAnsi="仿宋" w:eastAsia="仿宋" w:cs="仿宋"/>
          <w:color w:val="000000" w:themeColor="text1"/>
          <w:highlight w:val="none"/>
          <w14:textFill>
            <w14:solidFill>
              <w14:schemeClr w14:val="tx1"/>
            </w14:solidFill>
          </w14:textFill>
        </w:rPr>
      </w:pPr>
    </w:p>
    <w:p w14:paraId="1C44631A">
      <w:pPr>
        <w:spacing w:line="360" w:lineRule="auto"/>
        <w:ind w:firstLine="403"/>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为配合计划进度时间表所进行的各阶段工作，报价人必须列明需采购人配合的工作内容和具体要求。</w:t>
      </w:r>
    </w:p>
    <w:p w14:paraId="4133A90E">
      <w:pPr>
        <w:spacing w:line="360" w:lineRule="auto"/>
        <w:ind w:firstLine="403"/>
        <w:rPr>
          <w:rFonts w:hint="eastAsia" w:ascii="仿宋" w:hAnsi="仿宋" w:eastAsia="仿宋" w:cs="仿宋"/>
          <w:color w:val="000000" w:themeColor="text1"/>
          <w:highlight w:val="none"/>
          <w14:textFill>
            <w14:solidFill>
              <w14:schemeClr w14:val="tx1"/>
            </w14:solidFill>
          </w14:textFill>
        </w:rPr>
      </w:pPr>
    </w:p>
    <w:p w14:paraId="3DAC5F26">
      <w:pPr>
        <w:spacing w:line="360" w:lineRule="auto"/>
        <w:ind w:firstLine="403"/>
        <w:rPr>
          <w:rFonts w:hint="eastAsia" w:ascii="仿宋" w:hAnsi="仿宋" w:eastAsia="仿宋" w:cs="仿宋"/>
          <w:color w:val="000000" w:themeColor="text1"/>
          <w:highlight w:val="none"/>
          <w14:textFill>
            <w14:solidFill>
              <w14:schemeClr w14:val="tx1"/>
            </w14:solidFill>
          </w14:textFill>
        </w:rPr>
      </w:pPr>
    </w:p>
    <w:p w14:paraId="2F0292A7">
      <w:pPr>
        <w:spacing w:line="360" w:lineRule="auto"/>
        <w:ind w:firstLine="403"/>
        <w:rPr>
          <w:rFonts w:hint="eastAsia" w:ascii="仿宋" w:hAnsi="仿宋" w:eastAsia="仿宋" w:cs="仿宋"/>
          <w:color w:val="000000" w:themeColor="text1"/>
          <w:highlight w:val="none"/>
          <w14:textFill>
            <w14:solidFill>
              <w14:schemeClr w14:val="tx1"/>
            </w14:solidFill>
          </w14:textFill>
        </w:rPr>
      </w:pPr>
    </w:p>
    <w:p w14:paraId="414E6877">
      <w:pPr>
        <w:spacing w:line="360" w:lineRule="auto"/>
        <w:ind w:firstLine="403"/>
        <w:rPr>
          <w:rFonts w:hint="eastAsia" w:ascii="仿宋" w:hAnsi="仿宋" w:eastAsia="仿宋" w:cs="仿宋"/>
          <w:color w:val="000000" w:themeColor="text1"/>
          <w:highlight w:val="none"/>
          <w14:textFill>
            <w14:solidFill>
              <w14:schemeClr w14:val="tx1"/>
            </w14:solidFill>
          </w14:textFill>
        </w:rPr>
      </w:pPr>
    </w:p>
    <w:p w14:paraId="6ABDDB40">
      <w:pPr>
        <w:spacing w:line="360" w:lineRule="auto"/>
        <w:ind w:firstLine="403"/>
        <w:rPr>
          <w:rFonts w:hint="eastAsia" w:ascii="仿宋" w:hAnsi="仿宋" w:eastAsia="仿宋" w:cs="仿宋"/>
          <w:color w:val="000000" w:themeColor="text1"/>
          <w:highlight w:val="none"/>
          <w14:textFill>
            <w14:solidFill>
              <w14:schemeClr w14:val="tx1"/>
            </w14:solidFill>
          </w14:textFill>
        </w:rPr>
      </w:pPr>
    </w:p>
    <w:p w14:paraId="78D40787">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报价人（公章）：</w:t>
      </w:r>
    </w:p>
    <w:p w14:paraId="4C4D9F8F">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p>
    <w:p w14:paraId="42252BF3">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授权代表（签名或盖章）：</w:t>
      </w:r>
    </w:p>
    <w:p w14:paraId="31BCA02E">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p>
    <w:p w14:paraId="2109F96C">
      <w:pPr>
        <w:spacing w:line="360" w:lineRule="auto"/>
        <w:ind w:left="4700" w:leftChars="223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       期：</w:t>
      </w:r>
    </w:p>
    <w:p w14:paraId="231FFA4E">
      <w:pPr>
        <w:numPr>
          <w:ilvl w:val="0"/>
          <w:numId w:val="8"/>
        </w:numPr>
        <w:outlineLvl w:val="9"/>
        <w:rPr>
          <w:rFonts w:hint="eastAsia" w:ascii="仿宋" w:hAnsi="仿宋" w:eastAsia="仿宋" w:cs="仿宋"/>
          <w:b/>
          <w:color w:val="000000" w:themeColor="text1"/>
          <w:sz w:val="28"/>
          <w:szCs w:val="28"/>
          <w:highlight w:val="none"/>
          <w14:textFill>
            <w14:solidFill>
              <w14:schemeClr w14:val="tx1"/>
            </w14:solidFill>
          </w14:textFill>
        </w:rPr>
      </w:pPr>
      <w:bookmarkStart w:id="39" w:name="_Toc42956292"/>
      <w:r>
        <w:rPr>
          <w:rFonts w:hint="eastAsia" w:ascii="仿宋" w:hAnsi="仿宋" w:eastAsia="仿宋" w:cs="仿宋"/>
          <w:b/>
          <w:color w:val="000000" w:themeColor="text1"/>
          <w:highlight w:val="none"/>
          <w14:textFill>
            <w14:solidFill>
              <w14:schemeClr w14:val="tx1"/>
            </w14:solidFill>
          </w14:textFill>
        </w:rPr>
        <w:br w:type="page"/>
      </w:r>
      <w:bookmarkEnd w:id="39"/>
      <w:r>
        <w:rPr>
          <w:rFonts w:hint="eastAsia" w:ascii="仿宋" w:hAnsi="仿宋" w:eastAsia="仿宋" w:cs="仿宋"/>
          <w:b/>
          <w:color w:val="000000" w:themeColor="text1"/>
          <w:sz w:val="28"/>
          <w:szCs w:val="28"/>
          <w:highlight w:val="none"/>
          <w14:textFill>
            <w14:solidFill>
              <w14:schemeClr w14:val="tx1"/>
            </w14:solidFill>
          </w14:textFill>
        </w:rPr>
        <w:t>同意磋商文件条款声明格式</w:t>
      </w:r>
      <w:r>
        <w:rPr>
          <w:rFonts w:hint="eastAsia" w:ascii="仿宋" w:hAnsi="仿宋" w:eastAsia="仿宋" w:cs="仿宋"/>
          <w:b/>
          <w:color w:val="000000" w:themeColor="text1"/>
          <w:sz w:val="28"/>
          <w:szCs w:val="28"/>
          <w:highlight w:val="none"/>
          <w14:textFill>
            <w14:solidFill>
              <w14:schemeClr w14:val="tx1"/>
            </w14:solidFill>
          </w14:textFill>
        </w:rPr>
        <w:cr/>
      </w:r>
    </w:p>
    <w:p w14:paraId="2B5FB656">
      <w:pPr>
        <w:numPr>
          <w:ilvl w:val="0"/>
          <w:numId w:val="0"/>
        </w:numPr>
        <w:outlineLvl w:val="9"/>
        <w:rPr>
          <w:rFonts w:hint="eastAsia" w:ascii="仿宋" w:hAnsi="仿宋" w:eastAsia="仿宋" w:cs="仿宋"/>
          <w:b/>
          <w:color w:val="000000" w:themeColor="text1"/>
          <w:sz w:val="28"/>
          <w:szCs w:val="28"/>
          <w:highlight w:val="none"/>
          <w14:textFill>
            <w14:solidFill>
              <w14:schemeClr w14:val="tx1"/>
            </w14:solidFill>
          </w14:textFill>
        </w:rPr>
      </w:pPr>
    </w:p>
    <w:p w14:paraId="68C1E4D2">
      <w:pPr>
        <w:pStyle w:val="20"/>
        <w:spacing w:line="360" w:lineRule="auto"/>
        <w:jc w:val="center"/>
        <w:outlineLvl w:val="9"/>
        <w:rPr>
          <w:rFonts w:hint="eastAsia" w:ascii="仿宋" w:hAnsi="仿宋" w:eastAsia="仿宋" w:cs="仿宋"/>
          <w:b/>
          <w:color w:val="000000" w:themeColor="text1"/>
          <w:sz w:val="24"/>
          <w:highlight w:val="none"/>
          <w14:textFill>
            <w14:solidFill>
              <w14:schemeClr w14:val="tx1"/>
            </w14:solidFill>
          </w14:textFill>
        </w:rPr>
      </w:pPr>
    </w:p>
    <w:p w14:paraId="02AA26C1">
      <w:pPr>
        <w:pStyle w:val="20"/>
        <w:spacing w:line="360" w:lineRule="auto"/>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同意磋商文件条款声明</w:t>
      </w:r>
      <w:r>
        <w:rPr>
          <w:rFonts w:hint="eastAsia" w:ascii="仿宋" w:hAnsi="仿宋" w:eastAsia="仿宋" w:cs="仿宋"/>
          <w:b/>
          <w:color w:val="000000" w:themeColor="text1"/>
          <w:sz w:val="24"/>
          <w:highlight w:val="none"/>
          <w14:textFill>
            <w14:solidFill>
              <w14:schemeClr w14:val="tx1"/>
            </w14:solidFill>
          </w14:textFill>
        </w:rPr>
        <w:cr/>
      </w:r>
    </w:p>
    <w:p w14:paraId="331E6F2F">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致：</w:t>
      </w:r>
      <w:r>
        <w:rPr>
          <w:rFonts w:hint="eastAsia" w:ascii="仿宋" w:hAnsi="仿宋" w:eastAsia="仿宋" w:cs="仿宋"/>
          <w:b/>
          <w:color w:val="000000" w:themeColor="text1"/>
          <w:sz w:val="21"/>
          <w:szCs w:val="21"/>
          <w:highlight w:val="none"/>
          <w14:textFill>
            <w14:solidFill>
              <w14:schemeClr w14:val="tx1"/>
            </w14:solidFill>
          </w14:textFill>
        </w:rPr>
        <w:t>广东远东招标代理有限公司</w:t>
      </w:r>
    </w:p>
    <w:p w14:paraId="71C7CC0F">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5F1096C7">
      <w:pPr>
        <w:pStyle w:val="20"/>
        <w:spacing w:line="360" w:lineRule="auto"/>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为响应你方组织的</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2024年优化升级自动站项目</w:t>
      </w:r>
      <w:r>
        <w:rPr>
          <w:rFonts w:hint="eastAsia" w:ascii="仿宋" w:hAnsi="仿宋" w:eastAsia="仿宋" w:cs="仿宋"/>
          <w:color w:val="000000" w:themeColor="text1"/>
          <w:kern w:val="28"/>
          <w:sz w:val="21"/>
          <w:szCs w:val="21"/>
          <w:highlight w:val="none"/>
          <w14:textFill>
            <w14:solidFill>
              <w14:schemeClr w14:val="tx1"/>
            </w14:solidFill>
          </w14:textFill>
        </w:rPr>
        <w:t>的</w:t>
      </w:r>
      <w:r>
        <w:rPr>
          <w:rFonts w:hint="eastAsia" w:ascii="仿宋" w:hAnsi="仿宋" w:eastAsia="仿宋" w:cs="仿宋"/>
          <w:color w:val="000000" w:themeColor="text1"/>
          <w:sz w:val="21"/>
          <w:szCs w:val="21"/>
          <w:highlight w:val="none"/>
          <w14:textFill>
            <w14:solidFill>
              <w14:schemeClr w14:val="tx1"/>
            </w14:solidFill>
          </w14:textFill>
        </w:rPr>
        <w:t>施工及相关服务的竞争性磋商[采购编号为：</w:t>
      </w:r>
      <w:r>
        <w:rPr>
          <w:rFonts w:hint="eastAsia" w:ascii="仿宋" w:hAnsi="仿宋" w:eastAsia="仿宋" w:cs="仿宋"/>
          <w:color w:val="000000" w:themeColor="text1"/>
          <w:sz w:val="21"/>
          <w:szCs w:val="21"/>
          <w:highlight w:val="none"/>
          <w:u w:val="single"/>
          <w:lang w:eastAsia="zh-CN"/>
          <w14:textFill>
            <w14:solidFill>
              <w14:schemeClr w14:val="tx1"/>
            </w14:solidFill>
          </w14:textFill>
        </w:rPr>
        <w:t>GDYD240476</w:t>
      </w:r>
      <w:r>
        <w:rPr>
          <w:rFonts w:hint="eastAsia" w:ascii="仿宋" w:hAnsi="仿宋" w:eastAsia="仿宋" w:cs="仿宋"/>
          <w:color w:val="000000" w:themeColor="text1"/>
          <w:sz w:val="21"/>
          <w:szCs w:val="21"/>
          <w:highlight w:val="none"/>
          <w14:textFill>
            <w14:solidFill>
              <w14:schemeClr w14:val="tx1"/>
            </w14:solidFill>
          </w14:textFill>
        </w:rPr>
        <w:t>]，我方在参与投标（报价）前已详细研究了磋商文件的所有内容，包括修改文件（如果有的话）和所有已提供的参考资料以及有关附件，我方完全明白并认为此采购文件没有倾向性，也没有存在排斥潜在投标（报价）人的内容，我方并同意采购文件的相关条款。</w:t>
      </w:r>
    </w:p>
    <w:p w14:paraId="27BE696B">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    特此声明。</w:t>
      </w:r>
    </w:p>
    <w:p w14:paraId="6C03A18C">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69854209">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6FC03E6E">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68EC2E40">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投标（报价）人（公章）：</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02ABCC2E">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3B678CC2">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法 定 地 址：</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14:paraId="793C8AF0">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邮       编：</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0B715ECF">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7E8EB13B">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授权代表（签字或盖章）：</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姓名（印刷体）</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p>
    <w:p w14:paraId="2D26C168">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p>
    <w:p w14:paraId="783CABF8">
      <w:pPr>
        <w:pStyle w:val="20"/>
        <w:spacing w:line="36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电       话：</w:t>
      </w:r>
      <w:r>
        <w:rPr>
          <w:rFonts w:hint="eastAsia" w:ascii="仿宋" w:hAnsi="仿宋" w:eastAsia="仿宋" w:cs="仿宋"/>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 xml:space="preserve"> </w:t>
      </w:r>
    </w:p>
    <w:p w14:paraId="631F787E">
      <w:pPr>
        <w:snapToGrid w:val="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传       真：</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420FD705">
      <w:pPr>
        <w:pStyle w:val="4"/>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36"/>
          <w:highlight w:val="none"/>
          <w14:textFill>
            <w14:solidFill>
              <w14:schemeClr w14:val="tx1"/>
            </w14:solidFill>
          </w14:textFill>
        </w:rPr>
        <w:br w:type="page"/>
      </w:r>
      <w:bookmarkStart w:id="40" w:name="_Toc42951061"/>
      <w:bookmarkStart w:id="41" w:name="_Toc4471835"/>
      <w:r>
        <w:rPr>
          <w:rFonts w:hint="eastAsia" w:ascii="仿宋" w:hAnsi="仿宋" w:eastAsia="仿宋" w:cs="仿宋"/>
          <w:b/>
          <w:color w:val="000000" w:themeColor="text1"/>
          <w:sz w:val="28"/>
          <w:szCs w:val="28"/>
          <w:highlight w:val="none"/>
          <w14:textFill>
            <w14:solidFill>
              <w14:schemeClr w14:val="tx1"/>
            </w14:solidFill>
          </w14:textFill>
        </w:rPr>
        <w:t>12.报价信封</w:t>
      </w:r>
      <w:bookmarkEnd w:id="40"/>
    </w:p>
    <w:p w14:paraId="3BC489C3">
      <w:pPr>
        <w:spacing w:line="360" w:lineRule="auto"/>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报价信封内装：</w:t>
      </w:r>
    </w:p>
    <w:p w14:paraId="73E58287">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12.1.从报价文件正本中复印的报价总表；</w:t>
      </w:r>
    </w:p>
    <w:p w14:paraId="4381720F">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12.2.报价函；</w:t>
      </w:r>
    </w:p>
    <w:p w14:paraId="5C832388">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12.3.法定代表人授权书；</w:t>
      </w:r>
    </w:p>
    <w:p w14:paraId="5C633500">
      <w:p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12.</w:t>
      </w:r>
      <w:bookmarkEnd w:id="41"/>
      <w:r>
        <w:rPr>
          <w:rFonts w:hint="eastAsia" w:ascii="仿宋" w:hAnsi="仿宋" w:eastAsia="仿宋" w:cs="仿宋"/>
          <w:color w:val="000000" w:themeColor="text1"/>
          <w:highlight w:val="none"/>
          <w14:textFill>
            <w14:solidFill>
              <w14:schemeClr w14:val="tx1"/>
            </w14:solidFill>
          </w14:textFill>
        </w:rPr>
        <w:t>4.同意磋商文件条款声明格式</w:t>
      </w:r>
    </w:p>
    <w:p w14:paraId="47651596">
      <w:pPr>
        <w:pStyle w:val="20"/>
        <w:spacing w:line="360" w:lineRule="auto"/>
        <w:rPr>
          <w:rFonts w:hint="eastAsia" w:ascii="仿宋" w:hAnsi="仿宋" w:eastAsia="仿宋" w:cs="仿宋"/>
          <w:color w:val="000000" w:themeColor="text1"/>
          <w:szCs w:val="22"/>
          <w:highlight w:val="none"/>
          <w14:textFill>
            <w14:solidFill>
              <w14:schemeClr w14:val="tx1"/>
            </w14:solidFill>
          </w14:textFill>
        </w:rPr>
      </w:pPr>
    </w:p>
    <w:sectPr>
      <w:headerReference r:id="rId6" w:type="first"/>
      <w:headerReference r:id="rId5" w:type="default"/>
      <w:footerReference r:id="rId7" w:type="default"/>
      <w:pgSz w:w="11906" w:h="16838"/>
      <w:pgMar w:top="1134" w:right="1134" w:bottom="1134" w:left="1134" w:header="567" w:footer="737" w:gutter="454"/>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6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swiss"/>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0494D">
    <w:pPr>
      <w:pStyle w:val="25"/>
      <w:pBdr>
        <w:top w:val="single" w:color="auto" w:sz="4" w:space="1"/>
      </w:pBd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80B4A0">
                          <w:pPr>
                            <w:pStyle w:val="25"/>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6280B4A0">
                    <w:pPr>
                      <w:pStyle w:val="25"/>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ascii="宋体" w:hAnsi="宋体"/>
      </w:rPr>
      <w:t>广东远东招标代理有限公司 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4065">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842D15">
                          <w:pPr>
                            <w:pStyle w:val="25"/>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0A842D15">
                    <w:pPr>
                      <w:pStyle w:val="2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243F5">
    <w:pPr>
      <w:pStyle w:val="26"/>
      <w:rPr>
        <w:rFonts w:hint="eastAsia" w:ascii="宋体" w:hAnsi="宋体" w:eastAsia="宋体" w:cs="宋体"/>
        <w:lang w:eastAsia="zh-CN"/>
      </w:rPr>
    </w:pPr>
    <w:r>
      <w:rPr>
        <w:rFonts w:hint="eastAsia" w:ascii="宋体" w:hAnsi="宋体" w:eastAsia="宋体" w:cs="宋体"/>
      </w:rPr>
      <w:t>项目编号：</w:t>
    </w:r>
    <w:r>
      <w:rPr>
        <w:rFonts w:hint="eastAsia" w:ascii="宋体" w:hAnsi="宋体" w:eastAsia="宋体" w:cs="宋体"/>
        <w:lang w:eastAsia="zh-CN"/>
      </w:rPr>
      <w:t>GDYD240476</w:t>
    </w:r>
    <w:r>
      <w:rPr>
        <w:rFonts w:hint="eastAsia" w:ascii="宋体" w:hAnsi="宋体" w:eastAsia="宋体" w:cs="宋体"/>
      </w:rPr>
      <w:t xml:space="preserve">                     项目名称：</w:t>
    </w:r>
    <w:r>
      <w:rPr>
        <w:rFonts w:hint="eastAsia" w:ascii="宋体" w:hAnsi="宋体" w:eastAsia="宋体" w:cs="宋体"/>
        <w:lang w:eastAsia="zh-CN"/>
      </w:rPr>
      <w:t>2024年优化升级自动站项目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1B28A">
    <w:pPr>
      <w:pStyle w:val="26"/>
      <w:rPr>
        <w:rFonts w:hint="eastAsia"/>
        <w:lang w:eastAsia="zh-CN"/>
      </w:rPr>
    </w:pPr>
    <w:r>
      <w:rPr>
        <w:rFonts w:hint="eastAsia"/>
      </w:rPr>
      <w:t>项目编号：</w:t>
    </w:r>
    <w:r>
      <w:rPr>
        <w:rFonts w:hint="eastAsia"/>
        <w:lang w:eastAsia="zh-CN"/>
      </w:rPr>
      <w:t>GDYD240476</w:t>
    </w:r>
    <w:r>
      <w:rPr>
        <w:rFonts w:hint="eastAsia"/>
      </w:rPr>
      <w:t xml:space="preserve">                     项目名称：</w:t>
    </w:r>
    <w:r>
      <w:rPr>
        <w:rFonts w:hint="eastAsia"/>
        <w:lang w:eastAsia="zh-CN"/>
      </w:rPr>
      <w:t>2024年优化升级自动站项目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2A0EE">
    <w:pPr>
      <w:pStyle w:val="26"/>
      <w:rPr>
        <w:rFonts w:hint="eastAsia"/>
        <w:lang w:eastAsia="zh-CN"/>
      </w:rPr>
    </w:pPr>
    <w:r>
      <w:rPr>
        <w:rFonts w:hint="eastAsia"/>
      </w:rPr>
      <w:t>项目编号：</w:t>
    </w:r>
    <w:r>
      <w:rPr>
        <w:rFonts w:hint="eastAsia"/>
        <w:lang w:eastAsia="zh-CN"/>
      </w:rPr>
      <w:t>GDYD240476</w:t>
    </w:r>
    <w:r>
      <w:rPr>
        <w:rFonts w:hint="eastAsia"/>
      </w:rPr>
      <w:t xml:space="preserve">                     项目名称：</w:t>
    </w:r>
    <w:r>
      <w:rPr>
        <w:rFonts w:hint="eastAsia"/>
        <w:lang w:eastAsia="zh-CN"/>
      </w:rPr>
      <w:t>2024年优化升级自动站项目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1C3B0"/>
    <w:multiLevelType w:val="singleLevel"/>
    <w:tmpl w:val="9731C3B0"/>
    <w:lvl w:ilvl="0" w:tentative="0">
      <w:start w:val="2"/>
      <w:numFmt w:val="chineseCounting"/>
      <w:suff w:val="nothing"/>
      <w:lvlText w:val="%1、"/>
      <w:lvlJc w:val="left"/>
      <w:rPr>
        <w:rFonts w:hint="eastAsia"/>
      </w:rPr>
    </w:lvl>
  </w:abstractNum>
  <w:abstractNum w:abstractNumId="1">
    <w:nsid w:val="081F4CF5"/>
    <w:multiLevelType w:val="multilevel"/>
    <w:tmpl w:val="081F4CF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923BAF6"/>
    <w:multiLevelType w:val="singleLevel"/>
    <w:tmpl w:val="1923BAF6"/>
    <w:lvl w:ilvl="0" w:tentative="0">
      <w:start w:val="11"/>
      <w:numFmt w:val="decimal"/>
      <w:lvlText w:val="%1."/>
      <w:lvlJc w:val="left"/>
      <w:pPr>
        <w:tabs>
          <w:tab w:val="left" w:pos="312"/>
        </w:tabs>
      </w:pPr>
    </w:lvl>
  </w:abstractNum>
  <w:abstractNum w:abstractNumId="3">
    <w:nsid w:val="24DF448D"/>
    <w:multiLevelType w:val="multilevel"/>
    <w:tmpl w:val="24DF448D"/>
    <w:lvl w:ilvl="0" w:tentative="0">
      <w:start w:val="1"/>
      <w:numFmt w:val="decimal"/>
      <w:suff w:val="space"/>
      <w:lvlText w:val="%1、"/>
      <w:lvlJc w:val="left"/>
      <w:pPr>
        <w:ind w:left="426" w:firstLine="0"/>
      </w:pPr>
      <w:rPr>
        <w:rFonts w:hint="default" w:ascii="Times New Roman" w:hAnsi="Times New Roman" w:eastAsia="宋体" w:cs="Times New Roman"/>
        <w:b/>
        <w:i w:val="0"/>
        <w:strike w:val="0"/>
        <w:dstrike w:val="0"/>
        <w:color w:val="auto"/>
        <w:spacing w:val="0"/>
        <w:w w:val="100"/>
        <w:position w:val="0"/>
        <w:sz w:val="21"/>
        <w:szCs w:val="21"/>
        <w:u w:val="none"/>
      </w:rPr>
    </w:lvl>
    <w:lvl w:ilvl="1" w:tentative="0">
      <w:start w:val="1"/>
      <w:numFmt w:val="decimal"/>
      <w:isLgl/>
      <w:suff w:val="space"/>
      <w:lvlText w:val="%1.%2 "/>
      <w:lvlJc w:val="left"/>
      <w:pPr>
        <w:ind w:left="0" w:firstLine="0"/>
      </w:pPr>
      <w:rPr>
        <w:rFonts w:hint="default" w:ascii="Times New Roman" w:hAnsi="Times New Roman" w:eastAsia="宋体" w:cs="Times New Roman"/>
        <w:b w:val="0"/>
        <w:i w:val="0"/>
        <w:strike w:val="0"/>
        <w:dstrike w:val="0"/>
        <w:color w:val="auto"/>
        <w:spacing w:val="0"/>
        <w:w w:val="100"/>
        <w:position w:val="0"/>
        <w:sz w:val="21"/>
        <w:szCs w:val="21"/>
        <w:u w:val="none"/>
      </w:rPr>
    </w:lvl>
    <w:lvl w:ilvl="2" w:tentative="0">
      <w:start w:val="1"/>
      <w:numFmt w:val="decimal"/>
      <w:pStyle w:val="95"/>
      <w:isLgl/>
      <w:suff w:val="space"/>
      <w:lvlText w:val="%1.%2.%3 "/>
      <w:lvlJc w:val="left"/>
      <w:pPr>
        <w:ind w:left="0" w:firstLine="0"/>
      </w:pPr>
      <w:rPr>
        <w:rFonts w:hint="default" w:ascii="Times New Roman" w:hAnsi="Times New Roman" w:eastAsia="宋体" w:cs="Times New Roman"/>
        <w:b w:val="0"/>
        <w:i w:val="0"/>
        <w:iCs w:val="0"/>
        <w:caps w:val="0"/>
        <w:smallCaps w:val="0"/>
        <w:strike w:val="0"/>
        <w:dstrike w:val="0"/>
        <w:vanish w:val="0"/>
        <w:color w:val="auto"/>
        <w:spacing w:val="0"/>
        <w:position w:val="0"/>
        <w:sz w:val="21"/>
        <w:szCs w:val="21"/>
        <w:u w:val="none"/>
        <w:vertAlign w:val="baseline"/>
      </w:rPr>
    </w:lvl>
    <w:lvl w:ilvl="3" w:tentative="0">
      <w:start w:val="1"/>
      <w:numFmt w:val="decimal"/>
      <w:isLgl/>
      <w:suff w:val="space"/>
      <w:lvlText w:val="%1.%2.%3.%4 "/>
      <w:lvlJc w:val="left"/>
      <w:pPr>
        <w:ind w:left="0" w:firstLine="0"/>
      </w:pPr>
      <w:rPr>
        <w:rFonts w:hint="default" w:ascii="Times New Roman" w:hAnsi="Times New Roman" w:eastAsia="宋体" w:cs="Times New Roman"/>
        <w:b w:val="0"/>
        <w:i w:val="0"/>
        <w:iCs w:val="0"/>
        <w:caps w:val="0"/>
        <w:smallCaps w:val="0"/>
        <w:strike w:val="0"/>
        <w:dstrike w:val="0"/>
        <w:vanish w:val="0"/>
        <w:color w:val="000000"/>
        <w:spacing w:val="0"/>
        <w:position w:val="0"/>
        <w:sz w:val="21"/>
        <w:szCs w:val="21"/>
        <w:u w:val="none"/>
        <w:vertAlign w:val="baseline"/>
      </w:rPr>
    </w:lvl>
    <w:lvl w:ilvl="4" w:tentative="0">
      <w:start w:val="1"/>
      <w:numFmt w:val="decimal"/>
      <w:suff w:val="space"/>
      <w:lvlText w:val="%5)"/>
      <w:lvlJc w:val="left"/>
      <w:pPr>
        <w:ind w:left="0" w:firstLine="0"/>
      </w:pPr>
      <w:rPr>
        <w:rFonts w:hint="default" w:ascii="Times New Roman" w:hAnsi="Times New Roman" w:eastAsia="宋体" w:cs="Times New Roman"/>
      </w:rPr>
    </w:lvl>
    <w:lvl w:ilvl="5" w:tentative="0">
      <w:start w:val="1"/>
      <w:numFmt w:val="lowerLetter"/>
      <w:suff w:val="space"/>
      <w:lvlText w:val="%6) "/>
      <w:lvlJc w:val="left"/>
      <w:pPr>
        <w:ind w:left="0" w:firstLine="0"/>
      </w:pPr>
    </w:lvl>
    <w:lvl w:ilvl="6" w:tentative="0">
      <w:start w:val="1"/>
      <w:numFmt w:val="lowerRoman"/>
      <w:suff w:val="space"/>
      <w:lvlText w:val="%7) "/>
      <w:lvlJc w:val="left"/>
      <w:pPr>
        <w:ind w:left="0" w:firstLine="0"/>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37877BD7"/>
    <w:multiLevelType w:val="multilevel"/>
    <w:tmpl w:val="37877BD7"/>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ascii="宋体" w:hAnsi="宋体" w:eastAsia="宋体"/>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3A24442D"/>
    <w:multiLevelType w:val="multilevel"/>
    <w:tmpl w:val="3A24442D"/>
    <w:lvl w:ilvl="0" w:tentative="0">
      <w:start w:val="2"/>
      <w:numFmt w:val="decimal"/>
      <w:pStyle w:val="85"/>
      <w:lvlText w:val="%1"/>
      <w:lvlJc w:val="left"/>
      <w:pPr>
        <w:tabs>
          <w:tab w:val="left" w:pos="630"/>
        </w:tabs>
        <w:ind w:left="630" w:hanging="630"/>
      </w:pPr>
      <w:rPr>
        <w:rFonts w:hint="default"/>
      </w:rPr>
    </w:lvl>
    <w:lvl w:ilvl="1" w:tentative="0">
      <w:start w:val="1"/>
      <w:numFmt w:val="decimal"/>
      <w:pStyle w:val="77"/>
      <w:lvlText w:val="%1.%2"/>
      <w:lvlJc w:val="left"/>
      <w:pPr>
        <w:tabs>
          <w:tab w:val="left" w:pos="630"/>
        </w:tabs>
        <w:ind w:left="630" w:hanging="63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6E6F60E5"/>
    <w:multiLevelType w:val="multilevel"/>
    <w:tmpl w:val="6E6F60E5"/>
    <w:lvl w:ilvl="0" w:tentative="0">
      <w:start w:val="1"/>
      <w:numFmt w:val="lowerLetter"/>
      <w:pStyle w:val="5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74A6564B"/>
    <w:multiLevelType w:val="multilevel"/>
    <w:tmpl w:val="74A6564B"/>
    <w:lvl w:ilvl="0" w:tentative="0">
      <w:start w:val="1"/>
      <w:numFmt w:val="decimal"/>
      <w:pStyle w:val="1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7"/>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jZhOTdlMDNjYWM3MDQzNmYzNThlNzRhZDMwNzQifQ=="/>
  </w:docVars>
  <w:rsids>
    <w:rsidRoot w:val="002B0D56"/>
    <w:rsid w:val="0000178A"/>
    <w:rsid w:val="0000178B"/>
    <w:rsid w:val="000074AA"/>
    <w:rsid w:val="0001769B"/>
    <w:rsid w:val="00021EC9"/>
    <w:rsid w:val="000220F7"/>
    <w:rsid w:val="00033397"/>
    <w:rsid w:val="00043CD9"/>
    <w:rsid w:val="00045F96"/>
    <w:rsid w:val="000537BC"/>
    <w:rsid w:val="00077477"/>
    <w:rsid w:val="00084263"/>
    <w:rsid w:val="00085299"/>
    <w:rsid w:val="00092447"/>
    <w:rsid w:val="000A13E6"/>
    <w:rsid w:val="000A3B6F"/>
    <w:rsid w:val="000B079E"/>
    <w:rsid w:val="000B735F"/>
    <w:rsid w:val="000C0702"/>
    <w:rsid w:val="000C078F"/>
    <w:rsid w:val="000C4826"/>
    <w:rsid w:val="000E3D14"/>
    <w:rsid w:val="000E4EC2"/>
    <w:rsid w:val="000E545B"/>
    <w:rsid w:val="000F02FD"/>
    <w:rsid w:val="001115BA"/>
    <w:rsid w:val="00115217"/>
    <w:rsid w:val="00117246"/>
    <w:rsid w:val="00132ECF"/>
    <w:rsid w:val="00136DE0"/>
    <w:rsid w:val="001421EA"/>
    <w:rsid w:val="00144654"/>
    <w:rsid w:val="00144F58"/>
    <w:rsid w:val="001451FB"/>
    <w:rsid w:val="0015046B"/>
    <w:rsid w:val="00151126"/>
    <w:rsid w:val="0015182B"/>
    <w:rsid w:val="00157089"/>
    <w:rsid w:val="00166161"/>
    <w:rsid w:val="00176122"/>
    <w:rsid w:val="00181FF6"/>
    <w:rsid w:val="00187452"/>
    <w:rsid w:val="001925CD"/>
    <w:rsid w:val="001959C0"/>
    <w:rsid w:val="001973FE"/>
    <w:rsid w:val="001A30D7"/>
    <w:rsid w:val="001A37F9"/>
    <w:rsid w:val="001A6CA8"/>
    <w:rsid w:val="001B0FCF"/>
    <w:rsid w:val="001B3D7E"/>
    <w:rsid w:val="001C2E46"/>
    <w:rsid w:val="001C68EE"/>
    <w:rsid w:val="001D32A1"/>
    <w:rsid w:val="001E253C"/>
    <w:rsid w:val="001E54D3"/>
    <w:rsid w:val="001F5106"/>
    <w:rsid w:val="0020309B"/>
    <w:rsid w:val="0021010A"/>
    <w:rsid w:val="0021513E"/>
    <w:rsid w:val="00220B6F"/>
    <w:rsid w:val="00224C6A"/>
    <w:rsid w:val="00237358"/>
    <w:rsid w:val="00237D21"/>
    <w:rsid w:val="00243762"/>
    <w:rsid w:val="00261ECC"/>
    <w:rsid w:val="00265043"/>
    <w:rsid w:val="00266833"/>
    <w:rsid w:val="00270801"/>
    <w:rsid w:val="00274BB6"/>
    <w:rsid w:val="00275E35"/>
    <w:rsid w:val="002766C5"/>
    <w:rsid w:val="00283AE2"/>
    <w:rsid w:val="00287F0B"/>
    <w:rsid w:val="00291457"/>
    <w:rsid w:val="00292C26"/>
    <w:rsid w:val="0029634C"/>
    <w:rsid w:val="002A7BB2"/>
    <w:rsid w:val="002A7D65"/>
    <w:rsid w:val="002B0D56"/>
    <w:rsid w:val="002B2475"/>
    <w:rsid w:val="002B6927"/>
    <w:rsid w:val="002B7FE0"/>
    <w:rsid w:val="002C12D0"/>
    <w:rsid w:val="002D31BB"/>
    <w:rsid w:val="002D3F4C"/>
    <w:rsid w:val="002D6F6B"/>
    <w:rsid w:val="002E1FB2"/>
    <w:rsid w:val="002E5BC0"/>
    <w:rsid w:val="002F19FE"/>
    <w:rsid w:val="002F43B4"/>
    <w:rsid w:val="002F78B3"/>
    <w:rsid w:val="002F799C"/>
    <w:rsid w:val="0030005F"/>
    <w:rsid w:val="003045AD"/>
    <w:rsid w:val="00311DA7"/>
    <w:rsid w:val="00326B67"/>
    <w:rsid w:val="0033167C"/>
    <w:rsid w:val="0033457F"/>
    <w:rsid w:val="00337A17"/>
    <w:rsid w:val="00354CEC"/>
    <w:rsid w:val="00356319"/>
    <w:rsid w:val="0036535B"/>
    <w:rsid w:val="00370E6A"/>
    <w:rsid w:val="00371B79"/>
    <w:rsid w:val="00377BD2"/>
    <w:rsid w:val="003816BC"/>
    <w:rsid w:val="0038222A"/>
    <w:rsid w:val="00382C21"/>
    <w:rsid w:val="0038769E"/>
    <w:rsid w:val="00387EE6"/>
    <w:rsid w:val="003A3BD0"/>
    <w:rsid w:val="003A62D7"/>
    <w:rsid w:val="003B292A"/>
    <w:rsid w:val="003C0342"/>
    <w:rsid w:val="003D0207"/>
    <w:rsid w:val="003D37BB"/>
    <w:rsid w:val="003E4A5C"/>
    <w:rsid w:val="003E7D90"/>
    <w:rsid w:val="003F2D74"/>
    <w:rsid w:val="003F4EF8"/>
    <w:rsid w:val="003F4F15"/>
    <w:rsid w:val="003F4FA1"/>
    <w:rsid w:val="00400767"/>
    <w:rsid w:val="00401481"/>
    <w:rsid w:val="0040269B"/>
    <w:rsid w:val="0041342A"/>
    <w:rsid w:val="00415C41"/>
    <w:rsid w:val="00421B33"/>
    <w:rsid w:val="004245BC"/>
    <w:rsid w:val="00433CF2"/>
    <w:rsid w:val="004344EC"/>
    <w:rsid w:val="00442FBC"/>
    <w:rsid w:val="004444DE"/>
    <w:rsid w:val="0044573D"/>
    <w:rsid w:val="00456A45"/>
    <w:rsid w:val="00460D7A"/>
    <w:rsid w:val="00470F62"/>
    <w:rsid w:val="004740DC"/>
    <w:rsid w:val="00474193"/>
    <w:rsid w:val="004823BC"/>
    <w:rsid w:val="004874F1"/>
    <w:rsid w:val="004C1168"/>
    <w:rsid w:val="004C516B"/>
    <w:rsid w:val="004F0068"/>
    <w:rsid w:val="004F3B56"/>
    <w:rsid w:val="004F41AA"/>
    <w:rsid w:val="005017E5"/>
    <w:rsid w:val="00503C76"/>
    <w:rsid w:val="00512033"/>
    <w:rsid w:val="005143E4"/>
    <w:rsid w:val="005145C6"/>
    <w:rsid w:val="00515594"/>
    <w:rsid w:val="0052259F"/>
    <w:rsid w:val="005303DA"/>
    <w:rsid w:val="0053194E"/>
    <w:rsid w:val="00533E18"/>
    <w:rsid w:val="00551393"/>
    <w:rsid w:val="00561C40"/>
    <w:rsid w:val="00561F92"/>
    <w:rsid w:val="00562101"/>
    <w:rsid w:val="00562A70"/>
    <w:rsid w:val="005A2EB6"/>
    <w:rsid w:val="005A49D4"/>
    <w:rsid w:val="005A7866"/>
    <w:rsid w:val="005B4657"/>
    <w:rsid w:val="005B5822"/>
    <w:rsid w:val="005C24DC"/>
    <w:rsid w:val="005C6879"/>
    <w:rsid w:val="005D079F"/>
    <w:rsid w:val="005D0F45"/>
    <w:rsid w:val="005D5E38"/>
    <w:rsid w:val="005E4AA1"/>
    <w:rsid w:val="005E6E07"/>
    <w:rsid w:val="0060482C"/>
    <w:rsid w:val="006133DC"/>
    <w:rsid w:val="00616A57"/>
    <w:rsid w:val="0063750A"/>
    <w:rsid w:val="006375D5"/>
    <w:rsid w:val="0064192E"/>
    <w:rsid w:val="0066123D"/>
    <w:rsid w:val="00666DDE"/>
    <w:rsid w:val="0068269F"/>
    <w:rsid w:val="006836A6"/>
    <w:rsid w:val="00695FB5"/>
    <w:rsid w:val="006976A8"/>
    <w:rsid w:val="006A2355"/>
    <w:rsid w:val="006A3E4F"/>
    <w:rsid w:val="006A4313"/>
    <w:rsid w:val="006A4ED1"/>
    <w:rsid w:val="006A51B8"/>
    <w:rsid w:val="006A5FE7"/>
    <w:rsid w:val="006B1656"/>
    <w:rsid w:val="006C530D"/>
    <w:rsid w:val="006C5A87"/>
    <w:rsid w:val="006D5AD5"/>
    <w:rsid w:val="006E2215"/>
    <w:rsid w:val="006E3C06"/>
    <w:rsid w:val="006E6646"/>
    <w:rsid w:val="006E7CA6"/>
    <w:rsid w:val="006F09C9"/>
    <w:rsid w:val="006F1EF2"/>
    <w:rsid w:val="0070095E"/>
    <w:rsid w:val="007018A3"/>
    <w:rsid w:val="00712A00"/>
    <w:rsid w:val="007365A5"/>
    <w:rsid w:val="00754120"/>
    <w:rsid w:val="00767D6C"/>
    <w:rsid w:val="0078493E"/>
    <w:rsid w:val="00784EE6"/>
    <w:rsid w:val="0079264C"/>
    <w:rsid w:val="00792F5C"/>
    <w:rsid w:val="00795B49"/>
    <w:rsid w:val="007A2732"/>
    <w:rsid w:val="007A2A90"/>
    <w:rsid w:val="007C136D"/>
    <w:rsid w:val="007C4325"/>
    <w:rsid w:val="007C671C"/>
    <w:rsid w:val="007D433D"/>
    <w:rsid w:val="007D59E5"/>
    <w:rsid w:val="007D5B27"/>
    <w:rsid w:val="007D7613"/>
    <w:rsid w:val="007E3780"/>
    <w:rsid w:val="007E50CB"/>
    <w:rsid w:val="007E5E4C"/>
    <w:rsid w:val="00807F2F"/>
    <w:rsid w:val="00813D3D"/>
    <w:rsid w:val="00821D7D"/>
    <w:rsid w:val="00825F23"/>
    <w:rsid w:val="00834758"/>
    <w:rsid w:val="008375E1"/>
    <w:rsid w:val="0084396F"/>
    <w:rsid w:val="00845E13"/>
    <w:rsid w:val="00855A48"/>
    <w:rsid w:val="0085710F"/>
    <w:rsid w:val="00865CBC"/>
    <w:rsid w:val="0087295F"/>
    <w:rsid w:val="00882D99"/>
    <w:rsid w:val="00885DE9"/>
    <w:rsid w:val="00887237"/>
    <w:rsid w:val="00897554"/>
    <w:rsid w:val="00897558"/>
    <w:rsid w:val="008A397B"/>
    <w:rsid w:val="008A4EC9"/>
    <w:rsid w:val="008B0C52"/>
    <w:rsid w:val="008B515E"/>
    <w:rsid w:val="008C56D0"/>
    <w:rsid w:val="008C5934"/>
    <w:rsid w:val="008D5AD6"/>
    <w:rsid w:val="008D7711"/>
    <w:rsid w:val="008F0014"/>
    <w:rsid w:val="008F0236"/>
    <w:rsid w:val="008F1F36"/>
    <w:rsid w:val="008F2EFB"/>
    <w:rsid w:val="00900B57"/>
    <w:rsid w:val="00904655"/>
    <w:rsid w:val="00923DCC"/>
    <w:rsid w:val="00923F36"/>
    <w:rsid w:val="009261F7"/>
    <w:rsid w:val="00930F7D"/>
    <w:rsid w:val="009332CC"/>
    <w:rsid w:val="009360F8"/>
    <w:rsid w:val="00943CD1"/>
    <w:rsid w:val="00951008"/>
    <w:rsid w:val="00967DB5"/>
    <w:rsid w:val="00980647"/>
    <w:rsid w:val="00980E5D"/>
    <w:rsid w:val="0098459F"/>
    <w:rsid w:val="00984B02"/>
    <w:rsid w:val="009A4620"/>
    <w:rsid w:val="009B3797"/>
    <w:rsid w:val="009B3C68"/>
    <w:rsid w:val="009E143D"/>
    <w:rsid w:val="009E5308"/>
    <w:rsid w:val="009F7EDF"/>
    <w:rsid w:val="00A029E6"/>
    <w:rsid w:val="00A03B79"/>
    <w:rsid w:val="00A05EA9"/>
    <w:rsid w:val="00A07E57"/>
    <w:rsid w:val="00A167FE"/>
    <w:rsid w:val="00A34E24"/>
    <w:rsid w:val="00A36290"/>
    <w:rsid w:val="00A362B1"/>
    <w:rsid w:val="00A433EA"/>
    <w:rsid w:val="00A50D48"/>
    <w:rsid w:val="00A54B1B"/>
    <w:rsid w:val="00A57B43"/>
    <w:rsid w:val="00A6436F"/>
    <w:rsid w:val="00A72475"/>
    <w:rsid w:val="00A75478"/>
    <w:rsid w:val="00A77EA1"/>
    <w:rsid w:val="00A9085B"/>
    <w:rsid w:val="00A91964"/>
    <w:rsid w:val="00A93D3C"/>
    <w:rsid w:val="00AA0DE5"/>
    <w:rsid w:val="00AA1531"/>
    <w:rsid w:val="00AA6F2C"/>
    <w:rsid w:val="00AB4C71"/>
    <w:rsid w:val="00AC0DCD"/>
    <w:rsid w:val="00AC1719"/>
    <w:rsid w:val="00AC4CF1"/>
    <w:rsid w:val="00AD1AFA"/>
    <w:rsid w:val="00AD1D60"/>
    <w:rsid w:val="00AE6407"/>
    <w:rsid w:val="00AF175C"/>
    <w:rsid w:val="00AF2AA5"/>
    <w:rsid w:val="00AF486C"/>
    <w:rsid w:val="00AF4B2A"/>
    <w:rsid w:val="00B04006"/>
    <w:rsid w:val="00B04541"/>
    <w:rsid w:val="00B12835"/>
    <w:rsid w:val="00B14AA6"/>
    <w:rsid w:val="00B15232"/>
    <w:rsid w:val="00B31E0F"/>
    <w:rsid w:val="00B36C4D"/>
    <w:rsid w:val="00B56EB1"/>
    <w:rsid w:val="00B56FAB"/>
    <w:rsid w:val="00B63539"/>
    <w:rsid w:val="00B646C7"/>
    <w:rsid w:val="00B676FB"/>
    <w:rsid w:val="00B76AEC"/>
    <w:rsid w:val="00B83588"/>
    <w:rsid w:val="00B94A6E"/>
    <w:rsid w:val="00BA2C46"/>
    <w:rsid w:val="00BA6D96"/>
    <w:rsid w:val="00BB2B7F"/>
    <w:rsid w:val="00BB6AA6"/>
    <w:rsid w:val="00BC277D"/>
    <w:rsid w:val="00BD426D"/>
    <w:rsid w:val="00BD7515"/>
    <w:rsid w:val="00BD7C61"/>
    <w:rsid w:val="00BE0967"/>
    <w:rsid w:val="00BF3012"/>
    <w:rsid w:val="00BF61ED"/>
    <w:rsid w:val="00BF6687"/>
    <w:rsid w:val="00C12282"/>
    <w:rsid w:val="00C13B3F"/>
    <w:rsid w:val="00C169E7"/>
    <w:rsid w:val="00C3042B"/>
    <w:rsid w:val="00C307A7"/>
    <w:rsid w:val="00C337CA"/>
    <w:rsid w:val="00C402AE"/>
    <w:rsid w:val="00C40BEE"/>
    <w:rsid w:val="00C47B48"/>
    <w:rsid w:val="00C50284"/>
    <w:rsid w:val="00C535E7"/>
    <w:rsid w:val="00C536EF"/>
    <w:rsid w:val="00C5631F"/>
    <w:rsid w:val="00C845C4"/>
    <w:rsid w:val="00C84D94"/>
    <w:rsid w:val="00C86D67"/>
    <w:rsid w:val="00CA3F68"/>
    <w:rsid w:val="00CE3855"/>
    <w:rsid w:val="00CE4E56"/>
    <w:rsid w:val="00CF00C4"/>
    <w:rsid w:val="00CF78EC"/>
    <w:rsid w:val="00D008A0"/>
    <w:rsid w:val="00D050A5"/>
    <w:rsid w:val="00D35152"/>
    <w:rsid w:val="00D3780D"/>
    <w:rsid w:val="00D402ED"/>
    <w:rsid w:val="00D41661"/>
    <w:rsid w:val="00D41832"/>
    <w:rsid w:val="00D52440"/>
    <w:rsid w:val="00D721E4"/>
    <w:rsid w:val="00D73E84"/>
    <w:rsid w:val="00D743E1"/>
    <w:rsid w:val="00D755EE"/>
    <w:rsid w:val="00D85035"/>
    <w:rsid w:val="00D85A41"/>
    <w:rsid w:val="00D85C3F"/>
    <w:rsid w:val="00D9188F"/>
    <w:rsid w:val="00D92D5F"/>
    <w:rsid w:val="00D97F98"/>
    <w:rsid w:val="00DC714E"/>
    <w:rsid w:val="00DD2F0A"/>
    <w:rsid w:val="00DE1A3A"/>
    <w:rsid w:val="00DE68C0"/>
    <w:rsid w:val="00DF2EDA"/>
    <w:rsid w:val="00E13E32"/>
    <w:rsid w:val="00E25E2B"/>
    <w:rsid w:val="00E26497"/>
    <w:rsid w:val="00E3001A"/>
    <w:rsid w:val="00E36DD9"/>
    <w:rsid w:val="00E40D55"/>
    <w:rsid w:val="00E419FB"/>
    <w:rsid w:val="00E42C3F"/>
    <w:rsid w:val="00E42E3B"/>
    <w:rsid w:val="00E45C2D"/>
    <w:rsid w:val="00E5085D"/>
    <w:rsid w:val="00E53B19"/>
    <w:rsid w:val="00E5710A"/>
    <w:rsid w:val="00E60A59"/>
    <w:rsid w:val="00E61309"/>
    <w:rsid w:val="00E62955"/>
    <w:rsid w:val="00E643AB"/>
    <w:rsid w:val="00E66F0D"/>
    <w:rsid w:val="00E73E69"/>
    <w:rsid w:val="00E83551"/>
    <w:rsid w:val="00E91CEE"/>
    <w:rsid w:val="00EA01C2"/>
    <w:rsid w:val="00EA1CD8"/>
    <w:rsid w:val="00EB27B3"/>
    <w:rsid w:val="00EB6426"/>
    <w:rsid w:val="00EC6244"/>
    <w:rsid w:val="00EE5467"/>
    <w:rsid w:val="00EE6102"/>
    <w:rsid w:val="00EF0163"/>
    <w:rsid w:val="00EF18D6"/>
    <w:rsid w:val="00EF294C"/>
    <w:rsid w:val="00EF398B"/>
    <w:rsid w:val="00EF51CF"/>
    <w:rsid w:val="00F00807"/>
    <w:rsid w:val="00F00B19"/>
    <w:rsid w:val="00F01604"/>
    <w:rsid w:val="00F05C47"/>
    <w:rsid w:val="00F14EF9"/>
    <w:rsid w:val="00F16A93"/>
    <w:rsid w:val="00F16F3D"/>
    <w:rsid w:val="00F22363"/>
    <w:rsid w:val="00F2587F"/>
    <w:rsid w:val="00F31D2A"/>
    <w:rsid w:val="00F32D02"/>
    <w:rsid w:val="00F430F0"/>
    <w:rsid w:val="00F4324E"/>
    <w:rsid w:val="00F6794C"/>
    <w:rsid w:val="00F765F0"/>
    <w:rsid w:val="00F83DD4"/>
    <w:rsid w:val="00F84250"/>
    <w:rsid w:val="00F9335F"/>
    <w:rsid w:val="00F9461D"/>
    <w:rsid w:val="00F9798C"/>
    <w:rsid w:val="00FA3FB7"/>
    <w:rsid w:val="00FA7ED4"/>
    <w:rsid w:val="00FB18A9"/>
    <w:rsid w:val="00FB5E40"/>
    <w:rsid w:val="00FC2EA5"/>
    <w:rsid w:val="00FC3A84"/>
    <w:rsid w:val="00FD2EEE"/>
    <w:rsid w:val="00FE4653"/>
    <w:rsid w:val="00FF117C"/>
    <w:rsid w:val="00FF139F"/>
    <w:rsid w:val="00FF24C8"/>
    <w:rsid w:val="016B0F90"/>
    <w:rsid w:val="01AD529A"/>
    <w:rsid w:val="0442423B"/>
    <w:rsid w:val="04C93B8A"/>
    <w:rsid w:val="05A1064D"/>
    <w:rsid w:val="07D31FB3"/>
    <w:rsid w:val="08EC04D1"/>
    <w:rsid w:val="09030EE2"/>
    <w:rsid w:val="09565DD4"/>
    <w:rsid w:val="0A2A4F63"/>
    <w:rsid w:val="0AEF5CD9"/>
    <w:rsid w:val="0C910EFA"/>
    <w:rsid w:val="0D9D109A"/>
    <w:rsid w:val="0E877C77"/>
    <w:rsid w:val="1023341E"/>
    <w:rsid w:val="104E5BBD"/>
    <w:rsid w:val="10825516"/>
    <w:rsid w:val="10AC13BA"/>
    <w:rsid w:val="11276C93"/>
    <w:rsid w:val="12117CFC"/>
    <w:rsid w:val="12FA126C"/>
    <w:rsid w:val="130A4100"/>
    <w:rsid w:val="13446910"/>
    <w:rsid w:val="156221C6"/>
    <w:rsid w:val="17C95EF4"/>
    <w:rsid w:val="1A27143A"/>
    <w:rsid w:val="1ACE7D4F"/>
    <w:rsid w:val="1B12151B"/>
    <w:rsid w:val="1D082D03"/>
    <w:rsid w:val="1DF42F91"/>
    <w:rsid w:val="1F341C20"/>
    <w:rsid w:val="1FA60AE0"/>
    <w:rsid w:val="21D83D08"/>
    <w:rsid w:val="22EB2647"/>
    <w:rsid w:val="23C362A3"/>
    <w:rsid w:val="24D21639"/>
    <w:rsid w:val="25A64EA6"/>
    <w:rsid w:val="25BC443D"/>
    <w:rsid w:val="27116A08"/>
    <w:rsid w:val="291558E7"/>
    <w:rsid w:val="296959E6"/>
    <w:rsid w:val="29D070ED"/>
    <w:rsid w:val="2AA2610D"/>
    <w:rsid w:val="2B5B4C3C"/>
    <w:rsid w:val="2BC06835"/>
    <w:rsid w:val="2BF8530D"/>
    <w:rsid w:val="2E552C38"/>
    <w:rsid w:val="32F80BC2"/>
    <w:rsid w:val="33CF2F80"/>
    <w:rsid w:val="38077052"/>
    <w:rsid w:val="387D31AA"/>
    <w:rsid w:val="38F33668"/>
    <w:rsid w:val="3AB57A1B"/>
    <w:rsid w:val="3CD42E75"/>
    <w:rsid w:val="3CF14220"/>
    <w:rsid w:val="3D196B3A"/>
    <w:rsid w:val="42246A3A"/>
    <w:rsid w:val="423C30F7"/>
    <w:rsid w:val="443E4E4D"/>
    <w:rsid w:val="4574179F"/>
    <w:rsid w:val="459F6842"/>
    <w:rsid w:val="46944C7F"/>
    <w:rsid w:val="46F23A7F"/>
    <w:rsid w:val="478C4B29"/>
    <w:rsid w:val="47E5503F"/>
    <w:rsid w:val="48952158"/>
    <w:rsid w:val="48AD46E7"/>
    <w:rsid w:val="48E652A7"/>
    <w:rsid w:val="49333840"/>
    <w:rsid w:val="4E1C07D4"/>
    <w:rsid w:val="4FBF2576"/>
    <w:rsid w:val="4FCF3FA8"/>
    <w:rsid w:val="519C60ED"/>
    <w:rsid w:val="51FA2049"/>
    <w:rsid w:val="524F74C9"/>
    <w:rsid w:val="53595E68"/>
    <w:rsid w:val="53B03A37"/>
    <w:rsid w:val="55A9241A"/>
    <w:rsid w:val="55B43C93"/>
    <w:rsid w:val="55B71158"/>
    <w:rsid w:val="57F24B59"/>
    <w:rsid w:val="58D233B9"/>
    <w:rsid w:val="59B80C56"/>
    <w:rsid w:val="5A7821DA"/>
    <w:rsid w:val="5B683FF7"/>
    <w:rsid w:val="5B716358"/>
    <w:rsid w:val="5BED1DDE"/>
    <w:rsid w:val="5C6D0CFA"/>
    <w:rsid w:val="5E153A69"/>
    <w:rsid w:val="5EC23E9B"/>
    <w:rsid w:val="602636AD"/>
    <w:rsid w:val="60965B38"/>
    <w:rsid w:val="617D1584"/>
    <w:rsid w:val="632F4DE0"/>
    <w:rsid w:val="63EA4155"/>
    <w:rsid w:val="6456433A"/>
    <w:rsid w:val="64817536"/>
    <w:rsid w:val="6505306B"/>
    <w:rsid w:val="66185217"/>
    <w:rsid w:val="66330BEE"/>
    <w:rsid w:val="66CC5962"/>
    <w:rsid w:val="68CB7F10"/>
    <w:rsid w:val="6A9F5BD8"/>
    <w:rsid w:val="6B1653F9"/>
    <w:rsid w:val="707308BD"/>
    <w:rsid w:val="708A126E"/>
    <w:rsid w:val="710172DD"/>
    <w:rsid w:val="71094E06"/>
    <w:rsid w:val="712A5374"/>
    <w:rsid w:val="74BB1A41"/>
    <w:rsid w:val="76445BBF"/>
    <w:rsid w:val="78692D0C"/>
    <w:rsid w:val="788F525E"/>
    <w:rsid w:val="79BF2324"/>
    <w:rsid w:val="7C3E36D9"/>
    <w:rsid w:val="7D547EB6"/>
    <w:rsid w:val="7F107496"/>
    <w:rsid w:val="7F480B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10"/>
    <w:qFormat/>
    <w:uiPriority w:val="0"/>
    <w:pPr>
      <w:keepNext/>
      <w:keepLines/>
      <w:widowControl/>
      <w:spacing w:before="340" w:after="330" w:line="578" w:lineRule="auto"/>
      <w:jc w:val="left"/>
      <w:outlineLvl w:val="0"/>
    </w:pPr>
    <w:rPr>
      <w:b/>
      <w:bCs/>
      <w:kern w:val="44"/>
      <w:sz w:val="44"/>
      <w:szCs w:val="44"/>
    </w:rPr>
  </w:style>
  <w:style w:type="paragraph" w:styleId="3">
    <w:name w:val="heading 2"/>
    <w:basedOn w:val="1"/>
    <w:next w:val="1"/>
    <w:link w:val="111"/>
    <w:qFormat/>
    <w:uiPriority w:val="0"/>
    <w:pPr>
      <w:keepLines/>
      <w:numPr>
        <w:ilvl w:val="0"/>
        <w:numId w:val="1"/>
      </w:numPr>
      <w:tabs>
        <w:tab w:val="left" w:pos="239"/>
      </w:tabs>
      <w:spacing w:beforeLines="150" w:afterLines="50"/>
      <w:outlineLvl w:val="1"/>
    </w:pPr>
    <w:rPr>
      <w:rFonts w:ascii="宋体" w:hAnsi="Arial"/>
      <w:b/>
      <w:bCs/>
      <w:kern w:val="0"/>
      <w:sz w:val="24"/>
      <w:szCs w:val="32"/>
    </w:rPr>
  </w:style>
  <w:style w:type="paragraph" w:styleId="4">
    <w:name w:val="heading 3"/>
    <w:basedOn w:val="1"/>
    <w:next w:val="1"/>
    <w:link w:val="112"/>
    <w:qFormat/>
    <w:uiPriority w:val="0"/>
    <w:pPr>
      <w:spacing w:line="360" w:lineRule="auto"/>
      <w:outlineLvl w:val="2"/>
    </w:pPr>
    <w:rPr>
      <w:rFonts w:ascii="宋体"/>
      <w:kern w:val="0"/>
      <w:sz w:val="20"/>
      <w:szCs w:val="20"/>
    </w:rPr>
  </w:style>
  <w:style w:type="paragraph" w:styleId="5">
    <w:name w:val="heading 4"/>
    <w:basedOn w:val="1"/>
    <w:next w:val="1"/>
    <w:link w:val="113"/>
    <w:qFormat/>
    <w:uiPriority w:val="9"/>
    <w:pPr>
      <w:keepNext/>
      <w:keepLines/>
      <w:spacing w:before="280" w:after="290" w:line="376" w:lineRule="auto"/>
      <w:outlineLvl w:val="3"/>
    </w:pPr>
    <w:rPr>
      <w:rFonts w:ascii="Cambria" w:hAnsi="Cambria"/>
      <w:kern w:val="0"/>
      <w:sz w:val="28"/>
      <w:szCs w:val="28"/>
    </w:rPr>
  </w:style>
  <w:style w:type="paragraph" w:styleId="6">
    <w:name w:val="heading 5"/>
    <w:basedOn w:val="1"/>
    <w:next w:val="1"/>
    <w:link w:val="114"/>
    <w:qFormat/>
    <w:uiPriority w:val="9"/>
    <w:pPr>
      <w:keepNext/>
      <w:keepLines/>
      <w:spacing w:before="280" w:after="290" w:line="376" w:lineRule="auto"/>
      <w:outlineLvl w:val="4"/>
    </w:pPr>
    <w:rPr>
      <w:rFonts w:ascii="Times New Roman" w:hAnsi="Times New Roman"/>
      <w:kern w:val="2"/>
    </w:rPr>
  </w:style>
  <w:style w:type="paragraph" w:styleId="7">
    <w:name w:val="heading 6"/>
    <w:basedOn w:val="6"/>
    <w:next w:val="8"/>
    <w:qFormat/>
    <w:uiPriority w:val="9"/>
    <w:pPr>
      <w:outlineLvl w:val="5"/>
    </w:pPr>
    <w:rPr>
      <w:sz w:val="30"/>
      <w:szCs w:val="24"/>
    </w:rPr>
  </w:style>
  <w:style w:type="character" w:default="1" w:styleId="40">
    <w:name w:val="Default Paragraph Font"/>
    <w:unhideWhenUsed/>
    <w:qFormat/>
    <w:uiPriority w:val="1"/>
  </w:style>
  <w:style w:type="table" w:default="1" w:styleId="3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Normal Indent"/>
    <w:basedOn w:val="1"/>
    <w:link w:val="115"/>
    <w:qFormat/>
    <w:uiPriority w:val="99"/>
    <w:pPr>
      <w:widowControl/>
      <w:ind w:firstLine="420" w:firstLineChars="200"/>
      <w:jc w:val="left"/>
    </w:pPr>
    <w:rPr>
      <w:kern w:val="0"/>
      <w:sz w:val="20"/>
      <w:szCs w:val="20"/>
    </w:rPr>
  </w:style>
  <w:style w:type="paragraph" w:styleId="9">
    <w:name w:val="toc 7"/>
    <w:basedOn w:val="1"/>
    <w:next w:val="1"/>
    <w:unhideWhenUsed/>
    <w:qFormat/>
    <w:uiPriority w:val="39"/>
    <w:pPr>
      <w:ind w:left="1260"/>
      <w:jc w:val="left"/>
    </w:pPr>
    <w:rPr>
      <w:rFonts w:ascii="Calibri" w:hAnsi="Calibri"/>
      <w:sz w:val="18"/>
      <w:szCs w:val="18"/>
    </w:rPr>
  </w:style>
  <w:style w:type="paragraph" w:styleId="10">
    <w:name w:val="caption"/>
    <w:basedOn w:val="1"/>
    <w:next w:val="1"/>
    <w:qFormat/>
    <w:uiPriority w:val="0"/>
    <w:pPr>
      <w:autoSpaceDE w:val="0"/>
      <w:autoSpaceDN w:val="0"/>
      <w:adjustRightInd w:val="0"/>
      <w:spacing w:before="152" w:after="160"/>
      <w:jc w:val="left"/>
    </w:pPr>
    <w:rPr>
      <w:rFonts w:ascii="Arial" w:hAnsi="Arial" w:eastAsia="黑体" w:cs="Arial"/>
      <w:kern w:val="0"/>
      <w:sz w:val="20"/>
      <w:szCs w:val="20"/>
    </w:rPr>
  </w:style>
  <w:style w:type="paragraph" w:styleId="11">
    <w:name w:val="List Bullet"/>
    <w:basedOn w:val="1"/>
    <w:qFormat/>
    <w:uiPriority w:val="0"/>
    <w:pPr>
      <w:widowControl/>
      <w:numPr>
        <w:ilvl w:val="0"/>
        <w:numId w:val="2"/>
      </w:numPr>
      <w:tabs>
        <w:tab w:val="left" w:pos="420"/>
      </w:tabs>
      <w:autoSpaceDE w:val="0"/>
      <w:autoSpaceDN w:val="0"/>
      <w:ind w:right="720"/>
      <w:jc w:val="left"/>
    </w:pPr>
    <w:rPr>
      <w:rFonts w:ascii="Garamond" w:hAnsi="Garamond"/>
      <w:kern w:val="0"/>
      <w:sz w:val="24"/>
      <w:szCs w:val="20"/>
    </w:rPr>
  </w:style>
  <w:style w:type="paragraph" w:styleId="12">
    <w:name w:val="Document Map"/>
    <w:basedOn w:val="1"/>
    <w:link w:val="116"/>
    <w:unhideWhenUsed/>
    <w:qFormat/>
    <w:uiPriority w:val="99"/>
    <w:rPr>
      <w:rFonts w:ascii="宋体" w:hAnsi="Calibri"/>
      <w:kern w:val="0"/>
      <w:sz w:val="18"/>
      <w:szCs w:val="18"/>
    </w:rPr>
  </w:style>
  <w:style w:type="paragraph" w:styleId="13">
    <w:name w:val="annotation text"/>
    <w:basedOn w:val="1"/>
    <w:link w:val="117"/>
    <w:unhideWhenUsed/>
    <w:qFormat/>
    <w:uiPriority w:val="99"/>
    <w:pPr>
      <w:jc w:val="left"/>
    </w:pPr>
  </w:style>
  <w:style w:type="paragraph" w:styleId="14">
    <w:name w:val="Body Text 3"/>
    <w:basedOn w:val="1"/>
    <w:link w:val="118"/>
    <w:unhideWhenUsed/>
    <w:qFormat/>
    <w:uiPriority w:val="99"/>
    <w:pPr>
      <w:spacing w:after="120"/>
    </w:pPr>
    <w:rPr>
      <w:rFonts w:ascii="Calibri" w:hAnsi="Calibri"/>
      <w:kern w:val="0"/>
      <w:sz w:val="16"/>
      <w:szCs w:val="16"/>
    </w:rPr>
  </w:style>
  <w:style w:type="paragraph" w:styleId="15">
    <w:name w:val="Body Text"/>
    <w:basedOn w:val="1"/>
    <w:link w:val="119"/>
    <w:unhideWhenUsed/>
    <w:qFormat/>
    <w:uiPriority w:val="99"/>
    <w:pPr>
      <w:spacing w:after="120"/>
    </w:pPr>
  </w:style>
  <w:style w:type="paragraph" w:styleId="16">
    <w:name w:val="Body Text Indent"/>
    <w:basedOn w:val="1"/>
    <w:next w:val="17"/>
    <w:link w:val="120"/>
    <w:qFormat/>
    <w:uiPriority w:val="0"/>
    <w:pPr>
      <w:widowControl/>
      <w:spacing w:after="120"/>
      <w:ind w:left="420" w:leftChars="200"/>
      <w:jc w:val="left"/>
    </w:pPr>
    <w:rPr>
      <w:kern w:val="0"/>
      <w:sz w:val="20"/>
      <w:szCs w:val="20"/>
    </w:rPr>
  </w:style>
  <w:style w:type="paragraph" w:styleId="17">
    <w:name w:val="Body Text First Indent 2"/>
    <w:basedOn w:val="16"/>
    <w:next w:val="1"/>
    <w:qFormat/>
    <w:uiPriority w:val="0"/>
    <w:pPr>
      <w:overflowPunct w:val="0"/>
      <w:adjustRightInd w:val="0"/>
      <w:spacing w:line="500" w:lineRule="exact"/>
      <w:ind w:firstLineChars="200"/>
      <w:textAlignment w:val="baseline"/>
    </w:pPr>
    <w:rPr>
      <w:rFonts w:eastAsia="仿宋_GB2312"/>
      <w:kern w:val="28"/>
      <w:sz w:val="28"/>
    </w:rPr>
  </w:style>
  <w:style w:type="paragraph" w:styleId="18">
    <w:name w:val="toc 5"/>
    <w:basedOn w:val="1"/>
    <w:next w:val="1"/>
    <w:unhideWhenUsed/>
    <w:qFormat/>
    <w:uiPriority w:val="39"/>
    <w:pPr>
      <w:ind w:left="840"/>
      <w:jc w:val="left"/>
    </w:pPr>
    <w:rPr>
      <w:rFonts w:ascii="Calibri" w:hAnsi="Calibri"/>
      <w:sz w:val="18"/>
      <w:szCs w:val="18"/>
    </w:rPr>
  </w:style>
  <w:style w:type="paragraph" w:styleId="19">
    <w:name w:val="toc 3"/>
    <w:basedOn w:val="1"/>
    <w:next w:val="1"/>
    <w:unhideWhenUsed/>
    <w:qFormat/>
    <w:uiPriority w:val="39"/>
    <w:pPr>
      <w:ind w:left="420"/>
      <w:jc w:val="left"/>
    </w:pPr>
    <w:rPr>
      <w:rFonts w:ascii="Calibri" w:hAnsi="Calibri"/>
      <w:i/>
      <w:iCs/>
      <w:sz w:val="20"/>
      <w:szCs w:val="20"/>
    </w:rPr>
  </w:style>
  <w:style w:type="paragraph" w:styleId="20">
    <w:name w:val="Plain Text"/>
    <w:basedOn w:val="1"/>
    <w:next w:val="1"/>
    <w:link w:val="121"/>
    <w:qFormat/>
    <w:uiPriority w:val="0"/>
    <w:rPr>
      <w:rFonts w:ascii="宋体" w:hAnsi="Courier New"/>
      <w:kern w:val="0"/>
      <w:sz w:val="20"/>
      <w:szCs w:val="20"/>
    </w:rPr>
  </w:style>
  <w:style w:type="paragraph" w:styleId="21">
    <w:name w:val="toc 8"/>
    <w:basedOn w:val="1"/>
    <w:next w:val="1"/>
    <w:unhideWhenUsed/>
    <w:qFormat/>
    <w:uiPriority w:val="39"/>
    <w:pPr>
      <w:ind w:left="1470"/>
      <w:jc w:val="left"/>
    </w:pPr>
    <w:rPr>
      <w:rFonts w:ascii="Calibri" w:hAnsi="Calibri"/>
      <w:sz w:val="18"/>
      <w:szCs w:val="18"/>
    </w:rPr>
  </w:style>
  <w:style w:type="paragraph" w:styleId="22">
    <w:name w:val="Date"/>
    <w:basedOn w:val="1"/>
    <w:next w:val="1"/>
    <w:link w:val="122"/>
    <w:qFormat/>
    <w:uiPriority w:val="0"/>
    <w:rPr>
      <w:kern w:val="0"/>
      <w:sz w:val="20"/>
      <w:szCs w:val="20"/>
    </w:rPr>
  </w:style>
  <w:style w:type="paragraph" w:styleId="23">
    <w:name w:val="Body Text Indent 2"/>
    <w:basedOn w:val="1"/>
    <w:link w:val="123"/>
    <w:unhideWhenUsed/>
    <w:qFormat/>
    <w:uiPriority w:val="99"/>
    <w:pPr>
      <w:spacing w:after="120" w:line="480" w:lineRule="auto"/>
      <w:ind w:left="420" w:leftChars="200"/>
    </w:pPr>
    <w:rPr>
      <w:rFonts w:ascii="Calibri" w:hAnsi="Calibri"/>
      <w:kern w:val="0"/>
      <w:sz w:val="20"/>
      <w:szCs w:val="20"/>
    </w:rPr>
  </w:style>
  <w:style w:type="paragraph" w:styleId="24">
    <w:name w:val="Balloon Text"/>
    <w:basedOn w:val="1"/>
    <w:link w:val="124"/>
    <w:unhideWhenUsed/>
    <w:qFormat/>
    <w:uiPriority w:val="99"/>
    <w:rPr>
      <w:sz w:val="18"/>
      <w:szCs w:val="18"/>
    </w:rPr>
  </w:style>
  <w:style w:type="paragraph" w:styleId="25">
    <w:name w:val="footer"/>
    <w:basedOn w:val="1"/>
    <w:link w:val="125"/>
    <w:unhideWhenUsed/>
    <w:qFormat/>
    <w:uiPriority w:val="99"/>
    <w:pPr>
      <w:tabs>
        <w:tab w:val="center" w:pos="4153"/>
        <w:tab w:val="right" w:pos="8306"/>
      </w:tabs>
      <w:snapToGrid w:val="0"/>
      <w:jc w:val="left"/>
    </w:pPr>
    <w:rPr>
      <w:rFonts w:ascii="Calibri" w:hAnsi="Calibri"/>
      <w:kern w:val="0"/>
      <w:sz w:val="18"/>
      <w:szCs w:val="18"/>
    </w:rPr>
  </w:style>
  <w:style w:type="paragraph" w:styleId="26">
    <w:name w:val="header"/>
    <w:basedOn w:val="1"/>
    <w:link w:val="126"/>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7">
    <w:name w:val="toc 1"/>
    <w:basedOn w:val="1"/>
    <w:next w:val="1"/>
    <w:qFormat/>
    <w:uiPriority w:val="39"/>
    <w:pPr>
      <w:spacing w:before="120" w:after="120"/>
      <w:jc w:val="left"/>
    </w:pPr>
    <w:rPr>
      <w:rFonts w:ascii="Calibri" w:hAnsi="Calibri"/>
      <w:b/>
      <w:bCs/>
      <w:caps/>
      <w:sz w:val="20"/>
      <w:szCs w:val="20"/>
    </w:rPr>
  </w:style>
  <w:style w:type="paragraph" w:styleId="28">
    <w:name w:val="toc 4"/>
    <w:basedOn w:val="1"/>
    <w:next w:val="1"/>
    <w:unhideWhenUsed/>
    <w:qFormat/>
    <w:uiPriority w:val="39"/>
    <w:pPr>
      <w:ind w:left="630"/>
      <w:jc w:val="left"/>
    </w:pPr>
    <w:rPr>
      <w:rFonts w:ascii="Calibri" w:hAnsi="Calibri"/>
      <w:sz w:val="18"/>
      <w:szCs w:val="18"/>
    </w:rPr>
  </w:style>
  <w:style w:type="paragraph" w:styleId="29">
    <w:name w:val="index heading"/>
    <w:basedOn w:val="1"/>
    <w:next w:val="30"/>
    <w:qFormat/>
    <w:uiPriority w:val="0"/>
    <w:rPr>
      <w:rFonts w:ascii="Times New Roman" w:hAnsi="Times New Roman"/>
      <w:szCs w:val="24"/>
    </w:rPr>
  </w:style>
  <w:style w:type="paragraph" w:styleId="30">
    <w:name w:val="index 1"/>
    <w:basedOn w:val="1"/>
    <w:next w:val="1"/>
    <w:unhideWhenUsed/>
    <w:qFormat/>
    <w:uiPriority w:val="99"/>
  </w:style>
  <w:style w:type="paragraph" w:styleId="31">
    <w:name w:val="toc 6"/>
    <w:basedOn w:val="1"/>
    <w:next w:val="1"/>
    <w:unhideWhenUsed/>
    <w:qFormat/>
    <w:uiPriority w:val="39"/>
    <w:pPr>
      <w:ind w:left="1050"/>
      <w:jc w:val="left"/>
    </w:pPr>
    <w:rPr>
      <w:rFonts w:ascii="Calibri" w:hAnsi="Calibri"/>
      <w:sz w:val="18"/>
      <w:szCs w:val="18"/>
    </w:rPr>
  </w:style>
  <w:style w:type="paragraph" w:styleId="32">
    <w:name w:val="Body Text Indent 3"/>
    <w:basedOn w:val="1"/>
    <w:qFormat/>
    <w:uiPriority w:val="0"/>
    <w:pPr>
      <w:ind w:firstLine="426"/>
    </w:pPr>
    <w:rPr>
      <w:szCs w:val="20"/>
    </w:rPr>
  </w:style>
  <w:style w:type="paragraph" w:styleId="33">
    <w:name w:val="toc 2"/>
    <w:basedOn w:val="1"/>
    <w:next w:val="1"/>
    <w:unhideWhenUsed/>
    <w:qFormat/>
    <w:uiPriority w:val="39"/>
    <w:pPr>
      <w:ind w:left="210"/>
      <w:jc w:val="left"/>
    </w:pPr>
    <w:rPr>
      <w:rFonts w:ascii="Calibri" w:hAnsi="Calibri"/>
      <w:smallCaps/>
      <w:sz w:val="20"/>
      <w:szCs w:val="20"/>
    </w:rPr>
  </w:style>
  <w:style w:type="paragraph" w:styleId="34">
    <w:name w:val="toc 9"/>
    <w:basedOn w:val="1"/>
    <w:next w:val="1"/>
    <w:unhideWhenUsed/>
    <w:qFormat/>
    <w:uiPriority w:val="39"/>
    <w:pPr>
      <w:ind w:left="1680"/>
      <w:jc w:val="left"/>
    </w:pPr>
    <w:rPr>
      <w:rFonts w:ascii="Calibri" w:hAnsi="Calibri"/>
      <w:sz w:val="18"/>
      <w:szCs w:val="18"/>
    </w:rPr>
  </w:style>
  <w:style w:type="paragraph" w:styleId="35">
    <w:name w:val="Normal (Web)"/>
    <w:basedOn w:val="1"/>
    <w:qFormat/>
    <w:uiPriority w:val="99"/>
    <w:pPr>
      <w:spacing w:before="100" w:beforeLines="0" w:beforeAutospacing="1" w:after="100" w:afterLines="0" w:afterAutospacing="1"/>
    </w:pPr>
    <w:rPr>
      <w:rFonts w:ascii="宋体" w:hAnsi="宋体" w:cs="宋体"/>
      <w:sz w:val="24"/>
      <w:szCs w:val="24"/>
    </w:rPr>
  </w:style>
  <w:style w:type="paragraph" w:styleId="36">
    <w:name w:val="annotation subject"/>
    <w:basedOn w:val="13"/>
    <w:next w:val="13"/>
    <w:link w:val="127"/>
    <w:unhideWhenUsed/>
    <w:qFormat/>
    <w:uiPriority w:val="99"/>
    <w:rPr>
      <w:b/>
      <w:bCs/>
    </w:rPr>
  </w:style>
  <w:style w:type="paragraph" w:styleId="37">
    <w:name w:val="Body Text First Indent"/>
    <w:basedOn w:val="15"/>
    <w:qFormat/>
    <w:uiPriority w:val="0"/>
    <w:pPr>
      <w:ind w:firstLine="420" w:firstLineChars="1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FollowedHyperlink"/>
    <w:qFormat/>
    <w:uiPriority w:val="0"/>
    <w:rPr>
      <w:color w:val="800080"/>
      <w:u w:val="single"/>
    </w:rPr>
  </w:style>
  <w:style w:type="character" w:styleId="42">
    <w:name w:val="Emphasis"/>
    <w:qFormat/>
    <w:uiPriority w:val="0"/>
    <w:rPr>
      <w:i/>
      <w:iCs/>
    </w:rPr>
  </w:style>
  <w:style w:type="character" w:styleId="43">
    <w:name w:val="Hyperlink"/>
    <w:qFormat/>
    <w:uiPriority w:val="99"/>
    <w:rPr>
      <w:color w:val="0000FF"/>
      <w:u w:val="single"/>
    </w:rPr>
  </w:style>
  <w:style w:type="character" w:styleId="44">
    <w:name w:val="annotation reference"/>
    <w:unhideWhenUsed/>
    <w:qFormat/>
    <w:uiPriority w:val="99"/>
    <w:rPr>
      <w:sz w:val="21"/>
      <w:szCs w:val="21"/>
    </w:rPr>
  </w:style>
  <w:style w:type="paragraph" w:customStyle="1" w:styleId="45">
    <w:name w:val="xl157"/>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宋体" w:hAnsi="宋体" w:cs="宋体"/>
      <w:b/>
      <w:bCs/>
      <w:kern w:val="0"/>
      <w:szCs w:val="21"/>
    </w:rPr>
  </w:style>
  <w:style w:type="paragraph" w:customStyle="1" w:styleId="46">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0"/>
    </w:rPr>
  </w:style>
  <w:style w:type="paragraph" w:customStyle="1" w:styleId="47">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styleId="48">
    <w:name w:val="List Paragraph"/>
    <w:basedOn w:val="1"/>
    <w:qFormat/>
    <w:uiPriority w:val="34"/>
    <w:pPr>
      <w:ind w:firstLine="420" w:firstLineChars="200"/>
    </w:pPr>
  </w:style>
  <w:style w:type="paragraph" w:customStyle="1" w:styleId="49">
    <w:name w:val="列出段落1"/>
    <w:basedOn w:val="1"/>
    <w:qFormat/>
    <w:uiPriority w:val="99"/>
    <w:pPr>
      <w:spacing w:line="360" w:lineRule="auto"/>
      <w:ind w:firstLine="420" w:firstLineChars="200"/>
    </w:pPr>
    <w:rPr>
      <w:rFonts w:ascii="Times New Roman" w:hAnsi="Times New Roman"/>
      <w:sz w:val="24"/>
      <w:szCs w:val="24"/>
    </w:rPr>
  </w:style>
  <w:style w:type="paragraph" w:customStyle="1" w:styleId="50">
    <w:name w:val="标题 4_0"/>
    <w:basedOn w:val="1"/>
    <w:next w:val="51"/>
    <w:qFormat/>
    <w:uiPriority w:val="9"/>
    <w:pPr>
      <w:keepNext/>
      <w:keepLines/>
      <w:spacing w:before="280" w:after="290" w:line="376" w:lineRule="auto"/>
      <w:outlineLvl w:val="3"/>
    </w:pPr>
    <w:rPr>
      <w:rFonts w:ascii="Cambria" w:hAnsi="Cambria"/>
      <w:b/>
      <w:bCs/>
      <w:kern w:val="0"/>
      <w:sz w:val="28"/>
      <w:szCs w:val="28"/>
    </w:rPr>
  </w:style>
  <w:style w:type="paragraph" w:customStyle="1" w:styleId="5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_Style 3"/>
    <w:next w:val="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p0"/>
    <w:basedOn w:val="1"/>
    <w:uiPriority w:val="0"/>
    <w:pPr>
      <w:widowControl/>
      <w:jc w:val="left"/>
    </w:pPr>
    <w:rPr>
      <w:rFonts w:ascii="Times New Roman" w:hAnsi="Times New Roman"/>
      <w:kern w:val="0"/>
      <w:szCs w:val="21"/>
    </w:rPr>
  </w:style>
  <w:style w:type="paragraph" w:customStyle="1" w:styleId="55">
    <w:name w:val="xl166"/>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bCs/>
      <w:kern w:val="0"/>
      <w:szCs w:val="21"/>
    </w:rPr>
  </w:style>
  <w:style w:type="paragraph" w:customStyle="1" w:styleId="56">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7">
    <w:name w:val="_Style 44"/>
    <w:basedOn w:val="1"/>
    <w:qFormat/>
    <w:uiPriority w:val="0"/>
    <w:pPr>
      <w:ind w:firstLine="420" w:firstLineChars="200"/>
    </w:pPr>
    <w:rPr>
      <w:rFonts w:ascii="Calibri" w:hAnsi="Calibri" w:eastAsia="宋体" w:cs="Times New Roman"/>
      <w:szCs w:val="22"/>
    </w:rPr>
  </w:style>
  <w:style w:type="paragraph" w:customStyle="1" w:styleId="58">
    <w:name w:val="_Style 1"/>
    <w:basedOn w:val="1"/>
    <w:qFormat/>
    <w:uiPriority w:val="0"/>
    <w:pPr>
      <w:widowControl/>
      <w:jc w:val="left"/>
    </w:pPr>
    <w:rPr>
      <w:rFonts w:ascii="宋体" w:hAnsi="宋体"/>
      <w:b/>
      <w:kern w:val="0"/>
      <w:sz w:val="28"/>
      <w:szCs w:val="28"/>
    </w:rPr>
  </w:style>
  <w:style w:type="paragraph" w:customStyle="1" w:styleId="59">
    <w:name w:val="正文-自定义"/>
    <w:basedOn w:val="37"/>
    <w:qFormat/>
    <w:uiPriority w:val="0"/>
    <w:pPr>
      <w:widowControl/>
      <w:spacing w:after="0" w:line="360" w:lineRule="auto"/>
      <w:ind w:firstLine="480" w:firstLineChars="200"/>
    </w:pPr>
    <w:rPr>
      <w:rFonts w:ascii="宋体" w:hAnsi="宋体"/>
      <w:kern w:val="0"/>
      <w:sz w:val="24"/>
      <w:szCs w:val="24"/>
    </w:rPr>
  </w:style>
  <w:style w:type="paragraph" w:customStyle="1" w:styleId="60">
    <w:name w:val="xl158"/>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pPr>
    <w:rPr>
      <w:rFonts w:ascii="宋体" w:hAnsi="宋体" w:cs="宋体"/>
      <w:b/>
      <w:bCs/>
      <w:kern w:val="0"/>
      <w:szCs w:val="21"/>
    </w:rPr>
  </w:style>
  <w:style w:type="paragraph" w:customStyle="1" w:styleId="61">
    <w:name w:val="Table Paragraph"/>
    <w:basedOn w:val="1"/>
    <w:qFormat/>
    <w:uiPriority w:val="1"/>
    <w:rPr>
      <w:rFonts w:ascii="宋体" w:hAnsi="宋体" w:eastAsia="宋体" w:cs="宋体"/>
      <w:lang w:val="zh-CN" w:eastAsia="zh-CN" w:bidi="zh-CN"/>
    </w:rPr>
  </w:style>
  <w:style w:type="paragraph" w:customStyle="1" w:styleId="62">
    <w:name w:val="_Style 61"/>
    <w:semiHidden/>
    <w:qFormat/>
    <w:uiPriority w:val="99"/>
    <w:rPr>
      <w:rFonts w:ascii="Times New Roman" w:hAnsi="Times New Roman" w:eastAsia="宋体" w:cs="Times New Roman"/>
      <w:kern w:val="2"/>
      <w:sz w:val="21"/>
      <w:szCs w:val="22"/>
      <w:lang w:val="en-US" w:eastAsia="zh-CN" w:bidi="ar-SA"/>
    </w:rPr>
  </w:style>
  <w:style w:type="paragraph" w:customStyle="1" w:styleId="63">
    <w:name w:val="xl159"/>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Cs w:val="21"/>
    </w:rPr>
  </w:style>
  <w:style w:type="paragraph" w:customStyle="1" w:styleId="64">
    <w:name w:val="xl163"/>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65">
    <w:name w:val="xl161"/>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66">
    <w:name w:val="VMW_Body Text"/>
    <w:basedOn w:val="15"/>
    <w:qFormat/>
    <w:uiPriority w:val="0"/>
    <w:pPr>
      <w:autoSpaceDE w:val="0"/>
      <w:autoSpaceDN w:val="0"/>
      <w:adjustRightInd w:val="0"/>
      <w:spacing w:after="0"/>
      <w:ind w:right="-26"/>
      <w:jc w:val="center"/>
    </w:pPr>
    <w:rPr>
      <w:rFonts w:ascii="宋体" w:hAnsi="Times New Roman"/>
      <w:b/>
      <w:bCs/>
      <w:sz w:val="20"/>
      <w:szCs w:val="84"/>
      <w:lang w:val="zh-CN"/>
    </w:rPr>
  </w:style>
  <w:style w:type="paragraph" w:customStyle="1" w:styleId="67">
    <w:name w:val="xl155"/>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68">
    <w:name w:val=" Char1 Char Char Char Char Char Char"/>
    <w:basedOn w:val="1"/>
    <w:qFormat/>
    <w:uiPriority w:val="0"/>
    <w:rPr>
      <w:rFonts w:ascii="Times New Roman" w:hAnsi="Times New Roman"/>
      <w:szCs w:val="24"/>
    </w:rPr>
  </w:style>
  <w:style w:type="paragraph" w:customStyle="1" w:styleId="69">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70">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Cs w:val="21"/>
    </w:rPr>
  </w:style>
  <w:style w:type="paragraph" w:customStyle="1" w:styleId="71">
    <w:name w:val="纯文本1"/>
    <w:basedOn w:val="1"/>
    <w:qFormat/>
    <w:uiPriority w:val="0"/>
    <w:rPr>
      <w:rFonts w:ascii="宋体" w:hAnsi="Courier New"/>
      <w:kern w:val="0"/>
      <w:sz w:val="20"/>
      <w:szCs w:val="21"/>
    </w:rPr>
  </w:style>
  <w:style w:type="paragraph" w:customStyle="1" w:styleId="72">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65"/>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bottom"/>
    </w:pPr>
    <w:rPr>
      <w:rFonts w:ascii="宋体" w:hAnsi="宋体" w:cs="宋体"/>
      <w:b/>
      <w:bCs/>
      <w:kern w:val="0"/>
      <w:szCs w:val="21"/>
    </w:rPr>
  </w:style>
  <w:style w:type="paragraph" w:customStyle="1" w:styleId="74">
    <w:name w:val="表格正文"/>
    <w:basedOn w:val="1"/>
    <w:qFormat/>
    <w:uiPriority w:val="0"/>
    <w:pPr>
      <w:widowControl/>
      <w:overflowPunct w:val="0"/>
      <w:spacing w:line="360" w:lineRule="auto"/>
      <w:textAlignment w:val="baseline"/>
    </w:pPr>
    <w:rPr>
      <w:rFonts w:hAnsi="Tahoma"/>
      <w:szCs w:val="20"/>
    </w:rPr>
  </w:style>
  <w:style w:type="paragraph" w:customStyle="1" w:styleId="75">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0正文"/>
    <w:basedOn w:val="1"/>
    <w:qFormat/>
    <w:uiPriority w:val="0"/>
    <w:pPr>
      <w:adjustRightInd w:val="0"/>
      <w:ind w:firstLine="480"/>
      <w:textAlignment w:val="baseline"/>
    </w:pPr>
    <w:rPr>
      <w:rFonts w:ascii="Verdana" w:hAnsi="Verdana"/>
      <w:sz w:val="24"/>
      <w:lang w:val="zh-CN"/>
    </w:rPr>
  </w:style>
  <w:style w:type="paragraph" w:customStyle="1" w:styleId="77">
    <w:name w:val="2级标题"/>
    <w:basedOn w:val="3"/>
    <w:qFormat/>
    <w:uiPriority w:val="0"/>
    <w:pPr>
      <w:keepNext/>
      <w:numPr>
        <w:ilvl w:val="1"/>
        <w:numId w:val="1"/>
      </w:numPr>
      <w:tabs>
        <w:tab w:val="left" w:pos="840"/>
        <w:tab w:val="clear" w:pos="630"/>
        <w:tab w:val="clear" w:pos="239"/>
      </w:tabs>
      <w:spacing w:beforeLines="0" w:afterLines="0" w:line="360" w:lineRule="auto"/>
      <w:jc w:val="left"/>
    </w:pPr>
    <w:rPr>
      <w:rFonts w:hAnsi="宋体"/>
      <w:b w:val="0"/>
      <w:kern w:val="2"/>
      <w:sz w:val="21"/>
    </w:rPr>
  </w:style>
  <w:style w:type="paragraph" w:customStyle="1" w:styleId="78">
    <w:name w:val="标题1"/>
    <w:basedOn w:val="1"/>
    <w:qFormat/>
    <w:uiPriority w:val="0"/>
    <w:pPr>
      <w:spacing w:line="360" w:lineRule="auto"/>
      <w:jc w:val="center"/>
    </w:pPr>
    <w:rPr>
      <w:rFonts w:hint="eastAsia" w:ascii="黑体" w:eastAsia="黑体"/>
      <w:b/>
      <w:sz w:val="44"/>
    </w:rPr>
  </w:style>
  <w:style w:type="paragraph" w:customStyle="1" w:styleId="79">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Cs w:val="21"/>
    </w:rPr>
  </w:style>
  <w:style w:type="paragraph" w:customStyle="1" w:styleId="81">
    <w:name w:val="标题6"/>
    <w:next w:val="1"/>
    <w:qFormat/>
    <w:uiPriority w:val="0"/>
    <w:pPr>
      <w:spacing w:line="360" w:lineRule="auto"/>
      <w:jc w:val="both"/>
    </w:pPr>
    <w:rPr>
      <w:rFonts w:ascii="等线" w:hAnsi="等线" w:eastAsia="仿宋_GB2312" w:cs="Times New Roman"/>
      <w:kern w:val="2"/>
      <w:sz w:val="24"/>
      <w:szCs w:val="22"/>
      <w:lang w:val="en-US" w:eastAsia="zh-CN" w:bidi="ar-SA"/>
    </w:rPr>
  </w:style>
  <w:style w:type="paragraph" w:customStyle="1" w:styleId="82">
    <w:name w:val="xl26"/>
    <w:basedOn w:val="1"/>
    <w:qFormat/>
    <w:uiPriority w:val="0"/>
    <w:pPr>
      <w:widowControl/>
      <w:autoSpaceDE/>
      <w:autoSpaceDN/>
      <w:adjustRightInd/>
      <w:spacing w:before="100" w:beforeLines="0" w:beforeAutospacing="1" w:after="100" w:afterLines="0" w:afterAutospacing="1"/>
      <w:jc w:val="center"/>
    </w:pPr>
    <w:rPr>
      <w:rFonts w:hint="eastAsia" w:ascii="仿宋_GB2312" w:hAnsi="宋体" w:eastAsia="仿宋_GB2312"/>
    </w:rPr>
  </w:style>
  <w:style w:type="paragraph" w:customStyle="1" w:styleId="83">
    <w:name w:val="xl147"/>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kern w:val="0"/>
      <w:szCs w:val="21"/>
    </w:rPr>
  </w:style>
  <w:style w:type="paragraph" w:customStyle="1" w:styleId="84">
    <w:name w:val="纯文本_0"/>
    <w:basedOn w:val="51"/>
    <w:qFormat/>
    <w:uiPriority w:val="0"/>
    <w:rPr>
      <w:rFonts w:ascii="宋体" w:hAnsi="Courier New"/>
      <w:kern w:val="0"/>
      <w:sz w:val="20"/>
      <w:szCs w:val="21"/>
    </w:rPr>
  </w:style>
  <w:style w:type="paragraph" w:customStyle="1" w:styleId="85">
    <w:name w:val="1级标题"/>
    <w:basedOn w:val="2"/>
    <w:qFormat/>
    <w:uiPriority w:val="0"/>
    <w:pPr>
      <w:widowControl w:val="0"/>
      <w:numPr>
        <w:ilvl w:val="0"/>
        <w:numId w:val="1"/>
      </w:numPr>
      <w:tabs>
        <w:tab w:val="left" w:pos="420"/>
      </w:tabs>
      <w:spacing w:before="120" w:after="120" w:line="360" w:lineRule="auto"/>
      <w:jc w:val="both"/>
    </w:pPr>
    <w:rPr>
      <w:rFonts w:cs="宋体"/>
      <w:sz w:val="21"/>
      <w:szCs w:val="20"/>
    </w:rPr>
  </w:style>
  <w:style w:type="paragraph" w:customStyle="1" w:styleId="86">
    <w:name w:val="font5"/>
    <w:basedOn w:val="1"/>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87">
    <w:name w:val="标题 3_0"/>
    <w:basedOn w:val="51"/>
    <w:next w:val="51"/>
    <w:qFormat/>
    <w:uiPriority w:val="0"/>
    <w:pPr>
      <w:keepNext/>
      <w:keepLines/>
      <w:spacing w:before="260" w:after="260" w:line="416" w:lineRule="auto"/>
      <w:outlineLvl w:val="2"/>
    </w:pPr>
    <w:rPr>
      <w:rFonts w:ascii="Helvetica" w:hAnsi="Helvetica" w:cs="Helvetica"/>
      <w:b/>
      <w:bCs/>
      <w:sz w:val="32"/>
      <w:szCs w:val="32"/>
    </w:rPr>
  </w:style>
  <w:style w:type="paragraph" w:customStyle="1" w:styleId="88">
    <w:name w:val="xl15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kern w:val="0"/>
      <w:sz w:val="20"/>
      <w:szCs w:val="20"/>
    </w:rPr>
  </w:style>
  <w:style w:type="paragraph" w:customStyle="1" w:styleId="89">
    <w:name w:val="font6"/>
    <w:basedOn w:val="1"/>
    <w:uiPriority w:val="0"/>
    <w:pPr>
      <w:widowControl/>
      <w:spacing w:before="100" w:beforeAutospacing="1" w:after="100" w:afterAutospacing="1"/>
      <w:jc w:val="left"/>
    </w:pPr>
    <w:rPr>
      <w:rFonts w:ascii="宋体" w:hAnsi="宋体" w:cs="宋体"/>
      <w:b/>
      <w:bCs/>
      <w:color w:val="0000FF"/>
      <w:kern w:val="0"/>
      <w:szCs w:val="21"/>
    </w:rPr>
  </w:style>
  <w:style w:type="paragraph" w:customStyle="1" w:styleId="90">
    <w:name w:val="列出段落3"/>
    <w:basedOn w:val="1"/>
    <w:unhideWhenUsed/>
    <w:qFormat/>
    <w:uiPriority w:val="99"/>
    <w:pPr>
      <w:ind w:firstLine="420" w:firstLineChars="200"/>
    </w:pPr>
    <w:rPr>
      <w:rFonts w:ascii="Times New Roman" w:hAnsi="Times New Roman"/>
      <w:szCs w:val="24"/>
    </w:rPr>
  </w:style>
  <w:style w:type="paragraph" w:customStyle="1" w:styleId="9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
    <w:name w:val="xl160"/>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93">
    <w:name w:val="正文2"/>
    <w:basedOn w:val="1"/>
    <w:qFormat/>
    <w:uiPriority w:val="0"/>
    <w:pPr>
      <w:autoSpaceDE w:val="0"/>
      <w:autoSpaceDN w:val="0"/>
      <w:adjustRightInd w:val="0"/>
      <w:spacing w:line="360" w:lineRule="auto"/>
      <w:ind w:firstLine="200" w:firstLineChars="200"/>
    </w:pPr>
    <w:rPr>
      <w:rFonts w:ascii="宋体" w:hAnsi="宋体"/>
      <w:kern w:val="0"/>
      <w:sz w:val="24"/>
      <w:szCs w:val="24"/>
    </w:rPr>
  </w:style>
  <w:style w:type="paragraph" w:customStyle="1" w:styleId="9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5">
    <w:name w:val="55"/>
    <w:basedOn w:val="1"/>
    <w:qFormat/>
    <w:uiPriority w:val="0"/>
    <w:pPr>
      <w:numPr>
        <w:ilvl w:val="2"/>
        <w:numId w:val="4"/>
      </w:numPr>
      <w:tabs>
        <w:tab w:val="left" w:pos="1260"/>
      </w:tabs>
      <w:autoSpaceDE/>
      <w:autoSpaceDN/>
      <w:adjustRightInd/>
      <w:spacing w:line="360" w:lineRule="auto"/>
      <w:jc w:val="both"/>
    </w:pPr>
    <w:rPr>
      <w:rFonts w:hAnsi="宋体" w:eastAsia="宋体" w:cs="Times New Roman"/>
      <w:color w:val="000000"/>
      <w:kern w:val="2"/>
      <w:sz w:val="21"/>
      <w:szCs w:val="21"/>
    </w:rPr>
  </w:style>
  <w:style w:type="paragraph" w:customStyle="1" w:styleId="96">
    <w:name w:val="List Paragraph1"/>
    <w:basedOn w:val="1"/>
    <w:qFormat/>
    <w:uiPriority w:val="0"/>
    <w:pPr>
      <w:ind w:firstLine="420" w:firstLineChars="200"/>
    </w:pPr>
  </w:style>
  <w:style w:type="paragraph" w:customStyle="1" w:styleId="9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98">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99">
    <w:name w:val="正文-段落"/>
    <w:qFormat/>
    <w:uiPriority w:val="0"/>
    <w:pPr>
      <w:spacing w:line="360" w:lineRule="auto"/>
      <w:ind w:firstLine="480" w:firstLineChars="200"/>
    </w:pPr>
    <w:rPr>
      <w:rFonts w:ascii="Times New Roman" w:hAnsi="Times New Roman" w:eastAsia="宋体" w:cs="宋体"/>
      <w:sz w:val="24"/>
      <w:szCs w:val="24"/>
      <w:lang w:val="en-GB" w:eastAsia="zh-CN" w:bidi="ar-SA"/>
    </w:rPr>
  </w:style>
  <w:style w:type="paragraph" w:customStyle="1" w:styleId="100">
    <w:name w:val="font8"/>
    <w:basedOn w:val="1"/>
    <w:uiPriority w:val="0"/>
    <w:pPr>
      <w:widowControl/>
      <w:spacing w:before="100" w:beforeAutospacing="1" w:after="100" w:afterAutospacing="1"/>
      <w:jc w:val="left"/>
    </w:pPr>
    <w:rPr>
      <w:rFonts w:ascii="宋体" w:hAnsi="宋体" w:cs="宋体"/>
      <w:color w:val="000000"/>
      <w:kern w:val="0"/>
      <w:szCs w:val="21"/>
    </w:rPr>
  </w:style>
  <w:style w:type="paragraph" w:customStyle="1" w:styleId="101">
    <w:name w:val="图片"/>
    <w:basedOn w:val="1"/>
    <w:qFormat/>
    <w:uiPriority w:val="0"/>
    <w:pPr>
      <w:jc w:val="center"/>
    </w:pPr>
    <w:rPr>
      <w:rFonts w:ascii="等线" w:hAnsi="等线" w:eastAsia="仿宋_GB2312"/>
      <w:sz w:val="24"/>
    </w:rPr>
  </w:style>
  <w:style w:type="paragraph" w:customStyle="1" w:styleId="102">
    <w:name w:val="xl164"/>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bottom"/>
    </w:pPr>
    <w:rPr>
      <w:rFonts w:ascii="宋体" w:hAnsi="宋体" w:cs="宋体"/>
      <w:b/>
      <w:bCs/>
      <w:kern w:val="0"/>
      <w:szCs w:val="21"/>
    </w:rPr>
  </w:style>
  <w:style w:type="paragraph" w:customStyle="1" w:styleId="103">
    <w:name w:val="font9"/>
    <w:basedOn w:val="1"/>
    <w:uiPriority w:val="0"/>
    <w:pPr>
      <w:widowControl/>
      <w:spacing w:before="100" w:beforeAutospacing="1" w:after="100" w:afterAutospacing="1"/>
      <w:jc w:val="left"/>
    </w:pPr>
    <w:rPr>
      <w:rFonts w:ascii="宋体" w:hAnsi="宋体" w:cs="宋体"/>
      <w:b/>
      <w:bCs/>
      <w:color w:val="0000FF"/>
      <w:kern w:val="0"/>
      <w:szCs w:val="21"/>
    </w:rPr>
  </w:style>
  <w:style w:type="paragraph" w:customStyle="1" w:styleId="104">
    <w:name w:val="表头"/>
    <w:basedOn w:val="10"/>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05">
    <w:name w:val="标题 5_0"/>
    <w:basedOn w:val="51"/>
    <w:next w:val="51"/>
    <w:qFormat/>
    <w:uiPriority w:val="0"/>
    <w:pPr>
      <w:keepNext/>
      <w:keepLines/>
      <w:spacing w:before="280" w:after="290" w:line="376" w:lineRule="auto"/>
      <w:outlineLvl w:val="4"/>
    </w:pPr>
    <w:rPr>
      <w:rFonts w:ascii="Helvetica" w:hAnsi="Helvetica" w:cs="Helvetica"/>
      <w:b/>
      <w:bCs/>
      <w:sz w:val="28"/>
      <w:szCs w:val="28"/>
    </w:rPr>
  </w:style>
  <w:style w:type="paragraph" w:customStyle="1" w:styleId="10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162"/>
    <w:basedOn w:val="1"/>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108">
    <w:name w:val="xl154"/>
    <w:basedOn w:val="1"/>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Cs w:val="21"/>
    </w:rPr>
  </w:style>
  <w:style w:type="paragraph" w:customStyle="1" w:styleId="109">
    <w:name w:val="正文_0_0_0_0"/>
    <w:basedOn w:val="1"/>
    <w:qFormat/>
    <w:uiPriority w:val="0"/>
    <w:rPr>
      <w:rFonts w:cs="宋体"/>
      <w:szCs w:val="21"/>
    </w:rPr>
  </w:style>
  <w:style w:type="character" w:customStyle="1" w:styleId="110">
    <w:name w:val="标题 1 Char"/>
    <w:link w:val="2"/>
    <w:uiPriority w:val="0"/>
    <w:rPr>
      <w:rFonts w:ascii="Times New Roman" w:hAnsi="Times New Roman" w:eastAsia="宋体" w:cs="Times New Roman"/>
      <w:b/>
      <w:bCs/>
      <w:kern w:val="44"/>
      <w:sz w:val="44"/>
      <w:szCs w:val="44"/>
    </w:rPr>
  </w:style>
  <w:style w:type="character" w:customStyle="1" w:styleId="111">
    <w:name w:val="标题 2 Char"/>
    <w:link w:val="3"/>
    <w:qFormat/>
    <w:uiPriority w:val="0"/>
    <w:rPr>
      <w:rFonts w:ascii="宋体" w:hAnsi="Arial" w:eastAsia="宋体" w:cs="Times New Roman"/>
      <w:b/>
      <w:bCs/>
      <w:kern w:val="0"/>
      <w:sz w:val="24"/>
      <w:szCs w:val="32"/>
    </w:rPr>
  </w:style>
  <w:style w:type="character" w:customStyle="1" w:styleId="112">
    <w:name w:val="标题 3 Char"/>
    <w:link w:val="4"/>
    <w:qFormat/>
    <w:uiPriority w:val="0"/>
    <w:rPr>
      <w:rFonts w:ascii="宋体" w:hAnsi="Times New Roman" w:eastAsia="宋体" w:cs="Times New Roman"/>
      <w:kern w:val="0"/>
      <w:szCs w:val="20"/>
    </w:rPr>
  </w:style>
  <w:style w:type="character" w:customStyle="1" w:styleId="113">
    <w:name w:val="标题 4 Char"/>
    <w:link w:val="5"/>
    <w:qFormat/>
    <w:uiPriority w:val="9"/>
    <w:rPr>
      <w:rFonts w:ascii="Cambria" w:hAnsi="Cambria" w:eastAsia="宋体" w:cs="Times New Roman"/>
      <w:b/>
      <w:bCs/>
      <w:sz w:val="28"/>
      <w:szCs w:val="28"/>
    </w:rPr>
  </w:style>
  <w:style w:type="character" w:customStyle="1" w:styleId="114">
    <w:name w:val="标题 5 Char"/>
    <w:link w:val="6"/>
    <w:qFormat/>
    <w:uiPriority w:val="9"/>
    <w:rPr>
      <w:b/>
      <w:bCs/>
      <w:kern w:val="2"/>
      <w:sz w:val="28"/>
      <w:szCs w:val="28"/>
    </w:rPr>
  </w:style>
  <w:style w:type="character" w:customStyle="1" w:styleId="115">
    <w:name w:val="正文缩进 Char"/>
    <w:link w:val="8"/>
    <w:qFormat/>
    <w:uiPriority w:val="99"/>
  </w:style>
  <w:style w:type="character" w:customStyle="1" w:styleId="116">
    <w:name w:val="文档结构图 Char"/>
    <w:link w:val="12"/>
    <w:semiHidden/>
    <w:qFormat/>
    <w:uiPriority w:val="99"/>
    <w:rPr>
      <w:rFonts w:ascii="宋体" w:hAnsi="Calibri" w:eastAsia="宋体" w:cs="Times New Roman"/>
      <w:sz w:val="18"/>
      <w:szCs w:val="18"/>
    </w:rPr>
  </w:style>
  <w:style w:type="character" w:customStyle="1" w:styleId="117">
    <w:name w:val="批注文字 Char"/>
    <w:link w:val="13"/>
    <w:semiHidden/>
    <w:qFormat/>
    <w:uiPriority w:val="99"/>
    <w:rPr>
      <w:kern w:val="2"/>
      <w:sz w:val="21"/>
      <w:szCs w:val="22"/>
    </w:rPr>
  </w:style>
  <w:style w:type="character" w:customStyle="1" w:styleId="118">
    <w:name w:val="正文文本 3 Char"/>
    <w:link w:val="14"/>
    <w:semiHidden/>
    <w:uiPriority w:val="99"/>
    <w:rPr>
      <w:rFonts w:ascii="Calibri" w:hAnsi="Calibri" w:eastAsia="宋体" w:cs="Times New Roman"/>
      <w:sz w:val="16"/>
      <w:szCs w:val="16"/>
    </w:rPr>
  </w:style>
  <w:style w:type="character" w:customStyle="1" w:styleId="119">
    <w:name w:val="正文文本 Char"/>
    <w:link w:val="15"/>
    <w:semiHidden/>
    <w:qFormat/>
    <w:uiPriority w:val="99"/>
    <w:rPr>
      <w:kern w:val="2"/>
      <w:sz w:val="21"/>
      <w:szCs w:val="22"/>
    </w:rPr>
  </w:style>
  <w:style w:type="character" w:customStyle="1" w:styleId="120">
    <w:name w:val="正文文本缩进 Char"/>
    <w:link w:val="16"/>
    <w:qFormat/>
    <w:uiPriority w:val="0"/>
    <w:rPr>
      <w:rFonts w:ascii="Times New Roman" w:hAnsi="Times New Roman"/>
    </w:rPr>
  </w:style>
  <w:style w:type="character" w:customStyle="1" w:styleId="121">
    <w:name w:val="纯文本 Char1"/>
    <w:link w:val="20"/>
    <w:qFormat/>
    <w:uiPriority w:val="0"/>
    <w:rPr>
      <w:rFonts w:ascii="宋体" w:hAnsi="Courier New"/>
    </w:rPr>
  </w:style>
  <w:style w:type="character" w:customStyle="1" w:styleId="122">
    <w:name w:val="日期 Char"/>
    <w:link w:val="22"/>
    <w:qFormat/>
    <w:uiPriority w:val="0"/>
    <w:rPr>
      <w:rFonts w:ascii="Times New Roman" w:hAnsi="Times New Roman"/>
    </w:rPr>
  </w:style>
  <w:style w:type="character" w:customStyle="1" w:styleId="123">
    <w:name w:val="正文文本缩进 2 Char"/>
    <w:link w:val="23"/>
    <w:semiHidden/>
    <w:uiPriority w:val="99"/>
    <w:rPr>
      <w:rFonts w:ascii="Calibri" w:hAnsi="Calibri" w:eastAsia="宋体" w:cs="Times New Roman"/>
    </w:rPr>
  </w:style>
  <w:style w:type="character" w:customStyle="1" w:styleId="124">
    <w:name w:val="批注框文本 Char"/>
    <w:link w:val="24"/>
    <w:semiHidden/>
    <w:qFormat/>
    <w:uiPriority w:val="99"/>
    <w:rPr>
      <w:kern w:val="2"/>
      <w:sz w:val="18"/>
      <w:szCs w:val="18"/>
    </w:rPr>
  </w:style>
  <w:style w:type="character" w:customStyle="1" w:styleId="125">
    <w:name w:val="页脚 Char"/>
    <w:link w:val="25"/>
    <w:uiPriority w:val="99"/>
    <w:rPr>
      <w:rFonts w:ascii="Calibri" w:hAnsi="Calibri" w:eastAsia="宋体" w:cs="Times New Roman"/>
      <w:sz w:val="18"/>
      <w:szCs w:val="18"/>
    </w:rPr>
  </w:style>
  <w:style w:type="character" w:customStyle="1" w:styleId="126">
    <w:name w:val="页眉 Char"/>
    <w:link w:val="26"/>
    <w:semiHidden/>
    <w:qFormat/>
    <w:uiPriority w:val="99"/>
    <w:rPr>
      <w:rFonts w:ascii="Calibri" w:hAnsi="Calibri" w:eastAsia="宋体" w:cs="Times New Roman"/>
      <w:sz w:val="18"/>
      <w:szCs w:val="18"/>
    </w:rPr>
  </w:style>
  <w:style w:type="character" w:customStyle="1" w:styleId="127">
    <w:name w:val="批注主题 Char"/>
    <w:link w:val="36"/>
    <w:semiHidden/>
    <w:uiPriority w:val="99"/>
    <w:rPr>
      <w:b/>
      <w:bCs/>
      <w:kern w:val="2"/>
      <w:sz w:val="21"/>
      <w:szCs w:val="22"/>
    </w:rPr>
  </w:style>
  <w:style w:type="character" w:customStyle="1" w:styleId="128">
    <w:name w:val="0正文 Char Char"/>
    <w:qFormat/>
    <w:uiPriority w:val="0"/>
    <w:rPr>
      <w:rFonts w:ascii="宋体" w:hAnsi="宋体" w:eastAsia="宋体"/>
      <w:kern w:val="2"/>
      <w:sz w:val="24"/>
      <w:szCs w:val="22"/>
    </w:rPr>
  </w:style>
  <w:style w:type="character" w:customStyle="1" w:styleId="129">
    <w:name w:val="正文文本缩进 Char1"/>
    <w:semiHidden/>
    <w:qFormat/>
    <w:uiPriority w:val="99"/>
    <w:rPr>
      <w:rFonts w:ascii="Calibri" w:hAnsi="Calibri" w:eastAsia="宋体" w:cs="Times New Roman"/>
    </w:rPr>
  </w:style>
  <w:style w:type="character" w:customStyle="1" w:styleId="130">
    <w:name w:val="10"/>
    <w:qFormat/>
    <w:uiPriority w:val="0"/>
    <w:rPr>
      <w:rFonts w:hint="default" w:ascii="Times New Roman" w:hAnsi="Times New Roman" w:cs="Times New Roman"/>
    </w:rPr>
  </w:style>
  <w:style w:type="character" w:customStyle="1" w:styleId="131">
    <w:name w:val="日期 Char1"/>
    <w:semiHidden/>
    <w:uiPriority w:val="99"/>
    <w:rPr>
      <w:rFonts w:ascii="Calibri" w:hAnsi="Calibri" w:eastAsia="宋体" w:cs="Times New Roman"/>
    </w:rPr>
  </w:style>
  <w:style w:type="character" w:customStyle="1" w:styleId="132">
    <w:name w:val="纯文本 字符"/>
    <w:qFormat/>
    <w:uiPriority w:val="0"/>
    <w:rPr>
      <w:rFonts w:ascii="宋体" w:hAnsi="Courier New" w:eastAsia="宋体"/>
      <w:kern w:val="2"/>
      <w:sz w:val="21"/>
      <w:lang w:val="en-US" w:eastAsia="zh-CN" w:bidi="ar-SA"/>
    </w:rPr>
  </w:style>
  <w:style w:type="character" w:customStyle="1" w:styleId="133">
    <w:name w:val="fontstyle01"/>
    <w:uiPriority w:val="0"/>
    <w:rPr>
      <w:rFonts w:hint="eastAsia" w:ascii="华文仿宋" w:hAnsi="华文仿宋" w:eastAsia="华文仿宋"/>
      <w:color w:val="000000"/>
      <w:sz w:val="28"/>
      <w:szCs w:val="28"/>
    </w:rPr>
  </w:style>
  <w:style w:type="character" w:customStyle="1" w:styleId="134">
    <w:name w:val="纯文本 Char"/>
    <w:semiHidden/>
    <w:uiPriority w:val="99"/>
    <w:rPr>
      <w:rFonts w:ascii="宋体" w:hAnsi="Courier New" w:eastAsia="宋体" w:cs="Courier New"/>
      <w:szCs w:val="21"/>
    </w:rPr>
  </w:style>
  <w:style w:type="character" w:customStyle="1" w:styleId="135">
    <w:name w:val="op-map-singlepoint-info-right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66</Pages>
  <Words>27748</Words>
  <Characters>28939</Characters>
  <Lines>358</Lines>
  <Paragraphs>100</Paragraphs>
  <TotalTime>8</TotalTime>
  <ScaleCrop>false</ScaleCrop>
  <LinksUpToDate>false</LinksUpToDate>
  <CharactersWithSpaces>31376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2019-03-06T11:13:00Z</dcterms:created>
  <dc:creator>Vlife</dc:creator>
  <cp:lastModifiedBy>mei</cp:lastModifiedBy>
  <cp:lastPrinted>2017-05-02T10:15:00Z</cp:lastPrinted>
  <dcterms:modified xsi:type="dcterms:W3CDTF">2024-06-18T07:49:53Z</dcterms:modified>
  <dc:title>※本项目磋商文件以纸质发售文件为准</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6162FC8DE1434550930C7EA6E8EF0646_13</vt:lpwstr>
  </property>
</Properties>
</file>