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440201-2024-00447</w:t>
      </w:r>
    </w:p>
    <w:p>
      <w:pPr>
        <w:jc w:val="center"/>
      </w:pPr>
      <w:r>
        <w:rPr>
          <w:b/>
          <w:sz w:val="24"/>
        </w:rPr>
        <w:t>采购项目编号：</w:t>
      </w:r>
      <w:r>
        <w:rPr>
          <w:b/>
          <w:sz w:val="24"/>
        </w:rPr>
        <w:t>GDYD240126</w:t>
      </w:r>
    </w:p>
    <w:p>
      <w:pPr>
        <w:jc w:val="center"/>
      </w:pPr>
      <w:r>
        <w:rPr>
          <w:b/>
          <w:sz w:val="24"/>
        </w:rPr>
        <w:t>项目名称：</w:t>
      </w:r>
      <w:r>
        <w:rPr>
          <w:b/>
          <w:sz w:val="24"/>
        </w:rPr>
        <w:t>韶关市公安局2024-2025年度公务车维修服务项目</w:t>
      </w:r>
    </w:p>
    <w:p>
      <w:pPr>
        <w:jc w:val="center"/>
      </w:pPr>
      <w:r>
        <w:rPr>
          <w:b/>
          <w:sz w:val="24"/>
        </w:rPr>
        <w:t>采购人：</w:t>
      </w:r>
      <w:r>
        <w:rPr>
          <w:b/>
          <w:sz w:val="24"/>
        </w:rPr>
        <w:t>韶关市公安局</w:t>
      </w:r>
    </w:p>
    <w:p>
      <w:pPr>
        <w:jc w:val="center"/>
      </w:pPr>
      <w:r>
        <w:rPr>
          <w:b/>
          <w:sz w:val="24"/>
        </w:rPr>
        <w:t>采购代理机构：</w:t>
      </w:r>
      <w:r>
        <w:rPr>
          <w:b/>
          <w:sz w:val="24"/>
        </w:rPr>
        <w:t>广东远东招标代理有限公司韶关分公司</w:t>
      </w:r>
    </w:p>
    <w:p>
      <w:pPr>
        <w:ind w:firstLine="480"/>
      </w:pPr>
    </w:p>
    <w:p>
      <w:r>
        <w:rPr/>
        <w:t xml:space="preserve"> </w:t>
      </w:r>
    </w:p>
    <w:p/>
    <w:p>
      <w:pPr>
        <w:jc w:val="center"/>
      </w:pPr>
      <w:r>
        <w:rPr>
          <w:b/>
          <w:sz w:val="36"/>
        </w:rPr>
        <w:t>第一章投标邀请</w:t>
      </w:r>
    </w:p>
    <w:p>
      <w:pPr>
        <w:ind w:firstLine="480"/>
      </w:pPr>
      <w:r>
        <w:rPr/>
        <w:t>广东远东招标代理有限公司韶关分公司</w:t>
      </w:r>
      <w:r>
        <w:rPr/>
        <w:t>受</w:t>
      </w:r>
      <w:r>
        <w:rPr/>
        <w:t>韶关市公安局</w:t>
      </w:r>
      <w:r>
        <w:rPr/>
        <w:t>的委托，采用</w:t>
      </w:r>
      <w:r>
        <w:rPr/>
        <w:t>公开招标</w:t>
      </w:r>
      <w:r>
        <w:rPr/>
        <w:t>方式组织采购</w:t>
      </w:r>
      <w:r>
        <w:rPr/>
        <w:t>韶关市公安局2024-2025年度公务车维修服务项目</w:t>
      </w:r>
      <w:r>
        <w:rPr/>
        <w:t>。欢迎符合资格条件的国内供应商参加投标。</w:t>
      </w:r>
    </w:p>
    <w:p>
      <w:r>
        <w:rPr>
          <w:b/>
          <w:sz w:val="28"/>
        </w:rPr>
        <w:t>一.项目概述</w:t>
      </w:r>
    </w:p>
    <w:p>
      <w:r>
        <w:rPr>
          <w:b/>
          <w:sz w:val="24"/>
        </w:rPr>
        <w:t>1.名称与编号</w:t>
      </w:r>
    </w:p>
    <w:p>
      <w:pPr>
        <w:ind w:firstLine="480"/>
      </w:pPr>
      <w:r>
        <w:rPr/>
        <w:t>项目名称：</w:t>
      </w:r>
      <w:r>
        <w:rPr/>
        <w:t>韶关市公安局2024-2025年度公务车维修服务项目</w:t>
      </w:r>
    </w:p>
    <w:p>
      <w:pPr>
        <w:ind w:firstLine="480"/>
      </w:pPr>
      <w:r>
        <w:rPr/>
        <w:t>采购计划编号：</w:t>
      </w:r>
      <w:r>
        <w:rPr/>
        <w:t>440201-2024-00447</w:t>
      </w:r>
    </w:p>
    <w:p>
      <w:pPr>
        <w:ind w:firstLine="480"/>
      </w:pPr>
      <w:r>
        <w:rPr/>
        <w:t>采购项目编号：</w:t>
      </w:r>
      <w:r>
        <w:rPr/>
        <w:t>GDYD240126</w:t>
      </w:r>
    </w:p>
    <w:p>
      <w:pPr>
        <w:ind w:firstLine="480"/>
      </w:pPr>
      <w:r>
        <w:rPr/>
        <w:t>采购方式：</w:t>
      </w:r>
      <w:r>
        <w:rPr/>
        <w:t>公开招标</w:t>
      </w:r>
    </w:p>
    <w:p>
      <w:pPr>
        <w:ind w:firstLine="480"/>
      </w:pPr>
      <w:r>
        <w:rPr/>
        <w:t>预算金额：</w:t>
      </w:r>
      <w:r>
        <w:rPr/>
        <w:t>1,700,000.00</w:t>
      </w:r>
      <w:r>
        <w:rPr/>
        <w:t>元</w:t>
      </w:r>
    </w:p>
    <w:p>
      <w:r>
        <w:rPr>
          <w:b/>
          <w:sz w:val="24"/>
        </w:rPr>
        <w:t>2.项目内容及需求情况（采购项目技术规格、参数及要求）</w:t>
      </w:r>
    </w:p>
    <w:p>
      <w:pPr>
        <w:ind w:firstLine="480"/>
      </w:pPr>
    </w:p>
    <w:p/>
    <w:p>
      <w:r>
        <w:rPr/>
        <w:t>采购包1(机动车维修服务一):</w:t>
      </w:r>
    </w:p>
    <w:p>
      <w:r>
        <w:rPr/>
        <w:t>采购包预算金额：340,000.00元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车辆维修和保养服务</w:t>
            </w:r>
          </w:p>
        </w:tc>
        <w:tc>
          <w:tcPr>
            <w:tcW w:type="dxa" w:w="2052"/>
          </w:tcPr>
          <w:p>
            <w:r>
              <w:rPr/>
              <w:t>机动车维修服务一</w:t>
            </w:r>
          </w:p>
        </w:tc>
        <w:tc>
          <w:tcPr>
            <w:tcW w:type="dxa" w:w="977"/>
          </w:tcPr>
          <w:p>
            <w:r>
              <w:rPr/>
              <w:t>1.00(项)</w:t>
            </w:r>
          </w:p>
        </w:tc>
        <w:tc>
          <w:tcPr>
            <w:tcW w:type="dxa" w:w="977"/>
          </w:tcPr>
          <w:p>
            <w:r>
              <w:rPr/>
              <w:t>详见第二章</w:t>
            </w:r>
          </w:p>
        </w:tc>
        <w:tc>
          <w:tcPr>
            <w:tcW w:type="dxa" w:w="977"/>
          </w:tcPr>
          <w:p>
            <w:r>
              <w:rPr/>
              <w:t>340,000.00</w:t>
            </w:r>
          </w:p>
        </w:tc>
        <w:tc>
          <w:tcPr>
            <w:tcW w:type="dxa" w:w="977"/>
          </w:tcPr>
          <w:p>
            <w:r>
              <w:rPr/>
              <w:t>否</w:t>
            </w:r>
          </w:p>
        </w:tc>
      </w:tr>
    </w:tbl>
    <w:p/>
    <w:p>
      <w:r>
        <w:rPr/>
        <w:t>本采购包不接受联合体投标</w:t>
      </w:r>
    </w:p>
    <w:p/>
    <w:p>
      <w:r>
        <w:rPr/>
        <w:t>合同履行期限：服务期自合同生效之日起一年</w:t>
      </w:r>
    </w:p>
    <w:p/>
    <w:p>
      <w:r>
        <w:rPr/>
        <w:t>采购包2(机动车维修服务二):</w:t>
      </w:r>
    </w:p>
    <w:p>
      <w:r>
        <w:rPr/>
        <w:t>采购包预算金额：340,000.00元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车辆维修和保养服务</w:t>
            </w:r>
          </w:p>
        </w:tc>
        <w:tc>
          <w:tcPr>
            <w:tcW w:type="dxa" w:w="2052"/>
          </w:tcPr>
          <w:p>
            <w:r>
              <w:rPr/>
              <w:t>机动车维修服务二</w:t>
            </w:r>
          </w:p>
        </w:tc>
        <w:tc>
          <w:tcPr>
            <w:tcW w:type="dxa" w:w="977"/>
          </w:tcPr>
          <w:p>
            <w:r>
              <w:rPr/>
              <w:t>1.00(项)</w:t>
            </w:r>
          </w:p>
        </w:tc>
        <w:tc>
          <w:tcPr>
            <w:tcW w:type="dxa" w:w="977"/>
          </w:tcPr>
          <w:p>
            <w:r>
              <w:rPr/>
              <w:t>详见第二章</w:t>
            </w:r>
          </w:p>
        </w:tc>
        <w:tc>
          <w:tcPr>
            <w:tcW w:type="dxa" w:w="977"/>
          </w:tcPr>
          <w:p>
            <w:r>
              <w:rPr/>
              <w:t>340,000.00</w:t>
            </w:r>
          </w:p>
        </w:tc>
        <w:tc>
          <w:tcPr>
            <w:tcW w:type="dxa" w:w="977"/>
          </w:tcPr>
          <w:p>
            <w:r>
              <w:rPr/>
              <w:t>否</w:t>
            </w:r>
          </w:p>
        </w:tc>
      </w:tr>
    </w:tbl>
    <w:p/>
    <w:p>
      <w:r>
        <w:rPr/>
        <w:t>本采购包不接受联合体投标</w:t>
      </w:r>
    </w:p>
    <w:p/>
    <w:p>
      <w:r>
        <w:rPr/>
        <w:t>合同履行期限：服务期自合同生效之日起一年</w:t>
      </w:r>
    </w:p>
    <w:p/>
    <w:p>
      <w:r>
        <w:rPr/>
        <w:t>采购包3(机动车维修服务三):</w:t>
      </w:r>
    </w:p>
    <w:p>
      <w:r>
        <w:rPr/>
        <w:t>采购包预算金额：340,000.00元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车辆维修和保养服务</w:t>
            </w:r>
          </w:p>
        </w:tc>
        <w:tc>
          <w:tcPr>
            <w:tcW w:type="dxa" w:w="2052"/>
          </w:tcPr>
          <w:p>
            <w:r>
              <w:rPr/>
              <w:t>机动车维修服务三</w:t>
            </w:r>
          </w:p>
        </w:tc>
        <w:tc>
          <w:tcPr>
            <w:tcW w:type="dxa" w:w="977"/>
          </w:tcPr>
          <w:p>
            <w:r>
              <w:rPr/>
              <w:t>1.00(项)</w:t>
            </w:r>
          </w:p>
        </w:tc>
        <w:tc>
          <w:tcPr>
            <w:tcW w:type="dxa" w:w="977"/>
          </w:tcPr>
          <w:p>
            <w:r>
              <w:rPr/>
              <w:t>详见第二章</w:t>
            </w:r>
          </w:p>
        </w:tc>
        <w:tc>
          <w:tcPr>
            <w:tcW w:type="dxa" w:w="977"/>
          </w:tcPr>
          <w:p>
            <w:r>
              <w:rPr/>
              <w:t>340,000.00</w:t>
            </w:r>
          </w:p>
        </w:tc>
        <w:tc>
          <w:tcPr>
            <w:tcW w:type="dxa" w:w="977"/>
          </w:tcPr>
          <w:p>
            <w:r>
              <w:rPr/>
              <w:t>否</w:t>
            </w:r>
          </w:p>
        </w:tc>
      </w:tr>
    </w:tbl>
    <w:p/>
    <w:p>
      <w:r>
        <w:rPr/>
        <w:t>本采购包不接受联合体投标</w:t>
      </w:r>
    </w:p>
    <w:p/>
    <w:p>
      <w:r>
        <w:rPr/>
        <w:t>合同履行期限：服务期自合同生效之日起一年</w:t>
      </w:r>
    </w:p>
    <w:p/>
    <w:p>
      <w:r>
        <w:rPr/>
        <w:t>采购包4(机动车维修服务四):</w:t>
      </w:r>
    </w:p>
    <w:p>
      <w:r>
        <w:rPr/>
        <w:t>采购包预算金额：340,000.00元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4-1</w:t>
            </w:r>
          </w:p>
        </w:tc>
        <w:tc>
          <w:tcPr>
            <w:tcW w:type="dxa" w:w="1368"/>
          </w:tcPr>
          <w:p>
            <w:r>
              <w:rPr/>
              <w:t>车辆维修和保养服务</w:t>
            </w:r>
          </w:p>
        </w:tc>
        <w:tc>
          <w:tcPr>
            <w:tcW w:type="dxa" w:w="2052"/>
          </w:tcPr>
          <w:p>
            <w:r>
              <w:rPr/>
              <w:t>机动车维修服务四</w:t>
            </w:r>
          </w:p>
        </w:tc>
        <w:tc>
          <w:tcPr>
            <w:tcW w:type="dxa" w:w="977"/>
          </w:tcPr>
          <w:p>
            <w:r>
              <w:rPr/>
              <w:t>1.00(项)</w:t>
            </w:r>
          </w:p>
        </w:tc>
        <w:tc>
          <w:tcPr>
            <w:tcW w:type="dxa" w:w="977"/>
          </w:tcPr>
          <w:p>
            <w:r>
              <w:rPr/>
              <w:t>详见第二章</w:t>
            </w:r>
          </w:p>
        </w:tc>
        <w:tc>
          <w:tcPr>
            <w:tcW w:type="dxa" w:w="977"/>
          </w:tcPr>
          <w:p>
            <w:r>
              <w:rPr/>
              <w:t>340,000.00</w:t>
            </w:r>
          </w:p>
        </w:tc>
        <w:tc>
          <w:tcPr>
            <w:tcW w:type="dxa" w:w="977"/>
          </w:tcPr>
          <w:p>
            <w:r>
              <w:rPr/>
              <w:t>否</w:t>
            </w:r>
          </w:p>
        </w:tc>
      </w:tr>
    </w:tbl>
    <w:p/>
    <w:p>
      <w:r>
        <w:rPr/>
        <w:t>本采购包不接受联合体投标</w:t>
      </w:r>
    </w:p>
    <w:p/>
    <w:p>
      <w:r>
        <w:rPr/>
        <w:t>合同履行期限：服务期自合同生效之日起一年</w:t>
      </w:r>
    </w:p>
    <w:p/>
    <w:p>
      <w:r>
        <w:rPr/>
        <w:t>采购包5(机动车维修服务五):</w:t>
      </w:r>
    </w:p>
    <w:p>
      <w:r>
        <w:rPr/>
        <w:t>采购包预算金额：340,000.00元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5-1</w:t>
            </w:r>
          </w:p>
        </w:tc>
        <w:tc>
          <w:tcPr>
            <w:tcW w:type="dxa" w:w="1368"/>
          </w:tcPr>
          <w:p>
            <w:r>
              <w:rPr/>
              <w:t>车辆维修和保养服务</w:t>
            </w:r>
          </w:p>
        </w:tc>
        <w:tc>
          <w:tcPr>
            <w:tcW w:type="dxa" w:w="2052"/>
          </w:tcPr>
          <w:p>
            <w:r>
              <w:rPr/>
              <w:t>机动车维修服务五</w:t>
            </w:r>
          </w:p>
        </w:tc>
        <w:tc>
          <w:tcPr>
            <w:tcW w:type="dxa" w:w="977"/>
          </w:tcPr>
          <w:p>
            <w:r>
              <w:rPr/>
              <w:t>1.00(项)</w:t>
            </w:r>
          </w:p>
        </w:tc>
        <w:tc>
          <w:tcPr>
            <w:tcW w:type="dxa" w:w="977"/>
          </w:tcPr>
          <w:p>
            <w:r>
              <w:rPr/>
              <w:t>详见第二章</w:t>
            </w:r>
          </w:p>
        </w:tc>
        <w:tc>
          <w:tcPr>
            <w:tcW w:type="dxa" w:w="977"/>
          </w:tcPr>
          <w:p>
            <w:r>
              <w:rPr/>
              <w:t>340,000.00</w:t>
            </w:r>
          </w:p>
        </w:tc>
        <w:tc>
          <w:tcPr>
            <w:tcW w:type="dxa" w:w="977"/>
          </w:tcPr>
          <w:p>
            <w:r>
              <w:rPr/>
              <w:t>否</w:t>
            </w:r>
          </w:p>
        </w:tc>
      </w:tr>
    </w:tbl>
    <w:p/>
    <w:p>
      <w:r>
        <w:rPr/>
        <w:t>本采购包不接受联合体投标</w:t>
      </w:r>
    </w:p>
    <w:p/>
    <w:p>
      <w:r>
        <w:rPr/>
        <w:t>合同履行期限：服务期自合同生效之日起一年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2）有依法缴纳税收和社会保障资金的良好记录：投标文件中提供《资格条件承诺函》，（格式详见招标文件“第二章 采购需求”）</w:t>
      </w:r>
    </w:p>
    <w:p/>
    <w:p>
      <w:r>
        <w:rPr/>
        <w:t>3）具有良好的商业信誉和健全的财务会计制度：投标文件中提供《资格条件承诺函》，（格式详见招标文件“第二章 采购需求”）</w:t>
      </w:r>
    </w:p>
    <w:p/>
    <w:p>
      <w:r>
        <w:rPr/>
        <w:t>4）履行合同所必需的设备和专业技术能力：投标文件中提供《资格条件承诺函》，（格式详见招标文件“第二章 采购需求”）</w:t>
      </w:r>
    </w:p>
    <w:p/>
    <w:p>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采购包1（机动车维修服务一）：</w:t>
      </w:r>
      <w:r>
        <w:rPr/>
        <w:t>本包组专门面向中小企业采购,供应商应为中小微企业或监狱企业或残疾人福利性单位。（提供《中小企业声明函》或属于监狱企业的证明材料或《残疾人福利性单位声明函》）</w:t>
      </w:r>
    </w:p>
    <w:p>
      <w:pPr>
        <w:jc w:val="left"/>
      </w:pPr>
    </w:p>
    <w:p>
      <w:r>
        <w:rPr/>
        <w:t>采购包2（机动车维修服务二）：</w:t>
      </w:r>
      <w:r>
        <w:rPr/>
        <w:t>本包组专门面向中小企业采购,供应商应为中小微企业或监狱企业或残疾人福利性单位。（提供《中小企业声明函》或属于监狱企业的证明材料或《残疾人福利性单位声明函》）</w:t>
      </w:r>
    </w:p>
    <w:p>
      <w:pPr>
        <w:jc w:val="left"/>
      </w:pPr>
    </w:p>
    <w:p>
      <w:r>
        <w:rPr/>
        <w:t>采购包3（机动车维修服务三）：</w:t>
      </w:r>
      <w:r>
        <w:rPr/>
        <w:t>本包组专门面向中小企业采购,供应商应为中小微企业或监狱企业或残疾人福利性单位。（提供《中小企业声明函》或属于监狱企业的证明材料或《残疾人福利性单位声明函》）</w:t>
      </w:r>
    </w:p>
    <w:p>
      <w:pPr>
        <w:jc w:val="left"/>
      </w:pPr>
    </w:p>
    <w:p>
      <w:r>
        <w:rPr/>
        <w:t>采购包4（机动车维修服务四）：</w:t>
      </w:r>
      <w:r>
        <w:rPr/>
        <w:t>本包组专门面向中小企业采购,供应商应为中小微企业或监狱企业或残疾人福利性单位。（提供《中小企业声明函》或属于监狱企业的证明材料或《残疾人福利性单位声明函》）</w:t>
      </w:r>
    </w:p>
    <w:p>
      <w:pPr>
        <w:jc w:val="left"/>
      </w:pPr>
    </w:p>
    <w:p>
      <w:r>
        <w:rPr/>
        <w:t>采购包5（机动车维修服务五）：</w:t>
      </w:r>
      <w:r>
        <w:rPr/>
        <w:t>本包组专门面向中小企业采购,供应商应为中小微企业或监狱企业或残疾人福利性单位。（提供《中小企业声明函》或属于监狱企业的证明材料或《残疾人福利性单位声明函》）</w:t>
      </w:r>
    </w:p>
    <w:p/>
    <w:p>
      <w:r>
        <w:rPr>
          <w:b/>
          <w:sz w:val="24"/>
        </w:rPr>
        <w:t>3.本项目特定的资格要求：</w:t>
      </w:r>
    </w:p>
    <w:p>
      <w:pPr>
        <w:ind w:firstLine="480"/>
      </w:pPr>
    </w:p>
    <w:p/>
    <w:p>
      <w:r>
        <w:rPr/>
        <w:t>采购包1（机动车维修服务一）：</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p/>
    <w:p>
      <w:r>
        <w:rPr/>
        <w:t>采购包2（机动车维修服务二）：</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p/>
    <w:p>
      <w:r>
        <w:rPr/>
        <w:t>采购包3（机动车维修服务三）：</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p/>
    <w:p>
      <w:r>
        <w:rPr/>
        <w:t>采购包4（机动车维修服务四）：</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p/>
    <w:p>
      <w:r>
        <w:rPr/>
        <w:t>采购包5（机动车维修服务五）：</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韶关市公安局</w:t>
      </w:r>
    </w:p>
    <w:p>
      <w:pPr>
        <w:ind w:firstLine="480"/>
      </w:pPr>
      <w:r>
        <w:rPr/>
        <w:t>地址：</w:t>
      </w:r>
      <w:r>
        <w:rPr/>
        <w:t>韶关市武江区梅关路10号</w:t>
      </w:r>
    </w:p>
    <w:p>
      <w:pPr>
        <w:ind w:firstLine="480"/>
      </w:pPr>
      <w:r>
        <w:rPr/>
        <w:t>联系方式：</w:t>
      </w:r>
      <w:r>
        <w:rPr/>
        <w:t>0751-8462888</w:t>
      </w:r>
    </w:p>
    <w:p>
      <w:r>
        <w:rPr>
          <w:b/>
          <w:sz w:val="24"/>
        </w:rPr>
        <w:t>2.采购代理机构信息</w:t>
      </w:r>
    </w:p>
    <w:p>
      <w:pPr>
        <w:ind w:firstLine="480"/>
      </w:pPr>
      <w:r>
        <w:rPr/>
        <w:t>名称：</w:t>
      </w:r>
      <w:r>
        <w:rPr/>
        <w:t>广东远东招标代理有限公司韶关分公司</w:t>
      </w:r>
    </w:p>
    <w:p>
      <w:pPr>
        <w:ind w:firstLine="480"/>
      </w:pPr>
      <w:r>
        <w:rPr/>
        <w:t>地址：</w:t>
      </w:r>
      <w:r>
        <w:rPr/>
        <w:t>广东省广州市越秀区越秀北路222号608-612室，韶关市武江区西联镇小阳山沐芙路扬成名门综合楼三楼(韶关分公司)</w:t>
      </w:r>
    </w:p>
    <w:p>
      <w:pPr>
        <w:ind w:firstLine="480"/>
      </w:pPr>
      <w:r>
        <w:rPr/>
        <w:t>联系方式：</w:t>
      </w:r>
      <w:r>
        <w:rPr/>
        <w:t>0751-8115118</w:t>
      </w:r>
    </w:p>
    <w:p>
      <w:r>
        <w:rPr>
          <w:b/>
          <w:sz w:val="24"/>
        </w:rPr>
        <w:t>3.项目联系方式</w:t>
      </w:r>
    </w:p>
    <w:p>
      <w:pPr>
        <w:ind w:firstLine="480"/>
      </w:pPr>
      <w:r>
        <w:rPr/>
        <w:t>项目联系人：</w:t>
      </w:r>
      <w:r>
        <w:rPr/>
        <w:t>雷小姐</w:t>
      </w:r>
    </w:p>
    <w:p>
      <w:pPr>
        <w:ind w:firstLine="480"/>
      </w:pPr>
      <w:r>
        <w:rPr/>
        <w:t>电话：</w:t>
      </w:r>
      <w:r>
        <w:rPr/>
        <w:t>0751-8115118</w:t>
      </w:r>
    </w:p>
    <w:p>
      <w:r>
        <w:rPr>
          <w:b/>
          <w:sz w:val="24"/>
        </w:rPr>
        <w:t>4.技术支持联系方式</w:t>
      </w:r>
    </w:p>
    <w:p>
      <w:pPr>
        <w:ind w:firstLine="480"/>
      </w:pPr>
      <w:r>
        <w:rPr/>
        <w:t>云平台联系方式：020-88696588</w:t>
      </w:r>
    </w:p>
    <w:p>
      <w:r>
        <w:rPr/>
        <w:t>采购代理机构：</w:t>
      </w:r>
      <w:r>
        <w:rPr/>
        <w:t>广东远东招标代理有限公司韶关分公司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sz w:val="24"/>
        </w:rPr>
        <w:t>（一）项目内容</w:t>
      </w:r>
    </w:p>
    <w:p>
      <w:pPr>
        <w:ind w:firstLine="420"/>
        <w:jc w:val="both"/>
      </w:pPr>
      <w:r>
        <w:rPr>
          <w:sz w:val="24"/>
        </w:rPr>
        <w:t>1、采购项目名称：韶关市公安局2024-2025年度公务车维修服务项目。</w:t>
      </w:r>
    </w:p>
    <w:p>
      <w:pPr>
        <w:ind w:firstLine="420"/>
        <w:jc w:val="both"/>
      </w:pPr>
      <w:r>
        <w:rPr>
          <w:sz w:val="24"/>
        </w:rPr>
        <w:t>2、采购项目预算（最高限价，人民币）：1,700,000.00元。</w:t>
      </w:r>
    </w:p>
    <w:p>
      <w:pPr>
        <w:jc w:val="both"/>
      </w:pPr>
      <w:r>
        <w:rPr>
          <w:b/>
          <w:sz w:val="24"/>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924"/>
        <w:gridCol w:w="552"/>
        <w:gridCol w:w="1116"/>
        <w:gridCol w:w="3414"/>
        <w:gridCol w:w="924"/>
        <w:gridCol w:w="1335"/>
      </w:tblGrid>
      <w:tr>
        <w:tc>
          <w:tcPr>
            <w:tcW w:type="dxa" w:w="924"/>
            <w:tcBorders>
              <w:top w:val="single" w:color="000000" w:sz="4"/>
              <w:left w:val="single" w:color="000000" w:sz="4"/>
              <w:bottom w:val="single" w:color="000000" w:sz="4"/>
              <w:right w:val="single" w:color="000000" w:sz="4"/>
            </w:tcBorders>
            <w:vAlign w:val="top"/>
          </w:tcPr>
          <w:p>
            <w:pPr>
              <w:jc w:val="center"/>
            </w:pPr>
            <w:r>
              <w:rPr>
                <w:b/>
                <w:sz w:val="24"/>
              </w:rPr>
              <w:t>采购包标的名称</w:t>
            </w:r>
          </w:p>
        </w:tc>
        <w:tc>
          <w:tcPr>
            <w:tcW w:type="dxa" w:w="552"/>
            <w:tcBorders>
              <w:top w:val="single" w:color="000000" w:sz="4"/>
              <w:left w:val="single" w:color="000000" w:sz="4"/>
              <w:bottom w:val="single" w:color="000000" w:sz="4"/>
              <w:right w:val="single" w:color="000000" w:sz="4"/>
            </w:tcBorders>
            <w:vAlign w:val="top"/>
          </w:tcPr>
          <w:p>
            <w:pPr>
              <w:jc w:val="center"/>
            </w:pPr>
            <w:r>
              <w:rPr>
                <w:b/>
                <w:sz w:val="24"/>
              </w:rPr>
              <w:t>数量</w:t>
            </w:r>
          </w:p>
        </w:tc>
        <w:tc>
          <w:tcPr>
            <w:tcW w:type="dxa" w:w="1116"/>
            <w:tcBorders>
              <w:top w:val="single" w:color="000000" w:sz="4"/>
              <w:left w:val="single" w:color="000000" w:sz="4"/>
              <w:bottom w:val="single" w:color="000000" w:sz="4"/>
              <w:right w:val="single" w:color="000000" w:sz="4"/>
            </w:tcBorders>
            <w:vAlign w:val="top"/>
          </w:tcPr>
          <w:p>
            <w:pPr>
              <w:jc w:val="center"/>
            </w:pPr>
            <w:r>
              <w:rPr>
                <w:b/>
                <w:sz w:val="24"/>
              </w:rPr>
              <w:t>服务范围</w:t>
            </w:r>
          </w:p>
        </w:tc>
        <w:tc>
          <w:tcPr>
            <w:tcW w:type="dxa" w:w="3414"/>
            <w:tcBorders>
              <w:top w:val="single" w:color="000000" w:sz="4"/>
              <w:left w:val="single" w:color="000000" w:sz="4"/>
              <w:bottom w:val="single" w:color="000000" w:sz="4"/>
              <w:right w:val="single" w:color="000000" w:sz="4"/>
            </w:tcBorders>
            <w:vAlign w:val="top"/>
          </w:tcPr>
          <w:p>
            <w:pPr>
              <w:jc w:val="center"/>
            </w:pPr>
            <w:r>
              <w:rPr>
                <w:b/>
                <w:sz w:val="24"/>
              </w:rPr>
              <w:t>服务要求</w:t>
            </w:r>
          </w:p>
        </w:tc>
        <w:tc>
          <w:tcPr>
            <w:tcW w:type="dxa" w:w="924"/>
            <w:tcBorders>
              <w:top w:val="single" w:color="000000" w:sz="4"/>
              <w:left w:val="single" w:color="000000" w:sz="4"/>
              <w:bottom w:val="single" w:color="000000" w:sz="4"/>
              <w:right w:val="single" w:color="000000" w:sz="4"/>
            </w:tcBorders>
            <w:vAlign w:val="top"/>
          </w:tcPr>
          <w:p>
            <w:pPr>
              <w:jc w:val="center"/>
            </w:pPr>
            <w:r>
              <w:rPr>
                <w:b/>
                <w:sz w:val="24"/>
              </w:rPr>
              <w:t>服务标准</w:t>
            </w:r>
          </w:p>
        </w:tc>
        <w:tc>
          <w:tcPr>
            <w:tcW w:type="dxa" w:w="1335"/>
            <w:tcBorders>
              <w:top w:val="single" w:color="000000" w:sz="4"/>
              <w:left w:val="single" w:color="000000" w:sz="4"/>
              <w:bottom w:val="single" w:color="000000" w:sz="4"/>
              <w:right w:val="single" w:color="000000" w:sz="4"/>
            </w:tcBorders>
            <w:vAlign w:val="top"/>
          </w:tcPr>
          <w:p>
            <w:pPr>
              <w:jc w:val="center"/>
            </w:pPr>
            <w:r>
              <w:rPr>
                <w:b/>
                <w:sz w:val="24"/>
              </w:rPr>
              <w:t>采购包预算金额（元）</w:t>
            </w:r>
          </w:p>
        </w:tc>
      </w:tr>
      <w:tr>
        <w:tc>
          <w:tcPr>
            <w:tcW w:type="dxa" w:w="924"/>
            <w:tcBorders>
              <w:top w:val="none" w:color="000000" w:sz="4"/>
              <w:left w:val="single" w:color="000000" w:sz="4"/>
              <w:bottom w:val="single" w:color="000000" w:sz="4"/>
              <w:right w:val="single" w:color="000000" w:sz="4"/>
            </w:tcBorders>
            <w:vAlign w:val="top"/>
          </w:tcPr>
          <w:p>
            <w:pPr>
              <w:jc w:val="center"/>
            </w:pPr>
            <w:r>
              <w:rPr>
                <w:sz w:val="24"/>
              </w:rPr>
              <w:t>机动车维修服务一</w:t>
            </w:r>
          </w:p>
        </w:tc>
        <w:tc>
          <w:tcPr>
            <w:tcW w:type="dxa" w:w="552"/>
            <w:tcBorders>
              <w:top w:val="none" w:color="000000" w:sz="4"/>
              <w:left w:val="single" w:color="000000" w:sz="4"/>
              <w:bottom w:val="single" w:color="000000" w:sz="4"/>
              <w:right w:val="single" w:color="000000" w:sz="4"/>
            </w:tcBorders>
            <w:vAlign w:val="top"/>
          </w:tcPr>
          <w:p>
            <w:pPr>
              <w:jc w:val="center"/>
            </w:pPr>
            <w:r>
              <w:rPr>
                <w:sz w:val="24"/>
              </w:rPr>
              <w:t>1家</w:t>
            </w:r>
          </w:p>
        </w:tc>
        <w:tc>
          <w:tcPr>
            <w:tcW w:type="dxa" w:w="1116"/>
            <w:tcBorders>
              <w:top w:val="none" w:color="000000" w:sz="4"/>
              <w:left w:val="single" w:color="000000" w:sz="4"/>
              <w:bottom w:val="single" w:color="000000" w:sz="4"/>
              <w:right w:val="single" w:color="000000" w:sz="4"/>
            </w:tcBorders>
            <w:vAlign w:val="top"/>
          </w:tcPr>
          <w:p>
            <w:pPr>
              <w:jc w:val="center"/>
            </w:pPr>
            <w:r>
              <w:rPr>
                <w:sz w:val="24"/>
              </w:rPr>
              <w:t>以韶关市浈江区为主其他区域为辅的韶关市公安局机动车维修服务</w:t>
            </w:r>
          </w:p>
        </w:tc>
        <w:tc>
          <w:tcPr>
            <w:tcW w:type="dxa" w:w="3414"/>
            <w:tcBorders>
              <w:top w:val="none" w:color="000000" w:sz="4"/>
              <w:left w:val="single" w:color="000000" w:sz="4"/>
              <w:bottom w:val="single" w:color="000000" w:sz="4"/>
              <w:right w:val="single" w:color="000000" w:sz="4"/>
            </w:tcBorders>
            <w:vAlign w:val="top"/>
          </w:tcPr>
          <w:p>
            <w:pPr>
              <w:jc w:val="center"/>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确保市公安局各部门出差执勤行驶安全规范。</w:t>
            </w:r>
          </w:p>
        </w:tc>
        <w:tc>
          <w:tcPr>
            <w:tcW w:type="dxa" w:w="924"/>
            <w:tcBorders>
              <w:top w:val="none" w:color="000000" w:sz="4"/>
              <w:left w:val="single" w:color="000000" w:sz="4"/>
              <w:bottom w:val="single" w:color="000000" w:sz="4"/>
              <w:right w:val="single" w:color="000000" w:sz="4"/>
            </w:tcBorders>
            <w:vAlign w:val="top"/>
          </w:tcPr>
          <w:p>
            <w:pPr>
              <w:jc w:val="center"/>
            </w:pPr>
            <w:r>
              <w:rPr>
                <w:sz w:val="24"/>
              </w:rPr>
              <w:t>符合采购需求规定的国家标准和行业规范</w:t>
            </w:r>
          </w:p>
        </w:tc>
        <w:tc>
          <w:tcPr>
            <w:tcW w:type="dxa" w:w="1335"/>
            <w:tcBorders>
              <w:top w:val="none" w:color="000000" w:sz="4"/>
              <w:left w:val="single" w:color="000000" w:sz="4"/>
              <w:bottom w:val="single" w:color="000000" w:sz="4"/>
              <w:right w:val="single" w:color="000000" w:sz="4"/>
            </w:tcBorders>
            <w:vAlign w:val="top"/>
          </w:tcPr>
          <w:p>
            <w:pPr>
              <w:jc w:val="center"/>
            </w:pPr>
            <w:r>
              <w:rPr>
                <w:sz w:val="24"/>
              </w:rPr>
              <w:t>340,000.00元</w:t>
            </w:r>
          </w:p>
        </w:tc>
      </w:tr>
      <w:tr>
        <w:tc>
          <w:tcPr>
            <w:tcW w:type="dxa" w:w="924"/>
            <w:tcBorders>
              <w:top w:val="none" w:color="000000" w:sz="4"/>
              <w:left w:val="single" w:color="000000" w:sz="4"/>
              <w:bottom w:val="single" w:color="000000" w:sz="4"/>
              <w:right w:val="single" w:color="000000" w:sz="4"/>
            </w:tcBorders>
            <w:vAlign w:val="top"/>
          </w:tcPr>
          <w:p>
            <w:pPr>
              <w:jc w:val="center"/>
            </w:pPr>
            <w:r>
              <w:rPr>
                <w:sz w:val="24"/>
              </w:rPr>
              <w:t>机动车维修服务二</w:t>
            </w:r>
          </w:p>
        </w:tc>
        <w:tc>
          <w:tcPr>
            <w:tcW w:type="dxa" w:w="552"/>
            <w:tcBorders>
              <w:top w:val="none" w:color="000000" w:sz="4"/>
              <w:left w:val="single" w:color="000000" w:sz="4"/>
              <w:bottom w:val="single" w:color="000000" w:sz="4"/>
              <w:right w:val="single" w:color="000000" w:sz="4"/>
            </w:tcBorders>
            <w:vAlign w:val="top"/>
          </w:tcPr>
          <w:p>
            <w:pPr>
              <w:jc w:val="center"/>
            </w:pPr>
            <w:r>
              <w:rPr>
                <w:sz w:val="24"/>
              </w:rPr>
              <w:t>1家</w:t>
            </w:r>
          </w:p>
        </w:tc>
        <w:tc>
          <w:tcPr>
            <w:tcW w:type="dxa" w:w="1116"/>
            <w:tcBorders>
              <w:top w:val="none" w:color="000000" w:sz="4"/>
              <w:left w:val="single" w:color="000000" w:sz="4"/>
              <w:bottom w:val="single" w:color="000000" w:sz="4"/>
              <w:right w:val="single" w:color="000000" w:sz="4"/>
            </w:tcBorders>
            <w:vAlign w:val="top"/>
          </w:tcPr>
          <w:p>
            <w:pPr>
              <w:jc w:val="center"/>
            </w:pPr>
            <w:r>
              <w:rPr>
                <w:sz w:val="24"/>
              </w:rPr>
              <w:t>以韶关市浈江区为主其他区域为辅的韶关市公安局机动车维修服务</w:t>
            </w:r>
          </w:p>
        </w:tc>
        <w:tc>
          <w:tcPr>
            <w:tcW w:type="dxa" w:w="3414"/>
            <w:tcBorders>
              <w:top w:val="none" w:color="000000" w:sz="4"/>
              <w:left w:val="single" w:color="000000" w:sz="4"/>
              <w:bottom w:val="single" w:color="000000" w:sz="4"/>
              <w:right w:val="single" w:color="000000" w:sz="4"/>
            </w:tcBorders>
            <w:vAlign w:val="top"/>
          </w:tcPr>
          <w:p>
            <w:pPr>
              <w:jc w:val="center"/>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确保市公安局各部门出差执勤行驶安全规范。</w:t>
            </w:r>
          </w:p>
        </w:tc>
        <w:tc>
          <w:tcPr>
            <w:tcW w:type="dxa" w:w="924"/>
            <w:tcBorders>
              <w:top w:val="none" w:color="000000" w:sz="4"/>
              <w:left w:val="single" w:color="000000" w:sz="4"/>
              <w:bottom w:val="single" w:color="000000" w:sz="4"/>
              <w:right w:val="single" w:color="000000" w:sz="4"/>
            </w:tcBorders>
            <w:vAlign w:val="top"/>
          </w:tcPr>
          <w:p>
            <w:pPr>
              <w:jc w:val="center"/>
            </w:pPr>
            <w:r>
              <w:rPr>
                <w:sz w:val="24"/>
              </w:rPr>
              <w:t>符合采购需求规定的国家标准和行业规范</w:t>
            </w:r>
          </w:p>
        </w:tc>
        <w:tc>
          <w:tcPr>
            <w:tcW w:type="dxa" w:w="1335"/>
            <w:tcBorders>
              <w:top w:val="none" w:color="000000" w:sz="4"/>
              <w:left w:val="single" w:color="000000" w:sz="4"/>
              <w:bottom w:val="single" w:color="000000" w:sz="4"/>
              <w:right w:val="single" w:color="000000" w:sz="4"/>
            </w:tcBorders>
            <w:vAlign w:val="top"/>
          </w:tcPr>
          <w:p>
            <w:pPr>
              <w:jc w:val="center"/>
            </w:pPr>
            <w:r>
              <w:rPr>
                <w:sz w:val="24"/>
              </w:rPr>
              <w:t>340,000.00元</w:t>
            </w:r>
          </w:p>
        </w:tc>
      </w:tr>
      <w:tr>
        <w:tc>
          <w:tcPr>
            <w:tcW w:type="dxa" w:w="924"/>
            <w:tcBorders>
              <w:top w:val="none" w:color="000000" w:sz="4"/>
              <w:left w:val="single" w:color="000000" w:sz="4"/>
              <w:bottom w:val="single" w:color="000000" w:sz="4"/>
              <w:right w:val="single" w:color="000000" w:sz="4"/>
            </w:tcBorders>
            <w:vAlign w:val="top"/>
          </w:tcPr>
          <w:p>
            <w:pPr>
              <w:jc w:val="center"/>
            </w:pPr>
            <w:r>
              <w:rPr>
                <w:sz w:val="24"/>
              </w:rPr>
              <w:t>机动车维修服务三</w:t>
            </w:r>
          </w:p>
        </w:tc>
        <w:tc>
          <w:tcPr>
            <w:tcW w:type="dxa" w:w="552"/>
            <w:tcBorders>
              <w:top w:val="none" w:color="000000" w:sz="4"/>
              <w:left w:val="single" w:color="000000" w:sz="4"/>
              <w:bottom w:val="single" w:color="000000" w:sz="4"/>
              <w:right w:val="single" w:color="000000" w:sz="4"/>
            </w:tcBorders>
            <w:vAlign w:val="top"/>
          </w:tcPr>
          <w:p>
            <w:pPr>
              <w:jc w:val="center"/>
            </w:pPr>
            <w:r>
              <w:rPr>
                <w:sz w:val="24"/>
              </w:rPr>
              <w:t>1家</w:t>
            </w:r>
          </w:p>
        </w:tc>
        <w:tc>
          <w:tcPr>
            <w:tcW w:type="dxa" w:w="1116"/>
            <w:tcBorders>
              <w:top w:val="none" w:color="000000" w:sz="4"/>
              <w:left w:val="single" w:color="000000" w:sz="4"/>
              <w:bottom w:val="single" w:color="000000" w:sz="4"/>
              <w:right w:val="single" w:color="000000" w:sz="4"/>
            </w:tcBorders>
            <w:vAlign w:val="top"/>
          </w:tcPr>
          <w:p>
            <w:pPr>
              <w:jc w:val="center"/>
            </w:pPr>
            <w:r>
              <w:rPr>
                <w:sz w:val="24"/>
              </w:rPr>
              <w:t>以韶关市浈江区为主其他区域为辅的韶关市公安局机动车维修服务</w:t>
            </w:r>
          </w:p>
        </w:tc>
        <w:tc>
          <w:tcPr>
            <w:tcW w:type="dxa" w:w="3414"/>
            <w:tcBorders>
              <w:top w:val="none" w:color="000000" w:sz="4"/>
              <w:left w:val="single" w:color="000000" w:sz="4"/>
              <w:bottom w:val="single" w:color="000000" w:sz="4"/>
              <w:right w:val="single" w:color="000000" w:sz="4"/>
            </w:tcBorders>
            <w:vAlign w:val="top"/>
          </w:tcPr>
          <w:p>
            <w:pPr>
              <w:jc w:val="center"/>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确保市公安局各部门出差执勤行驶安全规范。</w:t>
            </w:r>
          </w:p>
        </w:tc>
        <w:tc>
          <w:tcPr>
            <w:tcW w:type="dxa" w:w="924"/>
            <w:tcBorders>
              <w:top w:val="none" w:color="000000" w:sz="4"/>
              <w:left w:val="single" w:color="000000" w:sz="4"/>
              <w:bottom w:val="single" w:color="000000" w:sz="4"/>
              <w:right w:val="single" w:color="000000" w:sz="4"/>
            </w:tcBorders>
            <w:vAlign w:val="top"/>
          </w:tcPr>
          <w:p>
            <w:pPr>
              <w:jc w:val="center"/>
            </w:pPr>
            <w:r>
              <w:rPr>
                <w:sz w:val="24"/>
              </w:rPr>
              <w:t>符合采购需求规定的国家标准和行业规范</w:t>
            </w:r>
          </w:p>
        </w:tc>
        <w:tc>
          <w:tcPr>
            <w:tcW w:type="dxa" w:w="1335"/>
            <w:tcBorders>
              <w:top w:val="none" w:color="000000" w:sz="4"/>
              <w:left w:val="single" w:color="000000" w:sz="4"/>
              <w:bottom w:val="single" w:color="000000" w:sz="4"/>
              <w:right w:val="single" w:color="000000" w:sz="4"/>
            </w:tcBorders>
            <w:vAlign w:val="top"/>
          </w:tcPr>
          <w:p>
            <w:pPr>
              <w:jc w:val="center"/>
            </w:pPr>
            <w:r>
              <w:rPr>
                <w:sz w:val="24"/>
              </w:rPr>
              <w:t>340,000.00元</w:t>
            </w:r>
          </w:p>
        </w:tc>
      </w:tr>
      <w:tr>
        <w:tc>
          <w:tcPr>
            <w:tcW w:type="dxa" w:w="924"/>
            <w:tcBorders>
              <w:top w:val="none" w:color="000000" w:sz="4"/>
              <w:left w:val="single" w:color="000000" w:sz="4"/>
              <w:bottom w:val="single" w:color="000000" w:sz="4"/>
              <w:right w:val="single" w:color="000000" w:sz="4"/>
            </w:tcBorders>
            <w:vAlign w:val="top"/>
          </w:tcPr>
          <w:p>
            <w:pPr>
              <w:jc w:val="center"/>
            </w:pPr>
            <w:r>
              <w:rPr>
                <w:sz w:val="24"/>
              </w:rPr>
              <w:t>机动车维修服务四</w:t>
            </w:r>
          </w:p>
        </w:tc>
        <w:tc>
          <w:tcPr>
            <w:tcW w:type="dxa" w:w="552"/>
            <w:tcBorders>
              <w:top w:val="none" w:color="000000" w:sz="4"/>
              <w:left w:val="single" w:color="000000" w:sz="4"/>
              <w:bottom w:val="single" w:color="000000" w:sz="4"/>
              <w:right w:val="single" w:color="000000" w:sz="4"/>
            </w:tcBorders>
            <w:vAlign w:val="top"/>
          </w:tcPr>
          <w:p>
            <w:pPr>
              <w:jc w:val="center"/>
            </w:pPr>
            <w:r>
              <w:rPr>
                <w:sz w:val="24"/>
              </w:rPr>
              <w:t>1家</w:t>
            </w:r>
          </w:p>
        </w:tc>
        <w:tc>
          <w:tcPr>
            <w:tcW w:type="dxa" w:w="1116"/>
            <w:tcBorders>
              <w:top w:val="none" w:color="000000" w:sz="4"/>
              <w:left w:val="single" w:color="000000" w:sz="4"/>
              <w:bottom w:val="single" w:color="000000" w:sz="4"/>
              <w:right w:val="single" w:color="000000" w:sz="4"/>
            </w:tcBorders>
            <w:vAlign w:val="top"/>
          </w:tcPr>
          <w:p>
            <w:pPr>
              <w:jc w:val="center"/>
            </w:pPr>
            <w:r>
              <w:rPr>
                <w:sz w:val="24"/>
              </w:rPr>
              <w:t>以韶关市武江区为主其他区域为辅的韶关市公安局机动车维修服务</w:t>
            </w:r>
          </w:p>
        </w:tc>
        <w:tc>
          <w:tcPr>
            <w:tcW w:type="dxa" w:w="3414"/>
            <w:tcBorders>
              <w:top w:val="none" w:color="000000" w:sz="4"/>
              <w:left w:val="single" w:color="000000" w:sz="4"/>
              <w:bottom w:val="single" w:color="000000" w:sz="4"/>
              <w:right w:val="single" w:color="000000" w:sz="4"/>
            </w:tcBorders>
            <w:vAlign w:val="top"/>
          </w:tcPr>
          <w:p>
            <w:pPr>
              <w:jc w:val="center"/>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确保市公安局各部门出差执勤行驶安全规范。</w:t>
            </w:r>
          </w:p>
        </w:tc>
        <w:tc>
          <w:tcPr>
            <w:tcW w:type="dxa" w:w="924"/>
            <w:tcBorders>
              <w:top w:val="none" w:color="000000" w:sz="4"/>
              <w:left w:val="single" w:color="000000" w:sz="4"/>
              <w:bottom w:val="single" w:color="000000" w:sz="4"/>
              <w:right w:val="single" w:color="000000" w:sz="4"/>
            </w:tcBorders>
            <w:vAlign w:val="top"/>
          </w:tcPr>
          <w:p>
            <w:pPr>
              <w:jc w:val="center"/>
            </w:pPr>
            <w:r>
              <w:rPr>
                <w:sz w:val="24"/>
              </w:rPr>
              <w:t>符合采购需求规定的国家标准和行业规范</w:t>
            </w:r>
          </w:p>
        </w:tc>
        <w:tc>
          <w:tcPr>
            <w:tcW w:type="dxa" w:w="1335"/>
            <w:tcBorders>
              <w:top w:val="none" w:color="000000" w:sz="4"/>
              <w:left w:val="single" w:color="000000" w:sz="4"/>
              <w:bottom w:val="single" w:color="000000" w:sz="4"/>
              <w:right w:val="single" w:color="000000" w:sz="4"/>
            </w:tcBorders>
            <w:vAlign w:val="top"/>
          </w:tcPr>
          <w:p>
            <w:pPr>
              <w:jc w:val="center"/>
            </w:pPr>
            <w:r>
              <w:rPr>
                <w:sz w:val="24"/>
              </w:rPr>
              <w:t>340,000.00元</w:t>
            </w:r>
          </w:p>
        </w:tc>
      </w:tr>
      <w:tr>
        <w:tc>
          <w:tcPr>
            <w:tcW w:type="dxa" w:w="924"/>
            <w:tcBorders>
              <w:top w:val="none" w:color="000000" w:sz="4"/>
              <w:left w:val="single" w:color="000000" w:sz="4"/>
              <w:bottom w:val="single" w:color="000000" w:sz="4"/>
              <w:right w:val="single" w:color="000000" w:sz="4"/>
            </w:tcBorders>
            <w:vAlign w:val="top"/>
          </w:tcPr>
          <w:p>
            <w:pPr>
              <w:jc w:val="center"/>
            </w:pPr>
            <w:r>
              <w:rPr>
                <w:sz w:val="24"/>
              </w:rPr>
              <w:t>机动车维修服务五</w:t>
            </w:r>
          </w:p>
        </w:tc>
        <w:tc>
          <w:tcPr>
            <w:tcW w:type="dxa" w:w="552"/>
            <w:tcBorders>
              <w:top w:val="none" w:color="000000" w:sz="4"/>
              <w:left w:val="single" w:color="000000" w:sz="4"/>
              <w:bottom w:val="single" w:color="000000" w:sz="4"/>
              <w:right w:val="single" w:color="000000" w:sz="4"/>
            </w:tcBorders>
            <w:vAlign w:val="top"/>
          </w:tcPr>
          <w:p>
            <w:pPr>
              <w:jc w:val="center"/>
            </w:pPr>
            <w:r>
              <w:rPr>
                <w:sz w:val="24"/>
              </w:rPr>
              <w:t>1家</w:t>
            </w:r>
          </w:p>
        </w:tc>
        <w:tc>
          <w:tcPr>
            <w:tcW w:type="dxa" w:w="1116"/>
            <w:tcBorders>
              <w:top w:val="none" w:color="000000" w:sz="4"/>
              <w:left w:val="single" w:color="000000" w:sz="4"/>
              <w:bottom w:val="single" w:color="000000" w:sz="4"/>
              <w:right w:val="single" w:color="000000" w:sz="4"/>
            </w:tcBorders>
            <w:vAlign w:val="top"/>
          </w:tcPr>
          <w:p>
            <w:pPr>
              <w:jc w:val="center"/>
            </w:pPr>
            <w:r>
              <w:rPr>
                <w:sz w:val="24"/>
              </w:rPr>
              <w:t>以韶关市武江区为主其他区域为辅的韶关市公安局机动车维修服务</w:t>
            </w:r>
          </w:p>
        </w:tc>
        <w:tc>
          <w:tcPr>
            <w:tcW w:type="dxa" w:w="3414"/>
            <w:tcBorders>
              <w:top w:val="none" w:color="000000" w:sz="4"/>
              <w:left w:val="single" w:color="000000" w:sz="4"/>
              <w:bottom w:val="single" w:color="000000" w:sz="4"/>
              <w:right w:val="single" w:color="000000" w:sz="4"/>
            </w:tcBorders>
            <w:vAlign w:val="top"/>
          </w:tcPr>
          <w:p>
            <w:pPr>
              <w:jc w:val="center"/>
            </w:pPr>
            <w:r>
              <w:rPr>
                <w:sz w:val="24"/>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确保市公安局各部门出差执勤行驶安全规范。</w:t>
            </w:r>
          </w:p>
        </w:tc>
        <w:tc>
          <w:tcPr>
            <w:tcW w:type="dxa" w:w="924"/>
            <w:tcBorders>
              <w:top w:val="none" w:color="000000" w:sz="4"/>
              <w:left w:val="single" w:color="000000" w:sz="4"/>
              <w:bottom w:val="single" w:color="000000" w:sz="4"/>
              <w:right w:val="single" w:color="000000" w:sz="4"/>
            </w:tcBorders>
            <w:vAlign w:val="top"/>
          </w:tcPr>
          <w:p>
            <w:pPr>
              <w:jc w:val="center"/>
            </w:pPr>
            <w:r>
              <w:rPr>
                <w:sz w:val="24"/>
              </w:rPr>
              <w:t>符合采购需求规定的国家标准和行业规范</w:t>
            </w:r>
          </w:p>
        </w:tc>
        <w:tc>
          <w:tcPr>
            <w:tcW w:type="dxa" w:w="1335"/>
            <w:tcBorders>
              <w:top w:val="none" w:color="000000" w:sz="4"/>
              <w:left w:val="single" w:color="000000" w:sz="4"/>
              <w:bottom w:val="single" w:color="000000" w:sz="4"/>
              <w:right w:val="single" w:color="000000" w:sz="4"/>
            </w:tcBorders>
            <w:vAlign w:val="top"/>
          </w:tcPr>
          <w:p>
            <w:pPr>
              <w:jc w:val="center"/>
            </w:pPr>
            <w:r>
              <w:rPr>
                <w:sz w:val="24"/>
              </w:rPr>
              <w:t>340,000.00元</w:t>
            </w:r>
          </w:p>
        </w:tc>
      </w:tr>
    </w:tbl>
    <w:p>
      <w:pPr>
        <w:ind w:firstLine="420"/>
        <w:jc w:val="both"/>
      </w:pPr>
      <w:r>
        <w:rPr>
          <w:sz w:val="24"/>
        </w:rPr>
        <w:t>注：1、投标人须对本项目以采购包为单位的采购标的进行整体投标，任何只对以采购包为单位的采购标的其中一部分内容、数量进行的投标都被视为无效投标。</w:t>
      </w:r>
    </w:p>
    <w:p>
      <w:pPr>
        <w:ind w:firstLine="630"/>
        <w:jc w:val="both"/>
      </w:pPr>
      <w:r>
        <w:rPr>
          <w:sz w:val="24"/>
        </w:rPr>
        <w:t>2、兼投不兼中：</w:t>
      </w:r>
    </w:p>
    <w:p>
      <w:pPr>
        <w:ind w:firstLine="630"/>
        <w:jc w:val="both"/>
      </w:pPr>
      <w:r>
        <w:rPr>
          <w:sz w:val="24"/>
        </w:rPr>
        <w:t>（1）本项目评审顺序按照包组的自然顺序进行独立评审；</w:t>
      </w:r>
    </w:p>
    <w:p>
      <w:pPr>
        <w:ind w:firstLine="630"/>
        <w:jc w:val="both"/>
      </w:pPr>
      <w:r>
        <w:rPr>
          <w:sz w:val="24"/>
        </w:rPr>
        <w:t>（2）推荐综合得分排名第一的投标人为第一中标候选人，排名第二的投标人为第二中标候选人，排名第三的投标人为第三中标候选人；</w:t>
      </w:r>
    </w:p>
    <w:p>
      <w:pPr>
        <w:ind w:firstLine="420"/>
        <w:jc w:val="both"/>
      </w:pPr>
      <w:r>
        <w:rPr>
          <w:sz w:val="24"/>
        </w:rPr>
        <w:t>（3）每个投标人最多只能被确定为1个子包的第一中标候选人。本项目按子包的顺序进行评审，依次按照评标总得分由高到低的顺序，每子包推荐一名中标候选人。已获得子包一的第一中标候选人资格的，将不具有子包二的候选人推荐资格，仅作为子包二评分计算和投标人数量的计算；子包二从具有中标候选人资格的投标人中，排名最高的投标投标人为第一中标候选人，排名次高的投标人为第二中标候选人，以此类推。</w:t>
      </w:r>
    </w:p>
    <w:p>
      <w:pPr>
        <w:jc w:val="both"/>
      </w:pPr>
      <w:r>
        <w:rPr>
          <w:b/>
          <w:sz w:val="24"/>
        </w:rPr>
        <w:t>（三）机动车维修工时定额</w:t>
      </w:r>
    </w:p>
    <w:p>
      <w:pPr>
        <w:jc w:val="center"/>
      </w:pPr>
      <w:r>
        <w:rPr>
          <w:b/>
          <w:sz w:val="24"/>
        </w:rPr>
        <w:t>广东省2015公务车维修项目工时费报价明细表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6"/>
        <w:gridCol w:w="638"/>
        <w:gridCol w:w="3235"/>
        <w:gridCol w:w="1264"/>
        <w:gridCol w:w="1305"/>
        <w:gridCol w:w="1169"/>
      </w:tblGrid>
      <w:tr>
        <w:tc>
          <w:tcPr>
            <w:tcW w:type="dxa" w:w="8277"/>
            <w:gridSpan w:val="6"/>
            <w:tcBorders>
              <w:top w:val="single" w:color="000000" w:sz="4"/>
              <w:left w:val="single" w:color="000000" w:sz="4"/>
              <w:bottom w:val="single" w:color="000000" w:sz="4"/>
              <w:right w:val="single" w:color="000000" w:sz="4"/>
            </w:tcBorders>
            <w:vAlign w:val="top"/>
          </w:tcPr>
          <w:p>
            <w:pPr>
              <w:jc w:val="center"/>
            </w:pPr>
            <w:r>
              <w:rPr>
                <w:b/>
                <w:sz w:val="24"/>
              </w:rPr>
              <w:t>维修项目报价(1)</w:t>
            </w:r>
          </w:p>
        </w:tc>
      </w:tr>
      <w:tr>
        <w:tc>
          <w:tcPr>
            <w:tcW w:type="dxa" w:w="666"/>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638"/>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3235"/>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738"/>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66"/>
            <w:vMerge/>
            <w:tcBorders>
              <w:top w:val="none" w:color="000000" w:sz="4"/>
              <w:left w:val="single" w:color="000000" w:sz="4"/>
              <w:bottom w:val="single" w:color="000000" w:sz="4"/>
              <w:right w:val="single" w:color="000000" w:sz="4"/>
            </w:tcBorders>
          </w:tcPr>
          <w:p/>
        </w:tc>
        <w:tc>
          <w:tcPr>
            <w:tcW w:type="dxa" w:w="638"/>
            <w:vMerge/>
            <w:tcBorders>
              <w:top w:val="single" w:color="000000" w:sz="4"/>
              <w:left w:val="none" w:color="000000" w:sz="4"/>
              <w:bottom w:val="single" w:color="000000" w:sz="4"/>
              <w:right w:val="single" w:color="000000" w:sz="4"/>
            </w:tcBorders>
          </w:tcPr>
          <w:p/>
        </w:tc>
        <w:tc>
          <w:tcPr>
            <w:tcW w:type="dxa" w:w="3235"/>
            <w:vMerge/>
            <w:tcBorders>
              <w:top w:val="single" w:color="000000" w:sz="4"/>
              <w:left w:val="none" w:color="000000" w:sz="4"/>
              <w:bottom w:val="single" w:color="000000" w:sz="4"/>
              <w:right w:val="single" w:color="000000" w:sz="4"/>
            </w:tcBorders>
          </w:tcPr>
          <w:p/>
        </w:tc>
        <w:tc>
          <w:tcPr>
            <w:tcW w:type="dxa" w:w="1264"/>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05"/>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169"/>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66"/>
            <w:vMerge/>
            <w:tcBorders>
              <w:top w:val="none" w:color="000000" w:sz="4"/>
              <w:left w:val="single" w:color="000000" w:sz="4"/>
              <w:bottom w:val="single" w:color="000000" w:sz="4"/>
              <w:right w:val="single" w:color="000000" w:sz="4"/>
            </w:tcBorders>
          </w:tcPr>
          <w:p/>
        </w:tc>
        <w:tc>
          <w:tcPr>
            <w:tcW w:type="dxa" w:w="638"/>
            <w:vMerge/>
            <w:tcBorders>
              <w:top w:val="single" w:color="000000" w:sz="4"/>
              <w:left w:val="none" w:color="000000" w:sz="4"/>
              <w:bottom w:val="single" w:color="000000" w:sz="4"/>
              <w:right w:val="single" w:color="000000" w:sz="4"/>
            </w:tcBorders>
          </w:tcPr>
          <w:p/>
        </w:tc>
        <w:tc>
          <w:tcPr>
            <w:tcW w:type="dxa" w:w="3235"/>
            <w:vMerge/>
            <w:tcBorders>
              <w:top w:val="single" w:color="000000" w:sz="4"/>
              <w:left w:val="none" w:color="000000" w:sz="4"/>
              <w:bottom w:val="single" w:color="000000" w:sz="4"/>
              <w:right w:val="single" w:color="000000" w:sz="4"/>
            </w:tcBorders>
          </w:tcPr>
          <w:p/>
        </w:tc>
        <w:tc>
          <w:tcPr>
            <w:tcW w:type="dxa" w:w="1264"/>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66"/>
            <w:vMerge w:val="restart"/>
            <w:tcBorders>
              <w:top w:val="none" w:color="000000" w:sz="4"/>
              <w:left w:val="single" w:color="000000" w:sz="4"/>
              <w:bottom w:val="single" w:color="000000" w:sz="4"/>
              <w:right w:val="single" w:color="000000" w:sz="4"/>
            </w:tcBorders>
            <w:vAlign w:val="top"/>
          </w:tcPr>
          <w:p>
            <w:pPr>
              <w:jc w:val="center"/>
            </w:pPr>
            <w:r>
              <w:rPr>
                <w:sz w:val="24"/>
              </w:rPr>
              <w:t>整车保养项目①</w:t>
            </w:r>
          </w:p>
        </w:tc>
        <w:tc>
          <w:tcPr>
            <w:tcW w:type="dxa" w:w="638"/>
            <w:tcBorders>
              <w:top w:val="none" w:color="000000" w:sz="4"/>
              <w:left w:val="none" w:color="000000" w:sz="4"/>
              <w:bottom w:val="single" w:color="000000" w:sz="4"/>
              <w:right w:val="single" w:color="000000" w:sz="4"/>
            </w:tcBorders>
            <w:vAlign w:val="top"/>
          </w:tcPr>
          <w:p>
            <w:pPr>
              <w:jc w:val="center"/>
            </w:pPr>
            <w:r>
              <w:rPr>
                <w:sz w:val="24"/>
              </w:rPr>
              <w:t>101</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一级维护</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102</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二级维护</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460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103</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新车1000KM保养、5000KM保养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104</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10000公里（包含15000、25000、35000、45000、55000公里）</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380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105</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30000公里级定期保养（包含9000公里级）</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106</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20000公里级定期保养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107</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40000公里级定期保养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380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108</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60000公里级定期保养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380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109</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10万公里级定期保养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480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110</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发动机，底盘一保</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111</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发动机，底盘二保</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420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112</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更换机油，机油滤清器</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113</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更换波箱油</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70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114</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整车美容护理</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380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115</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整车大修</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4000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4000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3800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116</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150000公里全车保养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480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117</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大修发动机附离合器</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2300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2200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1800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118</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车身保养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480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119</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底盘中修</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360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底盘大修</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700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600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121</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整车中修</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1400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1000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122</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保养四轮刹车</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123</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保养冷却系统</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124</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保养空调系统</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125</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保养方向系统</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126</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保养灯光系统</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127</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清洗发动机</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128</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清洗水箱加冷却液</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129</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传动轴保养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初驶保养</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90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75</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131</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检修电子燃油喷射</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132</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电器系统一级维护</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vAlign w:val="top"/>
          </w:tcPr>
          <w:p>
            <w:pPr>
              <w:jc w:val="center"/>
            </w:pPr>
            <w:r>
              <w:rPr>
                <w:sz w:val="24"/>
              </w:rPr>
              <w:t>133</w:t>
            </w:r>
          </w:p>
        </w:tc>
        <w:tc>
          <w:tcPr>
            <w:tcW w:type="dxa" w:w="3235"/>
            <w:tcBorders>
              <w:top w:val="none" w:color="000000" w:sz="4"/>
              <w:left w:val="none" w:color="000000" w:sz="4"/>
              <w:bottom w:val="single" w:color="000000" w:sz="4"/>
              <w:right w:val="single" w:color="000000" w:sz="4"/>
            </w:tcBorders>
            <w:vAlign w:val="top"/>
          </w:tcPr>
          <w:p>
            <w:pPr>
              <w:jc w:val="center"/>
            </w:pPr>
            <w:r>
              <w:rPr>
                <w:sz w:val="24"/>
              </w:rPr>
              <w:t>电器系统二级维护</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4539"/>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264"/>
            <w:tcBorders>
              <w:top w:val="none" w:color="000000" w:sz="4"/>
              <w:left w:val="none" w:color="000000" w:sz="4"/>
              <w:bottom w:val="single" w:color="000000" w:sz="4"/>
              <w:right w:val="single" w:color="000000" w:sz="4"/>
            </w:tcBorders>
            <w:vAlign w:val="top"/>
          </w:tcPr>
          <w:p>
            <w:pPr>
              <w:jc w:val="center"/>
            </w:pPr>
            <w:r>
              <w:rPr>
                <w:sz w:val="24"/>
              </w:rPr>
              <w:t>16120</w:t>
            </w:r>
          </w:p>
        </w:tc>
        <w:tc>
          <w:tcPr>
            <w:tcW w:type="dxa" w:w="1305"/>
            <w:tcBorders>
              <w:top w:val="none" w:color="000000" w:sz="4"/>
              <w:left w:val="none" w:color="000000" w:sz="4"/>
              <w:bottom w:val="single" w:color="000000" w:sz="4"/>
              <w:right w:val="single" w:color="000000" w:sz="4"/>
            </w:tcBorders>
            <w:vAlign w:val="top"/>
          </w:tcPr>
          <w:p>
            <w:pPr>
              <w:jc w:val="center"/>
            </w:pPr>
            <w:r>
              <w:rPr>
                <w:sz w:val="24"/>
              </w:rPr>
              <w:t>15230</w:t>
            </w:r>
          </w:p>
        </w:tc>
        <w:tc>
          <w:tcPr>
            <w:tcW w:type="dxa" w:w="1169"/>
            <w:tcBorders>
              <w:top w:val="none" w:color="000000" w:sz="4"/>
              <w:left w:val="none" w:color="000000" w:sz="4"/>
              <w:bottom w:val="single" w:color="000000" w:sz="4"/>
              <w:right w:val="single" w:color="000000" w:sz="4"/>
            </w:tcBorders>
            <w:vAlign w:val="top"/>
          </w:tcPr>
          <w:p>
            <w:pPr>
              <w:jc w:val="center"/>
            </w:pPr>
            <w:r>
              <w:rPr>
                <w:sz w:val="24"/>
              </w:rPr>
              <w:t>12755</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9"/>
        <w:gridCol w:w="829"/>
        <w:gridCol w:w="2746"/>
        <w:gridCol w:w="1332"/>
        <w:gridCol w:w="1318"/>
        <w:gridCol w:w="1359"/>
      </w:tblGrid>
      <w:tr>
        <w:tc>
          <w:tcPr>
            <w:tcW w:type="dxa" w:w="8263"/>
            <w:gridSpan w:val="6"/>
            <w:tcBorders>
              <w:top w:val="single" w:color="000000" w:sz="4"/>
              <w:left w:val="single" w:color="000000" w:sz="4"/>
              <w:bottom w:val="single" w:color="000000" w:sz="4"/>
              <w:right w:val="single" w:color="000000" w:sz="4"/>
            </w:tcBorders>
            <w:vAlign w:val="top"/>
          </w:tcPr>
          <w:p>
            <w:pPr>
              <w:jc w:val="center"/>
            </w:pPr>
            <w:r>
              <w:rPr>
                <w:b/>
                <w:sz w:val="24"/>
              </w:rPr>
              <w:t>维修项目报价(2)</w:t>
            </w:r>
          </w:p>
        </w:tc>
      </w:tr>
      <w:tr>
        <w:tc>
          <w:tcPr>
            <w:tcW w:type="dxa" w:w="679"/>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829"/>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746"/>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4009"/>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79"/>
            <w:vMerge/>
            <w:tcBorders>
              <w:top w:val="none" w:color="000000" w:sz="4"/>
              <w:left w:val="single" w:color="000000" w:sz="4"/>
              <w:bottom w:val="single" w:color="000000" w:sz="4"/>
              <w:right w:val="single" w:color="000000" w:sz="4"/>
            </w:tcBorders>
          </w:tcPr>
          <w:p/>
        </w:tc>
        <w:tc>
          <w:tcPr>
            <w:tcW w:type="dxa" w:w="829"/>
            <w:vMerge/>
            <w:tcBorders>
              <w:top w:val="single" w:color="000000" w:sz="4"/>
              <w:left w:val="none" w:color="000000" w:sz="4"/>
              <w:bottom w:val="single" w:color="000000" w:sz="4"/>
              <w:right w:val="single" w:color="000000" w:sz="4"/>
            </w:tcBorders>
          </w:tcPr>
          <w:p/>
        </w:tc>
        <w:tc>
          <w:tcPr>
            <w:tcW w:type="dxa" w:w="2746"/>
            <w:vMerge/>
            <w:tcBorders>
              <w:top w:val="single" w:color="000000" w:sz="4"/>
              <w:left w:val="none" w:color="000000" w:sz="4"/>
              <w:bottom w:val="single" w:color="000000" w:sz="4"/>
              <w:right w:val="single" w:color="000000" w:sz="4"/>
            </w:tcBorders>
          </w:tcPr>
          <w:p/>
        </w:tc>
        <w:tc>
          <w:tcPr>
            <w:tcW w:type="dxa" w:w="1332"/>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18"/>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359"/>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79"/>
            <w:vMerge/>
            <w:tcBorders>
              <w:top w:val="none" w:color="000000" w:sz="4"/>
              <w:left w:val="single" w:color="000000" w:sz="4"/>
              <w:bottom w:val="single" w:color="000000" w:sz="4"/>
              <w:right w:val="single" w:color="000000" w:sz="4"/>
            </w:tcBorders>
          </w:tcPr>
          <w:p/>
        </w:tc>
        <w:tc>
          <w:tcPr>
            <w:tcW w:type="dxa" w:w="829"/>
            <w:vMerge/>
            <w:tcBorders>
              <w:top w:val="single" w:color="000000" w:sz="4"/>
              <w:left w:val="none" w:color="000000" w:sz="4"/>
              <w:bottom w:val="single" w:color="000000" w:sz="4"/>
              <w:right w:val="single" w:color="000000" w:sz="4"/>
            </w:tcBorders>
          </w:tcPr>
          <w:p/>
        </w:tc>
        <w:tc>
          <w:tcPr>
            <w:tcW w:type="dxa" w:w="2746"/>
            <w:vMerge/>
            <w:tcBorders>
              <w:top w:val="single" w:color="000000" w:sz="4"/>
              <w:left w:val="none" w:color="000000" w:sz="4"/>
              <w:bottom w:val="single" w:color="000000" w:sz="4"/>
              <w:right w:val="single" w:color="000000" w:sz="4"/>
            </w:tcBorders>
          </w:tcPr>
          <w:p/>
        </w:tc>
        <w:tc>
          <w:tcPr>
            <w:tcW w:type="dxa" w:w="1332"/>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79"/>
            <w:vMerge w:val="restart"/>
            <w:tcBorders>
              <w:top w:val="none" w:color="000000" w:sz="4"/>
              <w:left w:val="single" w:color="000000" w:sz="4"/>
              <w:bottom w:val="single" w:color="000000" w:sz="4"/>
              <w:right w:val="single" w:color="000000" w:sz="4"/>
            </w:tcBorders>
            <w:vAlign w:val="top"/>
          </w:tcPr>
          <w:p>
            <w:pPr>
              <w:jc w:val="center"/>
            </w:pPr>
            <w:r>
              <w:rPr>
                <w:sz w:val="24"/>
              </w:rPr>
              <w:t>发动机②</w:t>
            </w:r>
          </w:p>
        </w:tc>
        <w:tc>
          <w:tcPr>
            <w:tcW w:type="dxa" w:w="829"/>
            <w:tcBorders>
              <w:top w:val="none" w:color="000000" w:sz="4"/>
              <w:left w:val="none" w:color="000000" w:sz="4"/>
              <w:bottom w:val="single" w:color="000000" w:sz="4"/>
              <w:right w:val="single" w:color="000000" w:sz="4"/>
            </w:tcBorders>
            <w:vAlign w:val="top"/>
          </w:tcPr>
          <w:p>
            <w:pPr>
              <w:jc w:val="center"/>
            </w:pPr>
            <w:r>
              <w:rPr>
                <w:sz w:val="24"/>
              </w:rPr>
              <w:t>201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发动机大修</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2500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2400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1800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吊装发动机总成</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750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更换发动机下挡泥板</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更换发动机左侧支承胶</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更换发动机右侧支承胶</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更换发动机后支承胶</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检修发动机油路（化油器）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清洗及调整喷油嘴（全车套）节气门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209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清洁发动机外表污迹</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更换喷油嘴</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检查、调整气门间隙</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更换节气门阀体</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检修发动机燃油喷射系统</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取断头螺丝</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更换汽油泵（电动泵）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210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更换汽油泵（机械泵）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拆装燃油箱</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拆装或更换谐振箱</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更换防冻液</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更换水泵及防冻液</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更换水箱</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更换水道闷头</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更换旁通水管</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更换上水管</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更换下水管</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更换冷却风扇马达</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拆装油底壳</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更换曲轴后油封</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229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更换曲轴前油封</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焊补排气管</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补充排气管吊胶</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25</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拆装、更换排气管前段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拆装、更换排气管第二段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拆装、更换排气管第三段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拆装、更换排气管尾段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拆装或更换空滤器总成</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更换方向机助力泵皮带</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更换发电机皮带</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239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更换空调皮带</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更换正时皮带，调整配气正时</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420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皮带张紧力调节</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更换气缸垫</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650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拆装气门室盖</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更换油门拉线</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废气检测</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35</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35</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检修起动机</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检修发电机及线路</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检查、更换分火线，分火头及分火盖</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249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调整点火正时</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拆装或更换分电器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更换节温器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更换节温器盖</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更换连接水管(水泵到节温器)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更换起动机总成</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保养发电机</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更换发电机总成</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更换发动机缸盖</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650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更换机油集滤器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259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更换机油泵总成</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更换曲轴皮带轮</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拆装或更换水箱、更换防冻液</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拆装处理排气管前端接口漏气</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拆装进气岐管</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拆装排气管岐管</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更换风扇偶合器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检修汽油泵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更换水泵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269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清洗燃油箱</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更换机油格</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发动机小修</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检修、调校柴油高压油泵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清洗曲轴箱机油集滤器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研磨气门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15元/支</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15元/支</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15元/支</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换发动机全套活塞环</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1400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换连杆轴承</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1400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检查高速连杆轴承间隙</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279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检修空气压缩机</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换机油感应器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检修离合器液压点泵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检修全车灯光信号</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换曲轴前油封</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检修分电器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换发动机前支承垫螺栓</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换发动机后支承垫螺栓</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免拆清洗引擎油路</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检修调试高压油泵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289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换发动机活塞、连杆</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清洗化油器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更换正时齿轮</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发动机一级维护</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发动机二级维护</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检修汽油泵</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发动机芯速排污检验</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换机油感应器、检修油压力</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299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检修气门漏气</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换柴油机气缸垫</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换汽油机气缸垫</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清洗更换燃油滤清器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清洁怠速控制器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更换检查电喷、水温感应器</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更换火花塞</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检修发动机漏油</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检修正时皮带异响</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2109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检修水温高</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检修更换机油格座</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镶气门座</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35元/支</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30元/支</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30元/支</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油电路保养</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发动机电脑检测</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换发动机油</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2116</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换发动机全套活塞、连杆</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1400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1300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2117</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调怠速</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2118</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检修曲轴通风装置</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2119</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检修燃油蒸发控制装置</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2120</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清洗空气滤清器或更换滤芯</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2121</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更换油箱</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2122</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检修正时链或齿</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420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2123</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铲发动机积碳</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2124</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更换飞轮齿</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vAlign w:val="top"/>
          </w:tcPr>
          <w:p>
            <w:pPr>
              <w:jc w:val="center"/>
            </w:pPr>
            <w:r>
              <w:rPr>
                <w:sz w:val="24"/>
              </w:rPr>
              <w:t>2125</w:t>
            </w:r>
          </w:p>
        </w:tc>
        <w:tc>
          <w:tcPr>
            <w:tcW w:type="dxa" w:w="2746"/>
            <w:tcBorders>
              <w:top w:val="none" w:color="000000" w:sz="4"/>
              <w:left w:val="none" w:color="000000" w:sz="4"/>
              <w:bottom w:val="single" w:color="000000" w:sz="4"/>
              <w:right w:val="single" w:color="000000" w:sz="4"/>
            </w:tcBorders>
            <w:vAlign w:val="top"/>
          </w:tcPr>
          <w:p>
            <w:pPr>
              <w:jc w:val="center"/>
            </w:pPr>
            <w:r>
              <w:rPr>
                <w:sz w:val="24"/>
              </w:rPr>
              <w:t>清洗喷嘴</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40元/支</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40元/支</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40元/支</w:t>
            </w:r>
          </w:p>
        </w:tc>
      </w:tr>
      <w:tr>
        <w:tc>
          <w:tcPr>
            <w:tcW w:type="dxa" w:w="4254"/>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332"/>
            <w:tcBorders>
              <w:top w:val="none" w:color="000000" w:sz="4"/>
              <w:left w:val="none" w:color="000000" w:sz="4"/>
              <w:bottom w:val="single" w:color="000000" w:sz="4"/>
              <w:right w:val="single" w:color="000000" w:sz="4"/>
            </w:tcBorders>
            <w:vAlign w:val="top"/>
          </w:tcPr>
          <w:p>
            <w:pPr>
              <w:jc w:val="center"/>
            </w:pPr>
            <w:r>
              <w:rPr>
                <w:sz w:val="24"/>
              </w:rPr>
              <w:t>29290</w:t>
            </w:r>
          </w:p>
        </w:tc>
        <w:tc>
          <w:tcPr>
            <w:tcW w:type="dxa" w:w="1318"/>
            <w:tcBorders>
              <w:top w:val="none" w:color="000000" w:sz="4"/>
              <w:left w:val="none" w:color="000000" w:sz="4"/>
              <w:bottom w:val="single" w:color="000000" w:sz="4"/>
              <w:right w:val="single" w:color="000000" w:sz="4"/>
            </w:tcBorders>
            <w:vAlign w:val="top"/>
          </w:tcPr>
          <w:p>
            <w:pPr>
              <w:jc w:val="center"/>
            </w:pPr>
            <w:r>
              <w:rPr>
                <w:sz w:val="24"/>
              </w:rPr>
              <w:t>27345</w:t>
            </w:r>
          </w:p>
        </w:tc>
        <w:tc>
          <w:tcPr>
            <w:tcW w:type="dxa" w:w="1359"/>
            <w:tcBorders>
              <w:top w:val="none" w:color="000000" w:sz="4"/>
              <w:left w:val="none" w:color="000000" w:sz="4"/>
              <w:bottom w:val="single" w:color="000000" w:sz="4"/>
              <w:right w:val="single" w:color="000000" w:sz="4"/>
            </w:tcBorders>
            <w:vAlign w:val="top"/>
          </w:tcPr>
          <w:p>
            <w:pPr>
              <w:jc w:val="center"/>
            </w:pPr>
            <w:r>
              <w:rPr>
                <w:sz w:val="24"/>
              </w:rPr>
              <w:t>21660</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0"/>
        <w:gridCol w:w="844"/>
        <w:gridCol w:w="2777"/>
        <w:gridCol w:w="1293"/>
        <w:gridCol w:w="1334"/>
        <w:gridCol w:w="1348"/>
      </w:tblGrid>
      <w:tr>
        <w:tc>
          <w:tcPr>
            <w:tcW w:type="dxa" w:w="8276"/>
            <w:gridSpan w:val="6"/>
            <w:tcBorders>
              <w:top w:val="single" w:color="000000" w:sz="4"/>
              <w:left w:val="single" w:color="000000" w:sz="4"/>
              <w:bottom w:val="single" w:color="000000" w:sz="4"/>
              <w:right w:val="single" w:color="000000" w:sz="4"/>
            </w:tcBorders>
            <w:vAlign w:val="top"/>
          </w:tcPr>
          <w:p>
            <w:pPr>
              <w:jc w:val="center"/>
            </w:pPr>
            <w:r>
              <w:rPr>
                <w:b/>
                <w:sz w:val="24"/>
              </w:rPr>
              <w:t>维修项目报价(3)</w:t>
            </w:r>
          </w:p>
        </w:tc>
      </w:tr>
      <w:tr>
        <w:tc>
          <w:tcPr>
            <w:tcW w:type="dxa" w:w="680"/>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844"/>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777"/>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975"/>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80"/>
            <w:vMerge/>
            <w:tcBorders>
              <w:top w:val="non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2777"/>
            <w:vMerge/>
            <w:tcBorders>
              <w:top w:val="singl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34"/>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348"/>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80"/>
            <w:vMerge/>
            <w:tcBorders>
              <w:top w:val="non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2777"/>
            <w:vMerge/>
            <w:tcBorders>
              <w:top w:val="singl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80"/>
            <w:vMerge w:val="restart"/>
            <w:tcBorders>
              <w:top w:val="none" w:color="000000" w:sz="4"/>
              <w:left w:val="single" w:color="000000" w:sz="4"/>
              <w:bottom w:val="single" w:color="000000" w:sz="4"/>
              <w:right w:val="single" w:color="000000" w:sz="4"/>
            </w:tcBorders>
            <w:vAlign w:val="top"/>
          </w:tcPr>
          <w:p>
            <w:pPr>
              <w:jc w:val="center"/>
            </w:pPr>
            <w:r>
              <w:rPr>
                <w:sz w:val="24"/>
              </w:rPr>
              <w:t>传动系统③</w:t>
            </w:r>
          </w:p>
        </w:tc>
        <w:tc>
          <w:tcPr>
            <w:tcW w:type="dxa" w:w="844"/>
            <w:tcBorders>
              <w:top w:val="none" w:color="000000" w:sz="4"/>
              <w:left w:val="none" w:color="000000" w:sz="4"/>
              <w:bottom w:val="single" w:color="000000" w:sz="4"/>
              <w:right w:val="single" w:color="000000" w:sz="4"/>
            </w:tcBorders>
            <w:vAlign w:val="top"/>
          </w:tcPr>
          <w:p>
            <w:pPr>
              <w:jc w:val="center"/>
            </w:pPr>
            <w:r>
              <w:rPr>
                <w:sz w:val="24"/>
              </w:rPr>
              <w:t>301</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更换离合器片</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302</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维修或保养离合器总泵</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303</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维修或保养离合器分泵</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304</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分解、修理差速器</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750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750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700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305</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分解、修理自动变速箱</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2300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2200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2000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306</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分解、修理手动变速箱</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1200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307</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拆装变速箱总成</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380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308</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拆装波箱油底壳</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309</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更换波箱吊胶</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310</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更换波箱壳</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311</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更换或润滑波箱换挡拉索</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312</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更换或润滑波箱油门拉索</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313</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更换前驱动半轴（边）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314</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更换半轴外球笼（边）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315</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更换半轴内球笼（边）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316</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更换半轴防尘套、保养球笼(边)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317</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换传动轴中间轴承或油封</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318</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换油箱支架胶</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319</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后桥大修</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1300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1200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320</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调校离合器</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321</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换传动轴万向节总成</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322</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更换变速箱齿轮油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323</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换差速器油封</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324</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换半轴油封</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325</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更换轮毂轴承</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326</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检修挂档机构</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327</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变速箱附传动轴</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328</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检修变速器跳档异响</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460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329</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检修变速器、减速器异响</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460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330</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检修变速箱操纵机构</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331</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更换变速箱前油封</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332</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更换变速箱后油封</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333</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换传动轴十字头</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334</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自动变速器大修</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2300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2200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335</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手动变速器大修</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336</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差速器大修</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700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600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337</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更换火花塞</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338</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换离合器分离轴承</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480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339</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检修变速箱后油封漏油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340</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更换减速器角齿油封</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341</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检修后轮壳油封漏油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342</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更换波箱档位显示器</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343</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检测更换波箱电磁阀</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240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344</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检修波箱液压油路板</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900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700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345</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更换米表线</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346</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更换轮胎平衡动力</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347</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尾牙大修</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650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348</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检修离合器总成</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349</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传动轴动平衡</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350</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更换传动轴吊胶</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351</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检修自动变速箱漏油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352</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检修P档锁止开关</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353</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更换差速器油</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354</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调校手刹车</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355</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时滞液压试验</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356</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更换变速杆</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357</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保养内球笼</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358</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保养外球笼</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vAlign w:val="top"/>
          </w:tcPr>
          <w:p>
            <w:pPr>
              <w:jc w:val="center"/>
            </w:pPr>
            <w:r>
              <w:rPr>
                <w:sz w:val="24"/>
              </w:rPr>
              <w:t>359</w:t>
            </w:r>
          </w:p>
        </w:tc>
        <w:tc>
          <w:tcPr>
            <w:tcW w:type="dxa" w:w="2777"/>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4301"/>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293"/>
            <w:tcBorders>
              <w:top w:val="none" w:color="000000" w:sz="4"/>
              <w:left w:val="none" w:color="000000" w:sz="4"/>
              <w:bottom w:val="single" w:color="000000" w:sz="4"/>
              <w:right w:val="single" w:color="000000" w:sz="4"/>
            </w:tcBorders>
            <w:vAlign w:val="top"/>
          </w:tcPr>
          <w:p>
            <w:pPr>
              <w:jc w:val="center"/>
            </w:pPr>
            <w:r>
              <w:rPr>
                <w:sz w:val="24"/>
              </w:rPr>
              <w:t>20660</w:t>
            </w:r>
          </w:p>
        </w:tc>
        <w:tc>
          <w:tcPr>
            <w:tcW w:type="dxa" w:w="1334"/>
            <w:tcBorders>
              <w:top w:val="none" w:color="000000" w:sz="4"/>
              <w:left w:val="none" w:color="000000" w:sz="4"/>
              <w:bottom w:val="single" w:color="000000" w:sz="4"/>
              <w:right w:val="single" w:color="000000" w:sz="4"/>
            </w:tcBorders>
            <w:vAlign w:val="top"/>
          </w:tcPr>
          <w:p>
            <w:pPr>
              <w:jc w:val="center"/>
            </w:pPr>
            <w:r>
              <w:rPr>
                <w:sz w:val="24"/>
              </w:rPr>
              <w:t>19190</w:t>
            </w:r>
          </w:p>
        </w:tc>
        <w:tc>
          <w:tcPr>
            <w:tcW w:type="dxa" w:w="1348"/>
            <w:tcBorders>
              <w:top w:val="none" w:color="000000" w:sz="4"/>
              <w:left w:val="none" w:color="000000" w:sz="4"/>
              <w:bottom w:val="single" w:color="000000" w:sz="4"/>
              <w:right w:val="single" w:color="000000" w:sz="4"/>
            </w:tcBorders>
            <w:vAlign w:val="top"/>
          </w:tcPr>
          <w:p>
            <w:pPr>
              <w:jc w:val="center"/>
            </w:pPr>
            <w:r>
              <w:rPr>
                <w:sz w:val="24"/>
              </w:rPr>
              <w:t>15850</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6"/>
        <w:gridCol w:w="838"/>
        <w:gridCol w:w="2664"/>
        <w:gridCol w:w="1366"/>
        <w:gridCol w:w="1325"/>
        <w:gridCol w:w="1393"/>
      </w:tblGrid>
      <w:tr>
        <w:tc>
          <w:tcPr>
            <w:tcW w:type="dxa" w:w="8262"/>
            <w:gridSpan w:val="6"/>
            <w:tcBorders>
              <w:top w:val="single" w:color="000000" w:sz="4"/>
              <w:left w:val="single" w:color="000000" w:sz="4"/>
              <w:bottom w:val="single" w:color="000000" w:sz="4"/>
              <w:right w:val="single" w:color="000000" w:sz="4"/>
            </w:tcBorders>
            <w:vAlign w:val="top"/>
          </w:tcPr>
          <w:p>
            <w:pPr>
              <w:jc w:val="center"/>
            </w:pPr>
            <w:r>
              <w:rPr>
                <w:b/>
                <w:sz w:val="24"/>
              </w:rPr>
              <w:t>维修项目报价(4)</w:t>
            </w:r>
          </w:p>
        </w:tc>
      </w:tr>
      <w:tr>
        <w:tc>
          <w:tcPr>
            <w:tcW w:type="dxa" w:w="676"/>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838"/>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664"/>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4084"/>
            <w:gridSpan w:val="3"/>
            <w:tcBorders>
              <w:top w:val="single" w:color="000000" w:sz="4"/>
              <w:left w:val="none" w:color="000000" w:sz="4"/>
              <w:bottom w:val="single" w:color="000000" w:sz="4"/>
              <w:right w:val="single" w:color="000000" w:sz="4"/>
            </w:tcBorders>
            <w:vAlign w:val="top"/>
          </w:tcPr>
          <w:p>
            <w:pPr>
              <w:jc w:val="center"/>
            </w:pPr>
            <w:r>
              <w:rPr>
                <w:sz w:val="24"/>
              </w:rPr>
              <w:t>项目报价</w:t>
            </w:r>
          </w:p>
        </w:tc>
      </w:tr>
      <w:tr>
        <w:tc>
          <w:tcPr>
            <w:tcW w:type="dxa" w:w="676"/>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664"/>
            <w:vMerge/>
            <w:tcBorders>
              <w:top w:val="single" w:color="000000" w:sz="4"/>
              <w:left w:val="none" w:color="000000" w:sz="4"/>
              <w:bottom w:val="single" w:color="000000" w:sz="4"/>
              <w:right w:val="single" w:color="000000" w:sz="4"/>
            </w:tcBorders>
          </w:tcPr>
          <w:p/>
        </w:tc>
        <w:tc>
          <w:tcPr>
            <w:tcW w:type="dxa" w:w="1366"/>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25"/>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393"/>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76"/>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664"/>
            <w:vMerge/>
            <w:tcBorders>
              <w:top w:val="single" w:color="000000" w:sz="4"/>
              <w:left w:val="none" w:color="000000" w:sz="4"/>
              <w:bottom w:val="single" w:color="000000" w:sz="4"/>
              <w:right w:val="single" w:color="000000" w:sz="4"/>
            </w:tcBorders>
          </w:tcPr>
          <w:p/>
        </w:tc>
        <w:tc>
          <w:tcPr>
            <w:tcW w:type="dxa" w:w="1366"/>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76"/>
            <w:vMerge w:val="restart"/>
            <w:tcBorders>
              <w:top w:val="none" w:color="000000" w:sz="4"/>
              <w:left w:val="single" w:color="000000" w:sz="4"/>
              <w:bottom w:val="single" w:color="000000" w:sz="4"/>
              <w:right w:val="single" w:color="000000" w:sz="4"/>
            </w:tcBorders>
            <w:vAlign w:val="top"/>
          </w:tcPr>
          <w:p>
            <w:pPr>
              <w:jc w:val="center"/>
            </w:pPr>
            <w:r>
              <w:rPr>
                <w:sz w:val="24"/>
              </w:rPr>
              <w:t>悬挂系统④</w:t>
            </w:r>
          </w:p>
        </w:tc>
        <w:tc>
          <w:tcPr>
            <w:tcW w:type="dxa" w:w="838"/>
            <w:tcBorders>
              <w:top w:val="none" w:color="000000" w:sz="4"/>
              <w:left w:val="none" w:color="000000" w:sz="4"/>
              <w:bottom w:val="single" w:color="000000" w:sz="4"/>
              <w:right w:val="single" w:color="000000" w:sz="4"/>
            </w:tcBorders>
            <w:vAlign w:val="top"/>
          </w:tcPr>
          <w:p>
            <w:pPr>
              <w:jc w:val="center"/>
            </w:pPr>
            <w:r>
              <w:rPr>
                <w:sz w:val="24"/>
              </w:rPr>
              <w:t>401</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前独立悬挂解体、修理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402</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后独立悬挂解体、修理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403</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更换后悬挂推杆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404</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更换后悬挂稳定杆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405</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更换轮胎螺丝</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406</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更换螺旋弹簧（支）</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407</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更换前减震器（支）</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408</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更换后减震器（支）</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409</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更换前轮避震器座胶</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410</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更换前轮定位拉杆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411</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更换前上挂臂</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412</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更换前下挂臂</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413</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更换后轮上挂臂</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414</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更换后轮下挂臂</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415</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更换平衡杆胶</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416</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更换前平衡杆小连杆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417</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拆装平衡杆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418</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拆装或更换转向节</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419</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拆装前轮轴承（边）</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420</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拆装后轮轴承（边）</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421</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平衡轮胎（条）（四轮）</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422</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更换轮胎,平衡轮胎（四轮）</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423</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更换钢圈,平衡轮胎（四轮）</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424</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更换发动机前横梁</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425</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更换发动机后横梁</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426</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更换前悬挂(支)</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427</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更换后悬挂(支)</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428</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拆装、更换前减震上座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429</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拆装、更换后减震上座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430</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更换发动机支架</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431</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换托盘前机</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432</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换普通前机</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433</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换托盘后机</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434</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换普通后机</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435</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检修前轮钢板弹簧断</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436</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检修后轮钢板弹簧断</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437</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检修铆前钢板支架座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438</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检修铆后钢板支架座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439</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调校前桥扭杆弹簧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440</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换独立悬挂弹簧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441</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换悬挂上、下球头</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442</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换前轴</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443</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更换钢板销及衬套</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444</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大修悬挂系统</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445</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检查调校前轮定位</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446</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调校前轮前束</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447</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换前驱动轴</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448</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换后钢板弹簧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449</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更换前桥</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450</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更换后桥</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451</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调整转向角度</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452</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检修横直拉杆</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453</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检修底盘异响</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454</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换扭杆式前叉板胶套及轴</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455</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检修更换帮胎</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456</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检修可变悬架系统</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700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457</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检修空压式悬架避震系统</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700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458</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检修电子悬挂电路</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459</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更换前轮油封</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460</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更换后轮油封</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461</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换前减震器弹簧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462</w:t>
            </w:r>
          </w:p>
        </w:tc>
        <w:tc>
          <w:tcPr>
            <w:tcW w:type="dxa" w:w="2664"/>
            <w:tcBorders>
              <w:top w:val="none" w:color="000000" w:sz="4"/>
              <w:left w:val="none" w:color="000000" w:sz="4"/>
              <w:bottom w:val="single" w:color="000000" w:sz="4"/>
              <w:right w:val="single" w:color="000000" w:sz="4"/>
            </w:tcBorders>
            <w:vAlign w:val="top"/>
          </w:tcPr>
          <w:p>
            <w:pPr>
              <w:jc w:val="center"/>
            </w:pPr>
            <w:r>
              <w:rPr>
                <w:sz w:val="24"/>
              </w:rPr>
              <w:t>换后减震器弹簧</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4178"/>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366"/>
            <w:tcBorders>
              <w:top w:val="none" w:color="000000" w:sz="4"/>
              <w:left w:val="none" w:color="000000" w:sz="4"/>
              <w:bottom w:val="single" w:color="000000" w:sz="4"/>
              <w:right w:val="single" w:color="000000" w:sz="4"/>
            </w:tcBorders>
            <w:vAlign w:val="top"/>
          </w:tcPr>
          <w:p>
            <w:pPr>
              <w:jc w:val="center"/>
            </w:pPr>
            <w:r>
              <w:rPr>
                <w:sz w:val="24"/>
              </w:rPr>
              <w:t>11200</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10230</w:t>
            </w:r>
          </w:p>
        </w:tc>
        <w:tc>
          <w:tcPr>
            <w:tcW w:type="dxa" w:w="1393"/>
            <w:tcBorders>
              <w:top w:val="none" w:color="000000" w:sz="4"/>
              <w:left w:val="none" w:color="000000" w:sz="4"/>
              <w:bottom w:val="single" w:color="000000" w:sz="4"/>
              <w:right w:val="single" w:color="000000" w:sz="4"/>
            </w:tcBorders>
            <w:vAlign w:val="top"/>
          </w:tcPr>
          <w:p>
            <w:pPr>
              <w:jc w:val="center"/>
            </w:pPr>
            <w:r>
              <w:rPr>
                <w:sz w:val="24"/>
              </w:rPr>
              <w:t>8180</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9"/>
        <w:gridCol w:w="838"/>
        <w:gridCol w:w="2705"/>
        <w:gridCol w:w="1325"/>
        <w:gridCol w:w="1298"/>
        <w:gridCol w:w="1406"/>
      </w:tblGrid>
      <w:tr>
        <w:tc>
          <w:tcPr>
            <w:tcW w:type="dxa" w:w="8261"/>
            <w:gridSpan w:val="6"/>
            <w:tcBorders>
              <w:top w:val="single" w:color="000000" w:sz="4"/>
              <w:left w:val="single" w:color="000000" w:sz="4"/>
              <w:bottom w:val="single" w:color="000000" w:sz="4"/>
              <w:right w:val="single" w:color="000000" w:sz="4"/>
            </w:tcBorders>
            <w:vAlign w:val="top"/>
          </w:tcPr>
          <w:p>
            <w:pPr>
              <w:jc w:val="center"/>
            </w:pPr>
            <w:r>
              <w:rPr>
                <w:b/>
                <w:sz w:val="24"/>
              </w:rPr>
              <w:t>维修项目报价(5)</w:t>
            </w:r>
          </w:p>
        </w:tc>
      </w:tr>
      <w:tr>
        <w:tc>
          <w:tcPr>
            <w:tcW w:type="dxa" w:w="689"/>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838"/>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705"/>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4029"/>
            <w:gridSpan w:val="3"/>
            <w:tcBorders>
              <w:top w:val="single" w:color="000000" w:sz="4"/>
              <w:left w:val="none" w:color="000000" w:sz="4"/>
              <w:bottom w:val="single" w:color="000000" w:sz="4"/>
              <w:right w:val="single" w:color="000000" w:sz="4"/>
            </w:tcBorders>
            <w:vAlign w:val="top"/>
          </w:tcPr>
          <w:p>
            <w:pPr>
              <w:jc w:val="center"/>
            </w:pPr>
            <w:r>
              <w:rPr>
                <w:sz w:val="24"/>
              </w:rPr>
              <w:t>项目报价</w:t>
            </w:r>
          </w:p>
        </w:tc>
      </w:tr>
      <w:tr>
        <w:tc>
          <w:tcPr>
            <w:tcW w:type="dxa" w:w="689"/>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705"/>
            <w:vMerge/>
            <w:tcBorders>
              <w:top w:val="single" w:color="000000" w:sz="4"/>
              <w:left w:val="none" w:color="000000" w:sz="4"/>
              <w:bottom w:val="single" w:color="000000" w:sz="4"/>
              <w:right w:val="single" w:color="000000" w:sz="4"/>
            </w:tcBorders>
          </w:tcPr>
          <w:p/>
        </w:tc>
        <w:tc>
          <w:tcPr>
            <w:tcW w:type="dxa" w:w="1325"/>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298"/>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406"/>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89"/>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705"/>
            <w:vMerge/>
            <w:tcBorders>
              <w:top w:val="single" w:color="000000" w:sz="4"/>
              <w:left w:val="none" w:color="000000" w:sz="4"/>
              <w:bottom w:val="single" w:color="000000" w:sz="4"/>
              <w:right w:val="single" w:color="000000" w:sz="4"/>
            </w:tcBorders>
          </w:tcPr>
          <w:p/>
        </w:tc>
        <w:tc>
          <w:tcPr>
            <w:tcW w:type="dxa" w:w="1325"/>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89"/>
            <w:vMerge w:val="restart"/>
            <w:tcBorders>
              <w:top w:val="none" w:color="000000" w:sz="4"/>
              <w:left w:val="single" w:color="000000" w:sz="4"/>
              <w:bottom w:val="single" w:color="000000" w:sz="4"/>
              <w:right w:val="single" w:color="000000" w:sz="4"/>
            </w:tcBorders>
            <w:vAlign w:val="top"/>
          </w:tcPr>
          <w:p>
            <w:pPr>
              <w:jc w:val="center"/>
            </w:pPr>
            <w:r>
              <w:rPr>
                <w:sz w:val="24"/>
              </w:rPr>
              <w:t>制动系统⑤</w:t>
            </w:r>
          </w:p>
        </w:tc>
        <w:tc>
          <w:tcPr>
            <w:tcW w:type="dxa" w:w="838"/>
            <w:tcBorders>
              <w:top w:val="none" w:color="000000" w:sz="4"/>
              <w:left w:val="none" w:color="000000" w:sz="4"/>
              <w:bottom w:val="single" w:color="000000" w:sz="4"/>
              <w:right w:val="single" w:color="000000" w:sz="4"/>
            </w:tcBorders>
            <w:vAlign w:val="top"/>
          </w:tcPr>
          <w:p>
            <w:pPr>
              <w:jc w:val="center"/>
            </w:pPr>
            <w:r>
              <w:rPr>
                <w:sz w:val="24"/>
              </w:rPr>
              <w:t>501</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更换前制动片</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502</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更换后制动片（碟刹）</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503</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更换后制动蹄（鼓刹）</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504</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更换手刹片</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505</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更换后制动鼓</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506</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更换自动波</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507</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光整制动盘（个）</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508</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更换前制动盘</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509</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更换后制动盘</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510</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加工刹车盘</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70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511</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更换制动底板</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512</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镗制动鼓（个）</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513</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检修保养制动总泵</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514</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更换制动总泵</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515</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检修保养制动分泵（碟）</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516</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更换制动分泵（前）</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70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517</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更换真空助力器</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210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518</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更换ABS执行器</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519</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更换ABS转速传感器（个）</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520</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更换车轮制动软管（条）</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70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521</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保养或更换手刹拉线</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522</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调速手刹拉杆</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523</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检验制动台检</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524</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检修刹车系统</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525</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更换制动链</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526</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换制动碟(个)</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527</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制动踏板</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528</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换刹车比例阀</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529</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换刹车总泵</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530</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换刹车分泵</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531</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检修后轮轮毂油封漏油</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70/边</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60/边</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50/边</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532</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检修、调校四轮刹车 (含放空气)</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533</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更换刹车油</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534</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制动系统大修</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535</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换储气筒</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536</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检修真空增压器</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537</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换盘式制动片</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538</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539</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调校刹车间隙</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540</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刹车碟拆装磨光</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50元/个</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40元/个</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40元/个</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541</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刹车鼓拆装磨光</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50元/个</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40元/个</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40元/个</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542</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拆装、更换刹车总泵修理包</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543</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检修ABS系统</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750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600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544</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检修四轮</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545</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调整手制动</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40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vAlign w:val="top"/>
          </w:tcPr>
          <w:p>
            <w:pPr>
              <w:jc w:val="center"/>
            </w:pPr>
            <w:r>
              <w:rPr>
                <w:sz w:val="24"/>
              </w:rPr>
              <w:t>546</w:t>
            </w:r>
          </w:p>
        </w:tc>
        <w:tc>
          <w:tcPr>
            <w:tcW w:type="dxa" w:w="2705"/>
            <w:tcBorders>
              <w:top w:val="none" w:color="000000" w:sz="4"/>
              <w:left w:val="none" w:color="000000" w:sz="4"/>
              <w:bottom w:val="single" w:color="000000" w:sz="4"/>
              <w:right w:val="single" w:color="000000" w:sz="4"/>
            </w:tcBorders>
            <w:vAlign w:val="top"/>
          </w:tcPr>
          <w:p>
            <w:pPr>
              <w:jc w:val="center"/>
            </w:pPr>
            <w:r>
              <w:rPr>
                <w:sz w:val="24"/>
              </w:rPr>
              <w:t>调校制动踏板行程</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30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4232"/>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325"/>
            <w:tcBorders>
              <w:top w:val="none" w:color="000000" w:sz="4"/>
              <w:left w:val="none" w:color="000000" w:sz="4"/>
              <w:bottom w:val="single" w:color="000000" w:sz="4"/>
              <w:right w:val="single" w:color="000000" w:sz="4"/>
            </w:tcBorders>
            <w:vAlign w:val="top"/>
          </w:tcPr>
          <w:p>
            <w:pPr>
              <w:jc w:val="center"/>
            </w:pPr>
            <w:r>
              <w:rPr>
                <w:sz w:val="24"/>
              </w:rPr>
              <w:t>6090</w:t>
            </w:r>
          </w:p>
        </w:tc>
        <w:tc>
          <w:tcPr>
            <w:tcW w:type="dxa" w:w="1298"/>
            <w:tcBorders>
              <w:top w:val="none" w:color="000000" w:sz="4"/>
              <w:left w:val="none" w:color="000000" w:sz="4"/>
              <w:bottom w:val="single" w:color="000000" w:sz="4"/>
              <w:right w:val="single" w:color="000000" w:sz="4"/>
            </w:tcBorders>
            <w:vAlign w:val="top"/>
          </w:tcPr>
          <w:p>
            <w:pPr>
              <w:jc w:val="center"/>
            </w:pPr>
            <w:r>
              <w:rPr>
                <w:sz w:val="24"/>
              </w:rPr>
              <w:t>5590</w:t>
            </w:r>
          </w:p>
        </w:tc>
        <w:tc>
          <w:tcPr>
            <w:tcW w:type="dxa" w:w="1406"/>
            <w:tcBorders>
              <w:top w:val="none" w:color="000000" w:sz="4"/>
              <w:left w:val="none" w:color="000000" w:sz="4"/>
              <w:bottom w:val="single" w:color="000000" w:sz="4"/>
              <w:right w:val="single" w:color="000000" w:sz="4"/>
            </w:tcBorders>
            <w:vAlign w:val="top"/>
          </w:tcPr>
          <w:p>
            <w:pPr>
              <w:jc w:val="center"/>
            </w:pPr>
            <w:r>
              <w:rPr>
                <w:sz w:val="24"/>
              </w:rPr>
              <w:t>4640</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796"/>
        <w:gridCol w:w="2822"/>
        <w:gridCol w:w="1242"/>
        <w:gridCol w:w="1323"/>
        <w:gridCol w:w="1404"/>
      </w:tblGrid>
      <w:tr>
        <w:tc>
          <w:tcPr>
            <w:tcW w:type="dxa" w:w="8262"/>
            <w:gridSpan w:val="6"/>
            <w:tcBorders>
              <w:top w:val="single" w:color="000000" w:sz="4"/>
              <w:left w:val="single" w:color="000000" w:sz="4"/>
              <w:bottom w:val="single" w:color="000000" w:sz="4"/>
              <w:right w:val="single" w:color="000000" w:sz="4"/>
            </w:tcBorders>
            <w:vAlign w:val="top"/>
          </w:tcPr>
          <w:p>
            <w:pPr>
              <w:jc w:val="center"/>
            </w:pPr>
            <w:r>
              <w:rPr>
                <w:b/>
                <w:sz w:val="24"/>
              </w:rPr>
              <w:t>维修项目报价(6)</w:t>
            </w:r>
          </w:p>
        </w:tc>
      </w:tr>
      <w:tr>
        <w:tc>
          <w:tcPr>
            <w:tcW w:type="dxa" w:w="675"/>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796"/>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822"/>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969"/>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75"/>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22"/>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23"/>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404"/>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75"/>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22"/>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75"/>
            <w:vMerge w:val="restart"/>
            <w:tcBorders>
              <w:top w:val="none" w:color="000000" w:sz="4"/>
              <w:left w:val="single" w:color="000000" w:sz="4"/>
              <w:bottom w:val="single" w:color="000000" w:sz="4"/>
              <w:right w:val="single" w:color="000000" w:sz="4"/>
            </w:tcBorders>
            <w:vAlign w:val="top"/>
          </w:tcPr>
          <w:p>
            <w:pPr>
              <w:jc w:val="center"/>
            </w:pPr>
            <w:r>
              <w:rPr>
                <w:sz w:val="24"/>
              </w:rPr>
              <w:t>转向系统⑥</w:t>
            </w:r>
          </w:p>
        </w:tc>
        <w:tc>
          <w:tcPr>
            <w:tcW w:type="dxa" w:w="796"/>
            <w:tcBorders>
              <w:top w:val="none" w:color="000000" w:sz="4"/>
              <w:left w:val="none" w:color="000000" w:sz="4"/>
              <w:bottom w:val="single" w:color="000000" w:sz="4"/>
              <w:right w:val="single" w:color="000000" w:sz="4"/>
            </w:tcBorders>
            <w:vAlign w:val="top"/>
          </w:tcPr>
          <w:p>
            <w:pPr>
              <w:jc w:val="center"/>
            </w:pPr>
            <w:r>
              <w:rPr>
                <w:sz w:val="24"/>
              </w:rPr>
              <w:t>601</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四轮定位检测、调整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240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602</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前束检测、调整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603</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更换方向机总成</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604</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大修方向机</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430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605</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更换方向助力油泵</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240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606</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拆装转向管柱</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607</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检修转向拉杆机构</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608</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拆装转向横拉杆(内球头)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120/边</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100/边</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80/边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609</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调 正方向盘位置</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610</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调后束</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611</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更换方向机油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612</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更换横拉杆球头（左、右）</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80/边</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70/边</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613</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更换方向机防尘套</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80/边</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70/边</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614</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更换方向机横拉杆</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80/边</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70/边</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615</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调整方向盘间隙</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616</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更换助力泵油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70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617</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更换助力泵油壶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618</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换方向机外球头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619</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调整转向角度</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620</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拆换转向节</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621</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换方向机中尺</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622</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换前轴(工字梁 )</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623</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换发动机前支承垫螺栓</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624</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换发动机后支承垫螺栓</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625</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检修变速箱操纵机构</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626</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更换变速箱齿轮油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627</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检修变速箱油封漏油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628</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检修变速箱后油封漏油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629</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检修变速箱跳档异响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630</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减速器角齿油封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631</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检查调校前轮定位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135</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632</w:t>
            </w:r>
          </w:p>
        </w:tc>
        <w:tc>
          <w:tcPr>
            <w:tcW w:type="dxa" w:w="2822"/>
            <w:tcBorders>
              <w:top w:val="none" w:color="000000" w:sz="4"/>
              <w:left w:val="none" w:color="000000" w:sz="4"/>
              <w:bottom w:val="single" w:color="000000" w:sz="4"/>
              <w:right w:val="single" w:color="000000" w:sz="4"/>
            </w:tcBorders>
            <w:vAlign w:val="top"/>
          </w:tcPr>
          <w:p>
            <w:pPr>
              <w:jc w:val="center"/>
            </w:pPr>
            <w:r>
              <w:rPr>
                <w:color w:val="000000"/>
                <w:sz w:val="24"/>
              </w:rPr>
              <w:t>换高低压管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240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633</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检修助力泵</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634</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更换助力泵</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635</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保养方向机</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636</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动力转向机大修</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637</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换动力液压泵修理包</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638</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检修转向机电控系统</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380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639</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更换方向机主臂</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640</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更换方向机付臂</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641</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642</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更换方向机油散热器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643</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更换方向盘</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644</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方向间隙调整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645</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检修方向侧滑</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70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646</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拆装前平行杆</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647</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拆装后平行杆</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648</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拆装前稳定杆(左右)</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649</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拆装后稳定杆(左右)</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650</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检修方向机</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651</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前桥转向系统大修</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652</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调整前轴转向节</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653</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换转向机十字轴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70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654</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换方向杆</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655</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换方向锁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656</w:t>
            </w:r>
          </w:p>
        </w:tc>
        <w:tc>
          <w:tcPr>
            <w:tcW w:type="dxa" w:w="2822"/>
            <w:tcBorders>
              <w:top w:val="none" w:color="000000" w:sz="4"/>
              <w:left w:val="none" w:color="000000" w:sz="4"/>
              <w:bottom w:val="single" w:color="000000" w:sz="4"/>
              <w:right w:val="single" w:color="000000" w:sz="4"/>
            </w:tcBorders>
            <w:vAlign w:val="top"/>
          </w:tcPr>
          <w:p>
            <w:pPr>
              <w:jc w:val="center"/>
            </w:pPr>
            <w:r>
              <w:rPr>
                <w:sz w:val="24"/>
              </w:rPr>
              <w:t>换方向减震器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80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4293"/>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8975</w:t>
            </w:r>
          </w:p>
        </w:tc>
        <w:tc>
          <w:tcPr>
            <w:tcW w:type="dxa" w:w="1323"/>
            <w:tcBorders>
              <w:top w:val="none" w:color="000000" w:sz="4"/>
              <w:left w:val="none" w:color="000000" w:sz="4"/>
              <w:bottom w:val="single" w:color="000000" w:sz="4"/>
              <w:right w:val="single" w:color="000000" w:sz="4"/>
            </w:tcBorders>
            <w:vAlign w:val="top"/>
          </w:tcPr>
          <w:p>
            <w:pPr>
              <w:jc w:val="center"/>
            </w:pPr>
            <w:r>
              <w:rPr>
                <w:sz w:val="24"/>
              </w:rPr>
              <w:t>8060</w:t>
            </w:r>
          </w:p>
        </w:tc>
        <w:tc>
          <w:tcPr>
            <w:tcW w:type="dxa" w:w="1404"/>
            <w:tcBorders>
              <w:top w:val="none" w:color="000000" w:sz="4"/>
              <w:left w:val="none" w:color="000000" w:sz="4"/>
              <w:bottom w:val="single" w:color="000000" w:sz="4"/>
              <w:right w:val="single" w:color="000000" w:sz="4"/>
            </w:tcBorders>
            <w:vAlign w:val="top"/>
          </w:tcPr>
          <w:p>
            <w:pPr>
              <w:jc w:val="center"/>
            </w:pPr>
            <w:r>
              <w:rPr>
                <w:sz w:val="24"/>
              </w:rPr>
              <w:t>6460</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1"/>
        <w:gridCol w:w="796"/>
        <w:gridCol w:w="2876"/>
        <w:gridCol w:w="1202"/>
        <w:gridCol w:w="1350"/>
        <w:gridCol w:w="1391"/>
      </w:tblGrid>
      <w:tr>
        <w:tc>
          <w:tcPr>
            <w:tcW w:type="dxa" w:w="8276"/>
            <w:gridSpan w:val="6"/>
            <w:tcBorders>
              <w:top w:val="single" w:color="000000" w:sz="4"/>
              <w:left w:val="single" w:color="000000" w:sz="4"/>
              <w:bottom w:val="single" w:color="000000" w:sz="4"/>
              <w:right w:val="single" w:color="000000" w:sz="4"/>
            </w:tcBorders>
            <w:vAlign w:val="top"/>
          </w:tcPr>
          <w:p>
            <w:pPr>
              <w:jc w:val="center"/>
            </w:pPr>
            <w:r>
              <w:rPr>
                <w:b/>
                <w:sz w:val="24"/>
              </w:rPr>
              <w:t>维修项目报价(7)</w:t>
            </w:r>
          </w:p>
        </w:tc>
      </w:tr>
      <w:tr>
        <w:tc>
          <w:tcPr>
            <w:tcW w:type="dxa" w:w="661"/>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796"/>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876"/>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943"/>
            <w:gridSpan w:val="3"/>
            <w:tcBorders>
              <w:top w:val="single" w:color="000000" w:sz="4"/>
              <w:left w:val="none" w:color="000000" w:sz="4"/>
              <w:bottom w:val="single" w:color="000000" w:sz="4"/>
              <w:right w:val="single" w:color="000000" w:sz="4"/>
            </w:tcBorders>
            <w:vAlign w:val="top"/>
          </w:tcPr>
          <w:p>
            <w:pPr>
              <w:jc w:val="center"/>
            </w:pPr>
            <w:r>
              <w:rPr>
                <w:sz w:val="24"/>
              </w:rPr>
              <w:t>项目报价</w:t>
            </w:r>
          </w:p>
        </w:tc>
      </w:tr>
      <w:tr>
        <w:tc>
          <w:tcPr>
            <w:tcW w:type="dxa" w:w="661"/>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02"/>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50"/>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391"/>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61"/>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02"/>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61"/>
            <w:vMerge w:val="restart"/>
            <w:tcBorders>
              <w:top w:val="none" w:color="000000" w:sz="4"/>
              <w:left w:val="single" w:color="000000" w:sz="4"/>
              <w:bottom w:val="single" w:color="000000" w:sz="4"/>
              <w:right w:val="single" w:color="000000" w:sz="4"/>
            </w:tcBorders>
            <w:vAlign w:val="top"/>
          </w:tcPr>
          <w:p>
            <w:pPr>
              <w:jc w:val="center"/>
            </w:pPr>
            <w:r>
              <w:rPr>
                <w:sz w:val="24"/>
              </w:rPr>
              <w:t>空调系统⑦</w:t>
            </w:r>
          </w:p>
        </w:tc>
        <w:tc>
          <w:tcPr>
            <w:tcW w:type="dxa" w:w="796"/>
            <w:tcBorders>
              <w:top w:val="none" w:color="000000" w:sz="4"/>
              <w:left w:val="none" w:color="000000" w:sz="4"/>
              <w:bottom w:val="single" w:color="000000" w:sz="4"/>
              <w:right w:val="single" w:color="000000" w:sz="4"/>
            </w:tcBorders>
            <w:vAlign w:val="top"/>
          </w:tcPr>
          <w:p>
            <w:pPr>
              <w:jc w:val="center"/>
            </w:pPr>
            <w:r>
              <w:rPr>
                <w:sz w:val="24"/>
              </w:rPr>
              <w:t>701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测漏，加雪种（R12）</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测漏，加雪种（R134a）</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更换电磁离合器</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更换压缩机</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更换冷凝器</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清洁或更换蒸发器</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270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更换暖水开关阀</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更换电子扇或电子扇马达</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709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更换风量调节开关</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更换冷暖调节开关或拉索</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更换A/C开关</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更换暖风水箱</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拆装空调鼓风机</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拆装空调进气滤网</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检修电子扇电路</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检修空调电路</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空调系统全面检修</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719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换雪种瓶</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抽真空加雪种</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检修冷气提速开关</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换高低压管</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检修排漏</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清洗、拆装干燥瓶</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清洗、拆装散热网</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更换空调继电器</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更换空调管路</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检修压缩机磁吸</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729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清洗冷气风口、管道</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换制冷管(条)</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排除空调漏水</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检修、更换空调散热网</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修补、更换蒸发器</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检修、更换膨胀阀</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检修、更换冷气泵</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更换冷气皮带调整轮</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冷气风机检修</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拆装修复冷凝网</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739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拆装更换冷气温度感应器</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740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更换冷气温度显示器</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741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检修空调部分异响</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742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743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更换空调保险阀</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vAlign w:val="top"/>
          </w:tcPr>
          <w:p>
            <w:pPr>
              <w:jc w:val="center"/>
            </w:pPr>
            <w:r>
              <w:rPr>
                <w:sz w:val="24"/>
              </w:rPr>
              <w:t>744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清洗水箱</w:t>
            </w:r>
          </w:p>
        </w:tc>
        <w:tc>
          <w:tcPr>
            <w:tcW w:type="dxa" w:w="120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91"/>
            <w:tcBorders>
              <w:top w:val="none" w:color="000000" w:sz="4"/>
              <w:left w:val="none" w:color="000000" w:sz="4"/>
              <w:bottom w:val="single" w:color="000000" w:sz="4"/>
              <w:right w:val="single" w:color="000000" w:sz="4"/>
            </w:tcBorders>
            <w:vAlign w:val="top"/>
          </w:tcPr>
          <w:p>
            <w:pPr>
              <w:jc w:val="center"/>
            </w:pPr>
            <w:r>
              <w:rPr>
                <w:sz w:val="24"/>
              </w:rPr>
              <w:t>110</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1"/>
        <w:gridCol w:w="783"/>
        <w:gridCol w:w="2917"/>
        <w:gridCol w:w="1215"/>
        <w:gridCol w:w="1337"/>
        <w:gridCol w:w="1364"/>
      </w:tblGrid>
      <w:tr>
        <w:tc>
          <w:tcPr>
            <w:tcW w:type="dxa" w:w="8277"/>
            <w:gridSpan w:val="6"/>
            <w:tcBorders>
              <w:top w:val="single" w:color="000000" w:sz="4"/>
              <w:left w:val="single" w:color="000000" w:sz="4"/>
              <w:bottom w:val="single" w:color="000000" w:sz="4"/>
              <w:right w:val="single" w:color="000000" w:sz="4"/>
            </w:tcBorders>
            <w:vAlign w:val="top"/>
          </w:tcPr>
          <w:p>
            <w:pPr>
              <w:jc w:val="center"/>
            </w:pPr>
            <w:r>
              <w:rPr>
                <w:b/>
                <w:sz w:val="24"/>
              </w:rPr>
              <w:t>维修项目报价(8)</w:t>
            </w:r>
          </w:p>
        </w:tc>
      </w:tr>
      <w:tr>
        <w:tc>
          <w:tcPr>
            <w:tcW w:type="dxa" w:w="661"/>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783"/>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917"/>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916"/>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917"/>
            <w:vMerge/>
            <w:tcBorders>
              <w:top w:val="singl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37"/>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364"/>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917"/>
            <w:vMerge/>
            <w:tcBorders>
              <w:top w:val="singl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61"/>
            <w:vMerge w:val="restart"/>
            <w:tcBorders>
              <w:top w:val="none" w:color="000000" w:sz="4"/>
              <w:left w:val="single" w:color="000000" w:sz="4"/>
              <w:bottom w:val="single" w:color="000000" w:sz="4"/>
              <w:right w:val="single" w:color="000000" w:sz="4"/>
            </w:tcBorders>
            <w:vAlign w:val="top"/>
          </w:tcPr>
          <w:p>
            <w:pPr>
              <w:jc w:val="center"/>
            </w:pPr>
            <w:r>
              <w:rPr>
                <w:sz w:val="24"/>
              </w:rPr>
              <w:t>车身电器⑧</w:t>
            </w:r>
          </w:p>
        </w:tc>
        <w:tc>
          <w:tcPr>
            <w:tcW w:type="dxa" w:w="783"/>
            <w:tcBorders>
              <w:top w:val="none" w:color="000000" w:sz="4"/>
              <w:left w:val="none" w:color="000000" w:sz="4"/>
              <w:bottom w:val="single" w:color="000000" w:sz="4"/>
              <w:right w:val="single" w:color="000000" w:sz="4"/>
            </w:tcBorders>
            <w:vAlign w:val="top"/>
          </w:tcPr>
          <w:p>
            <w:pPr>
              <w:jc w:val="center"/>
            </w:pPr>
            <w:r>
              <w:rPr>
                <w:sz w:val="24"/>
              </w:rPr>
              <w:t>801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检修里程表线路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检修水温表线路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检修转速表线路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检修燃油表线路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检修机油压力线路（机油灯亮）</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检修充电指示灯线路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检修全车灯光线路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调整大灯位置及光轴</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809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更换大灯灯泡（个）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拆修雨刮连杆机构</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检修雨刮喷水机构</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更换雨刮片</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更换雨刮喷水壶或喷水电机</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更换天线总成</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更换电动天线芯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更换电池</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电池充电</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更换前门音响喇叭（个）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更换后音响喇叭（个）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拆装音响主机</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更换电喇叭</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更换气袋线盘</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更换左右气袋及电脑</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更换升降器总开关</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更换前门升降器或马达</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更换后门升降器或马达</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更换转向组合开关</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更换前大灯或大灯座（只）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829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更换前角灯（只）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更换后尾灯（只）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更换转向灯灯泡（个）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15</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更换后高位制动灯灯泡</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更换前保险杠灯（只）</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检修、更换前射灯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检修手刹灯线路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检修挂挡杆灯线路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拆修天窗机构</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更换天窗开关</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839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检修原厂防盗系统</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检修电动后视镜及电路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更换仪表板照明灯泡</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全车线路大修</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700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检修、清除气囊故障</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拆装雨刮及机构</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更换前转向灯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更换落水槽饰条(条)</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更换室内倒车镜</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换发电机</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检修、更换起动机</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换雨刮马达</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换继电器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849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换保险盒</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检修电子防盗器系统</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解除ABS故障</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放大电路故障</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排除供油系统电器故障</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回门控制故障</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电脑检测</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检修车速电器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检修巡航控制系统电路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检修电动座椅电路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859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检修分电器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更换前档</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更换后档</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更换外把手</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更换四档泥板</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检修发电机</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检修电动车窗电路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检修中央门锁</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拆装仪表台</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869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拆装更换门灯感应器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检修安全带感应器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更换手刹灯感应器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更换刹车油量感应器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更换机油感应器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拆检尾门锁灯开关总成</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检修调节器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检修起动线路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检修发电机异响</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检修充电灯常着</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879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检修仪表灯不着</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检修刹车灯常着</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检修手刹灯不着</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检修全车灯光信号</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检修行灯、尾灯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检修灯光开关总成</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检修雨刮喷水电路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检修电动天线</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检修电子燃油喷射系统</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更换电池线（正）</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889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更换电池线（负）</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检修发动机故障灯常见亮</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发动机保养归零</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检修SRS装置</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更换仪表总成</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检修自动波外控电器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检修液压方向机电子控制系统</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检修自动防撞系统（仪表台）</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配装遥控器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检修加速防滑系统</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899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检修四轮驱动电控器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检修CD收放机外接电路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检修电子仪表板电路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检修更换雾灯（一对）</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配装收放机</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检修大灯高低调整装置</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改装白天行车电路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检修大灯电路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检修小灯电路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更换电池线及接头</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8109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更换发电机整流器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更换发电机调节器（IC）</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更换雨刮臂</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电脑解除故障码</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8113</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检修转向灯线路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8114</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检修倒车灯电路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8115</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检修喷水电路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8116</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检修雨刮电路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8117</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检修喇叭电路</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8118</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安装车尾静电线</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8119</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更换里程表</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8120</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更换组合仪表总成</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8121</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清洗水箱</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8122</w:t>
            </w:r>
          </w:p>
        </w:tc>
        <w:tc>
          <w:tcPr>
            <w:tcW w:type="dxa" w:w="2917"/>
            <w:tcBorders>
              <w:top w:val="none" w:color="000000" w:sz="4"/>
              <w:left w:val="none" w:color="000000" w:sz="4"/>
              <w:bottom w:val="single" w:color="000000" w:sz="4"/>
              <w:right w:val="single" w:color="000000" w:sz="4"/>
            </w:tcBorders>
            <w:vAlign w:val="top"/>
          </w:tcPr>
          <w:p>
            <w:pPr>
              <w:jc w:val="center"/>
            </w:pPr>
            <w:r>
              <w:rPr>
                <w:sz w:val="24"/>
              </w:rPr>
              <w:t>检查发电量</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4361"/>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215"/>
            <w:tcBorders>
              <w:top w:val="none" w:color="000000" w:sz="4"/>
              <w:left w:val="none" w:color="000000" w:sz="4"/>
              <w:bottom w:val="single" w:color="000000" w:sz="4"/>
              <w:right w:val="single" w:color="000000" w:sz="4"/>
            </w:tcBorders>
            <w:vAlign w:val="top"/>
          </w:tcPr>
          <w:p>
            <w:pPr>
              <w:jc w:val="center"/>
            </w:pPr>
            <w:r>
              <w:rPr>
                <w:sz w:val="24"/>
              </w:rPr>
              <w:t>15860</w:t>
            </w:r>
          </w:p>
        </w:tc>
        <w:tc>
          <w:tcPr>
            <w:tcW w:type="dxa" w:w="1337"/>
            <w:tcBorders>
              <w:top w:val="none" w:color="000000" w:sz="4"/>
              <w:left w:val="none" w:color="000000" w:sz="4"/>
              <w:bottom w:val="single" w:color="000000" w:sz="4"/>
              <w:right w:val="single" w:color="000000" w:sz="4"/>
            </w:tcBorders>
            <w:vAlign w:val="top"/>
          </w:tcPr>
          <w:p>
            <w:pPr>
              <w:jc w:val="center"/>
            </w:pPr>
            <w:r>
              <w:rPr>
                <w:sz w:val="24"/>
              </w:rPr>
              <w:t>14180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10665</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1"/>
        <w:gridCol w:w="783"/>
        <w:gridCol w:w="2876"/>
        <w:gridCol w:w="1242"/>
        <w:gridCol w:w="1350"/>
        <w:gridCol w:w="1364"/>
      </w:tblGrid>
      <w:tr>
        <w:tc>
          <w:tcPr>
            <w:tcW w:type="dxa" w:w="8276"/>
            <w:gridSpan w:val="6"/>
            <w:tcBorders>
              <w:top w:val="single" w:color="000000" w:sz="4"/>
              <w:left w:val="single" w:color="000000" w:sz="4"/>
              <w:bottom w:val="single" w:color="000000" w:sz="4"/>
              <w:right w:val="single" w:color="000000" w:sz="4"/>
            </w:tcBorders>
            <w:vAlign w:val="top"/>
          </w:tcPr>
          <w:p>
            <w:pPr>
              <w:jc w:val="center"/>
            </w:pPr>
            <w:r>
              <w:rPr>
                <w:b/>
                <w:sz w:val="24"/>
              </w:rPr>
              <w:t>维修项目报价(9)</w:t>
            </w:r>
          </w:p>
        </w:tc>
      </w:tr>
      <w:tr>
        <w:tc>
          <w:tcPr>
            <w:tcW w:type="dxa" w:w="661"/>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783"/>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876"/>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956"/>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50"/>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364"/>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61"/>
            <w:vMerge w:val="restart"/>
            <w:tcBorders>
              <w:top w:val="none" w:color="000000" w:sz="4"/>
              <w:left w:val="single" w:color="000000" w:sz="4"/>
              <w:bottom w:val="single" w:color="000000" w:sz="4"/>
              <w:right w:val="single" w:color="000000" w:sz="4"/>
            </w:tcBorders>
            <w:vAlign w:val="top"/>
          </w:tcPr>
          <w:p>
            <w:pPr>
              <w:jc w:val="center"/>
            </w:pPr>
            <w:r>
              <w:rPr>
                <w:sz w:val="24"/>
              </w:rPr>
              <w:t>车身部分⑨</w:t>
            </w:r>
          </w:p>
        </w:tc>
        <w:tc>
          <w:tcPr>
            <w:tcW w:type="dxa" w:w="783"/>
            <w:tcBorders>
              <w:top w:val="none" w:color="000000" w:sz="4"/>
              <w:left w:val="none" w:color="000000" w:sz="4"/>
              <w:bottom w:val="single" w:color="000000" w:sz="4"/>
              <w:right w:val="single" w:color="000000" w:sz="4"/>
            </w:tcBorders>
            <w:vAlign w:val="top"/>
          </w:tcPr>
          <w:p>
            <w:pPr>
              <w:jc w:val="center"/>
            </w:pPr>
            <w:r>
              <w:rPr>
                <w:sz w:val="24"/>
              </w:rPr>
              <w:t>901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拆装车身饰件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拆装仪表台</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更换前中网</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更换前或后档风玻璃</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更换发动机盖</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更换发动机仓前龙门架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210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更换发动机盖锁并调整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更换发动机盖拉索拉手</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35</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909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更换倒车镜</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拆装倒车雷达</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更换前翼子板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更换后翼子板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更换前车门（个）</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更换前门玻璃（件）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拆装前门内饰板（件）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拆装后门饰板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拆装向管柱</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25</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更换车身前立柱</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更换车身中立柱</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更换前门锁机并调整（个）</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更换后门锁机并调整</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更换落水槽饰条（条）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更换前门玻璃绒槽（条）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更换后门玻璃绒槽</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35</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更换前门升降器或马达</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更换后门升降器或马达</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更换门锁驱动器（个）</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更换后门玻璃（件）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929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更换行李箱盖</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更换前保险杠</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更换后保险杠</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更换点火开关及点火锁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更换全车标志</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更换全车锁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安装全车电镀楣</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更换天窗玻璃</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拆装天窗机构</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更换后门三角窗</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939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更换车身下裙</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更换后门玻璃外压条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更换前门玻璃外压条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校正大梁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更换车身地毯</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拆装驾驶室天花</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拆装汽油箱</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更换油箱拉索</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更换油箱开启盖</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949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更换水箱上支架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更换水箱下支架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更换车门防水胶条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更换车门外拉手</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更换车门内拉手</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更换车门限位器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更换后车门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拆装行李箱内饰件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更换行李箱后围板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更换行李箱拉簧</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959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拆装前排座椅</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拆装后排座椅及靠背</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更换挡泥胶（四轮）</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更换前轮内挡泥衬胶（单边）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更换后轮内挡泥补胶（单边）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更换车门防撞胶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更换大灯下支架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更换前保险杠上支架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更换后保险杠上支架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969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更换前叶子板内托（左或右）</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更换后叶子板内托（左或右）</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更换门柱外饰铰</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更换后盖铰</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更换前、后门门铰（对）</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更换前大灯(个)</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更换室内倒车镜</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更换前转向灯</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更换后叶子板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单门修复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979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前杠修复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前叶子板修复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引擎盖修复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后箱盖修复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修玻璃升降器手动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修玻璃升降器电动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换单门锁芯</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换尾箱盖锁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换引擎盖锁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焊补排气管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989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换车身彩条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发动机盖修复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更换前盖</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更换前盖拉索</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更换尾门撑杆</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排气喉拆装及修复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更换前格栅</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检修排气箱</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调校门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90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电池架烧焊固定</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999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检修中门轴承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检修车头盖锁</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检修前盖或后门撑</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固定保险杠角胶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无</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更换后叶子板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380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换车门玻璃</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换后视镜</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40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轮胎上盖板修复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后尾幅修复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9109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车身大修</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更换车身电镀饰板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油箱修补</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210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前照面修复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前玻璃框锈蚀修复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后玻璃框锈蚀修复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车顶沙板修复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修复后保险杠</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修复车身部分沙板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更换安全带</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9119</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调校车门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9120</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调校尾门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9121</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检修自动悬挂装置</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9122</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更换后盖拉线</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9123</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拆装全车附件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9124</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前门或后门修复（单）</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9125</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修复备胎架</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9126</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调校门锁位</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9127</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调校升降器</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70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60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vAlign w:val="top"/>
          </w:tcPr>
          <w:p>
            <w:pPr>
              <w:jc w:val="center"/>
            </w:pPr>
            <w:r>
              <w:rPr>
                <w:sz w:val="24"/>
              </w:rPr>
              <w:t>9128</w:t>
            </w:r>
          </w:p>
        </w:tc>
        <w:tc>
          <w:tcPr>
            <w:tcW w:type="dxa" w:w="2876"/>
            <w:tcBorders>
              <w:top w:val="none" w:color="000000" w:sz="4"/>
              <w:left w:val="none" w:color="000000" w:sz="4"/>
              <w:bottom w:val="single" w:color="000000" w:sz="4"/>
              <w:right w:val="single" w:color="000000" w:sz="4"/>
            </w:tcBorders>
            <w:vAlign w:val="top"/>
          </w:tcPr>
          <w:p>
            <w:pPr>
              <w:jc w:val="center"/>
            </w:pPr>
            <w:r>
              <w:rPr>
                <w:sz w:val="24"/>
              </w:rPr>
              <w:t>换叶子板饰条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50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30</w:t>
            </w:r>
          </w:p>
        </w:tc>
      </w:tr>
      <w:tr>
        <w:tc>
          <w:tcPr>
            <w:tcW w:type="dxa" w:w="4320"/>
            <w:gridSpan w:val="3"/>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242"/>
            <w:tcBorders>
              <w:top w:val="none" w:color="000000" w:sz="4"/>
              <w:left w:val="none" w:color="000000" w:sz="4"/>
              <w:bottom w:val="single" w:color="000000" w:sz="4"/>
              <w:right w:val="single" w:color="000000" w:sz="4"/>
            </w:tcBorders>
            <w:vAlign w:val="top"/>
          </w:tcPr>
          <w:p>
            <w:pPr>
              <w:jc w:val="center"/>
            </w:pPr>
            <w:r>
              <w:rPr>
                <w:sz w:val="24"/>
              </w:rPr>
              <w:t>18750</w:t>
            </w:r>
          </w:p>
        </w:tc>
        <w:tc>
          <w:tcPr>
            <w:tcW w:type="dxa" w:w="1350"/>
            <w:tcBorders>
              <w:top w:val="none" w:color="000000" w:sz="4"/>
              <w:left w:val="none" w:color="000000" w:sz="4"/>
              <w:bottom w:val="single" w:color="000000" w:sz="4"/>
              <w:right w:val="single" w:color="000000" w:sz="4"/>
            </w:tcBorders>
            <w:vAlign w:val="top"/>
          </w:tcPr>
          <w:p>
            <w:pPr>
              <w:jc w:val="center"/>
            </w:pPr>
            <w:r>
              <w:rPr>
                <w:sz w:val="24"/>
              </w:rPr>
              <w:t>16390</w:t>
            </w:r>
          </w:p>
        </w:tc>
        <w:tc>
          <w:tcPr>
            <w:tcW w:type="dxa" w:w="1364"/>
            <w:tcBorders>
              <w:top w:val="none" w:color="000000" w:sz="4"/>
              <w:left w:val="none" w:color="000000" w:sz="4"/>
              <w:bottom w:val="single" w:color="000000" w:sz="4"/>
              <w:right w:val="single" w:color="000000" w:sz="4"/>
            </w:tcBorders>
            <w:vAlign w:val="top"/>
          </w:tcPr>
          <w:p>
            <w:pPr>
              <w:jc w:val="center"/>
            </w:pPr>
            <w:r>
              <w:rPr>
                <w:sz w:val="24"/>
              </w:rPr>
              <w:t>12935</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4"/>
        <w:gridCol w:w="795"/>
        <w:gridCol w:w="1982"/>
        <w:gridCol w:w="835"/>
        <w:gridCol w:w="1227"/>
        <w:gridCol w:w="1388"/>
        <w:gridCol w:w="1361"/>
      </w:tblGrid>
      <w:tr>
        <w:tc>
          <w:tcPr>
            <w:tcW w:type="dxa" w:w="8262"/>
            <w:gridSpan w:val="7"/>
            <w:tcBorders>
              <w:top w:val="single" w:color="000000" w:sz="4"/>
              <w:left w:val="single" w:color="000000" w:sz="4"/>
              <w:bottom w:val="single" w:color="000000" w:sz="4"/>
              <w:right w:val="single" w:color="000000" w:sz="4"/>
            </w:tcBorders>
            <w:vAlign w:val="top"/>
          </w:tcPr>
          <w:p>
            <w:pPr>
              <w:jc w:val="center"/>
            </w:pPr>
            <w:r>
              <w:rPr>
                <w:b/>
                <w:sz w:val="24"/>
              </w:rPr>
              <w:t>维修项目报价(十)</w:t>
            </w:r>
          </w:p>
        </w:tc>
      </w:tr>
      <w:tr>
        <w:tc>
          <w:tcPr>
            <w:tcW w:type="dxa" w:w="674"/>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795"/>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817"/>
            <w:gridSpan w:val="2"/>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976"/>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74"/>
            <w:vMerge/>
            <w:tcBorders>
              <w:top w:val="none" w:color="000000" w:sz="4"/>
              <w:left w:val="single" w:color="000000" w:sz="4"/>
              <w:bottom w:val="single" w:color="000000" w:sz="4"/>
              <w:right w:val="single" w:color="000000" w:sz="4"/>
            </w:tcBorders>
          </w:tcPr>
          <w:p/>
        </w:tc>
        <w:tc>
          <w:tcPr>
            <w:tcW w:type="dxa" w:w="795"/>
            <w:vMerge/>
            <w:tcBorders>
              <w:top w:val="single" w:color="000000" w:sz="4"/>
              <w:left w:val="none" w:color="000000" w:sz="4"/>
              <w:bottom w:val="single" w:color="000000" w:sz="4"/>
              <w:right w:val="single" w:color="000000" w:sz="4"/>
            </w:tcBorders>
          </w:tcPr>
          <w:p/>
        </w:tc>
        <w:tc>
          <w:tcPr>
            <w:tcW w:type="dxa" w:w="2817"/>
            <w:gridSpan w:val="2"/>
            <w:vMerge/>
            <w:tcBorders>
              <w:top w:val="single" w:color="000000" w:sz="4"/>
              <w:left w:val="none" w:color="000000" w:sz="4"/>
              <w:bottom w:val="single" w:color="000000" w:sz="4"/>
              <w:right w:val="single" w:color="000000" w:sz="4"/>
            </w:tcBorders>
          </w:tcPr>
          <w:p/>
        </w:tc>
        <w:tc>
          <w:tcPr>
            <w:tcW w:type="dxa" w:w="1227"/>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388"/>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361"/>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74"/>
            <w:vMerge/>
            <w:tcBorders>
              <w:top w:val="none" w:color="000000" w:sz="4"/>
              <w:left w:val="single" w:color="000000" w:sz="4"/>
              <w:bottom w:val="single" w:color="000000" w:sz="4"/>
              <w:right w:val="single" w:color="000000" w:sz="4"/>
            </w:tcBorders>
          </w:tcPr>
          <w:p/>
        </w:tc>
        <w:tc>
          <w:tcPr>
            <w:tcW w:type="dxa" w:w="795"/>
            <w:vMerge/>
            <w:tcBorders>
              <w:top w:val="single" w:color="000000" w:sz="4"/>
              <w:left w:val="none" w:color="000000" w:sz="4"/>
              <w:bottom w:val="single" w:color="000000" w:sz="4"/>
              <w:right w:val="single" w:color="000000" w:sz="4"/>
            </w:tcBorders>
          </w:tcPr>
          <w:p/>
        </w:tc>
        <w:tc>
          <w:tcPr>
            <w:tcW w:type="dxa" w:w="2817"/>
            <w:gridSpan w:val="2"/>
            <w:vMerge/>
            <w:tcBorders>
              <w:top w:val="single" w:color="000000" w:sz="4"/>
              <w:left w:val="none" w:color="000000" w:sz="4"/>
              <w:bottom w:val="single" w:color="000000" w:sz="4"/>
              <w:right w:val="single" w:color="000000" w:sz="4"/>
            </w:tcBorders>
          </w:tcPr>
          <w:p/>
        </w:tc>
        <w:tc>
          <w:tcPr>
            <w:tcW w:type="dxa" w:w="1227"/>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74"/>
            <w:vMerge w:val="restart"/>
            <w:tcBorders>
              <w:top w:val="none" w:color="000000" w:sz="4"/>
              <w:left w:val="single" w:color="000000" w:sz="4"/>
              <w:bottom w:val="single" w:color="000000" w:sz="4"/>
              <w:right w:val="single" w:color="000000" w:sz="4"/>
            </w:tcBorders>
            <w:vAlign w:val="top"/>
          </w:tcPr>
          <w:p>
            <w:pPr>
              <w:jc w:val="center"/>
            </w:pPr>
            <w:r>
              <w:rPr>
                <w:sz w:val="24"/>
              </w:rPr>
              <w:t>钣金⑩</w:t>
            </w:r>
          </w:p>
        </w:tc>
        <w:tc>
          <w:tcPr>
            <w:tcW w:type="dxa" w:w="795"/>
            <w:vMerge w:val="restart"/>
            <w:tcBorders>
              <w:top w:val="none" w:color="000000" w:sz="4"/>
              <w:left w:val="none" w:color="000000" w:sz="4"/>
              <w:bottom w:val="single" w:color="000000" w:sz="4"/>
              <w:right w:val="single" w:color="000000" w:sz="4"/>
            </w:tcBorders>
            <w:vAlign w:val="top"/>
          </w:tcPr>
          <w:p>
            <w:pPr>
              <w:jc w:val="center"/>
            </w:pPr>
            <w:r>
              <w:rPr>
                <w:sz w:val="24"/>
              </w:rPr>
              <w:t>1001</w:t>
            </w:r>
          </w:p>
        </w:tc>
        <w:tc>
          <w:tcPr>
            <w:tcW w:type="dxa" w:w="1982"/>
            <w:vMerge w:val="restart"/>
            <w:tcBorders>
              <w:top w:val="none" w:color="000000" w:sz="4"/>
              <w:left w:val="none" w:color="000000" w:sz="4"/>
              <w:bottom w:val="single" w:color="000000" w:sz="4"/>
              <w:right w:val="single" w:color="000000" w:sz="4"/>
            </w:tcBorders>
            <w:vAlign w:val="top"/>
          </w:tcPr>
          <w:p>
            <w:pPr>
              <w:jc w:val="center"/>
            </w:pPr>
            <w:r>
              <w:rPr>
                <w:sz w:val="24"/>
              </w:rPr>
              <w:t>全车内外沙板凹位             霉烂位修复及校正</w:t>
            </w:r>
          </w:p>
        </w:tc>
        <w:tc>
          <w:tcPr>
            <w:tcW w:type="dxa" w:w="835"/>
            <w:tcBorders>
              <w:top w:val="none" w:color="000000" w:sz="4"/>
              <w:left w:val="none" w:color="000000" w:sz="4"/>
              <w:bottom w:val="single" w:color="000000" w:sz="4"/>
              <w:right w:val="single" w:color="000000" w:sz="4"/>
            </w:tcBorders>
            <w:vAlign w:val="top"/>
          </w:tcPr>
          <w:p>
            <w:pPr>
              <w:jc w:val="center"/>
            </w:pPr>
            <w:r>
              <w:rPr>
                <w:sz w:val="24"/>
              </w:rPr>
              <w:t>一般</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1200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61"/>
            <w:tcBorders>
              <w:top w:val="single" w:color="000000" w:sz="4"/>
              <w:left w:val="none" w:color="000000" w:sz="4"/>
              <w:bottom w:val="single" w:color="000000" w:sz="4"/>
              <w:right w:val="single" w:color="000000" w:sz="4"/>
            </w:tcBorders>
            <w:vAlign w:val="top"/>
          </w:tcPr>
          <w:p>
            <w:pPr>
              <w:jc w:val="center"/>
            </w:pPr>
            <w:r>
              <w:rPr>
                <w:sz w:val="24"/>
              </w:rPr>
              <w:t>800</w:t>
            </w:r>
          </w:p>
        </w:tc>
      </w:tr>
      <w:tr>
        <w:tc>
          <w:tcPr>
            <w:tcW w:type="dxa" w:w="674"/>
            <w:vMerge/>
            <w:tcBorders>
              <w:top w:val="none" w:color="000000" w:sz="4"/>
              <w:left w:val="singl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1982"/>
            <w:vMerge/>
            <w:tcBorders>
              <w:top w:val="none" w:color="000000" w:sz="4"/>
              <w:left w:val="none" w:color="000000" w:sz="4"/>
              <w:bottom w:val="single" w:color="000000" w:sz="4"/>
              <w:right w:val="single" w:color="000000" w:sz="4"/>
            </w:tcBorders>
          </w:tcPr>
          <w:p/>
        </w:tc>
        <w:tc>
          <w:tcPr>
            <w:tcW w:type="dxa" w:w="835"/>
            <w:tcBorders>
              <w:top w:val="none" w:color="000000" w:sz="4"/>
              <w:left w:val="none" w:color="000000" w:sz="4"/>
              <w:bottom w:val="single" w:color="000000" w:sz="4"/>
              <w:right w:val="single" w:color="000000" w:sz="4"/>
            </w:tcBorders>
            <w:vAlign w:val="top"/>
          </w:tcPr>
          <w:p>
            <w:pPr>
              <w:jc w:val="center"/>
            </w:pPr>
            <w:r>
              <w:rPr>
                <w:sz w:val="24"/>
              </w:rPr>
              <w:t>严重</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1002</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发动机盖凹位修复及校正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1003</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左前叶子板凹位修复及校正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1004</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右前叶子板凹位修复及校正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1005</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车顶凹位修复及校正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1006</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左前门凹位修复及校正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1007</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右前门凹位修复及校正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1008</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左下裙条凹位修复及校正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1009</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右下裙条凹位修复及校正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130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110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1010</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左前立柱凹位修复及校正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1011</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右前立柱凹位修复及校正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1012</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左中柱凹位修复及校正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1013</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右中柱凹位修复及校正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1014</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更换左前大梁</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1015</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更换右前大梁</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1016</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左后门凹位修复及校正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1017</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右后门凹位修复及校正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1018</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左后叶子板凹位修复及校正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1019</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右后叶子板凹位修复及校正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1020</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行李箱盖凹位修复及校正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1021</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前保险杠凹位修复及校正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1022</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后保险杠凹位修复及校正</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1023</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修复前大梁（后）</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1024</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修复前、后大梁</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1000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800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700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1025</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中门沙板修复</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vAlign w:val="top"/>
          </w:tcPr>
          <w:p>
            <w:pPr>
              <w:jc w:val="center"/>
            </w:pPr>
            <w:r>
              <w:rPr>
                <w:sz w:val="24"/>
              </w:rPr>
              <w:t>1026</w:t>
            </w:r>
          </w:p>
        </w:tc>
        <w:tc>
          <w:tcPr>
            <w:tcW w:type="dxa" w:w="2817"/>
            <w:gridSpan w:val="2"/>
            <w:tcBorders>
              <w:top w:val="none" w:color="000000" w:sz="4"/>
              <w:left w:val="none" w:color="000000" w:sz="4"/>
              <w:bottom w:val="single" w:color="000000" w:sz="4"/>
              <w:right w:val="single" w:color="000000" w:sz="4"/>
            </w:tcBorders>
            <w:vAlign w:val="top"/>
          </w:tcPr>
          <w:p>
            <w:pPr>
              <w:jc w:val="center"/>
            </w:pPr>
            <w:r>
              <w:rPr>
                <w:sz w:val="24"/>
              </w:rPr>
              <w:t>拆装清洁全车室内饰件</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4286"/>
            <w:gridSpan w:val="4"/>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227"/>
            <w:tcBorders>
              <w:top w:val="none" w:color="000000" w:sz="4"/>
              <w:left w:val="none" w:color="000000" w:sz="4"/>
              <w:bottom w:val="single" w:color="000000" w:sz="4"/>
              <w:right w:val="single" w:color="000000" w:sz="4"/>
            </w:tcBorders>
            <w:vAlign w:val="top"/>
          </w:tcPr>
          <w:p>
            <w:pPr>
              <w:jc w:val="center"/>
            </w:pPr>
            <w:r>
              <w:rPr>
                <w:sz w:val="24"/>
              </w:rPr>
              <w:t>8790</w:t>
            </w:r>
          </w:p>
        </w:tc>
        <w:tc>
          <w:tcPr>
            <w:tcW w:type="dxa" w:w="1388"/>
            <w:tcBorders>
              <w:top w:val="none" w:color="000000" w:sz="4"/>
              <w:left w:val="none" w:color="000000" w:sz="4"/>
              <w:bottom w:val="single" w:color="000000" w:sz="4"/>
              <w:right w:val="single" w:color="000000" w:sz="4"/>
            </w:tcBorders>
            <w:vAlign w:val="top"/>
          </w:tcPr>
          <w:p>
            <w:pPr>
              <w:jc w:val="center"/>
            </w:pPr>
            <w:r>
              <w:rPr>
                <w:sz w:val="24"/>
              </w:rPr>
              <w:t>7290</w:t>
            </w:r>
          </w:p>
        </w:tc>
        <w:tc>
          <w:tcPr>
            <w:tcW w:type="dxa" w:w="1361"/>
            <w:tcBorders>
              <w:top w:val="none" w:color="000000" w:sz="4"/>
              <w:left w:val="none" w:color="000000" w:sz="4"/>
              <w:bottom w:val="single" w:color="000000" w:sz="4"/>
              <w:right w:val="single" w:color="000000" w:sz="4"/>
            </w:tcBorders>
            <w:vAlign w:val="top"/>
          </w:tcPr>
          <w:p>
            <w:pPr>
              <w:jc w:val="center"/>
            </w:pPr>
            <w:r>
              <w:rPr>
                <w:sz w:val="24"/>
              </w:rPr>
              <w:t>6120</w:t>
            </w:r>
          </w:p>
        </w:tc>
      </w:tr>
    </w:tbl>
    <w:p>
      <w:pPr>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8"/>
        <w:gridCol w:w="801"/>
        <w:gridCol w:w="1560"/>
        <w:gridCol w:w="1292"/>
        <w:gridCol w:w="1250"/>
        <w:gridCol w:w="1531"/>
        <w:gridCol w:w="1124"/>
      </w:tblGrid>
      <w:tr>
        <w:tc>
          <w:tcPr>
            <w:tcW w:type="dxa" w:w="8246"/>
            <w:gridSpan w:val="7"/>
            <w:tcBorders>
              <w:top w:val="single" w:color="000000" w:sz="4"/>
              <w:left w:val="single" w:color="000000" w:sz="4"/>
              <w:bottom w:val="single" w:color="000000" w:sz="4"/>
              <w:right w:val="single" w:color="000000" w:sz="4"/>
            </w:tcBorders>
            <w:vAlign w:val="top"/>
          </w:tcPr>
          <w:p>
            <w:pPr>
              <w:jc w:val="center"/>
            </w:pPr>
            <w:r>
              <w:rPr>
                <w:b/>
                <w:sz w:val="24"/>
              </w:rPr>
              <w:t>维修项目报价(十一)</w:t>
            </w:r>
          </w:p>
        </w:tc>
      </w:tr>
      <w:tr>
        <w:tc>
          <w:tcPr>
            <w:tcW w:type="dxa" w:w="688"/>
            <w:vMerge w:val="restart"/>
            <w:tcBorders>
              <w:top w:val="none" w:color="000000" w:sz="4"/>
              <w:left w:val="single" w:color="000000" w:sz="4"/>
              <w:bottom w:val="single" w:color="000000" w:sz="4"/>
              <w:right w:val="single" w:color="000000" w:sz="4"/>
            </w:tcBorders>
            <w:vAlign w:val="top"/>
          </w:tcPr>
          <w:p>
            <w:pPr>
              <w:jc w:val="center"/>
            </w:pPr>
            <w:r>
              <w:rPr>
                <w:sz w:val="24"/>
              </w:rPr>
              <w:t>类别</w:t>
            </w:r>
          </w:p>
        </w:tc>
        <w:tc>
          <w:tcPr>
            <w:tcW w:type="dxa" w:w="801"/>
            <w:vMerge w:val="restart"/>
            <w:tcBorders>
              <w:top w:val="single" w:color="000000" w:sz="4"/>
              <w:left w:val="none" w:color="000000" w:sz="4"/>
              <w:bottom w:val="single" w:color="000000" w:sz="4"/>
              <w:right w:val="single" w:color="000000" w:sz="4"/>
            </w:tcBorders>
            <w:vAlign w:val="top"/>
          </w:tcPr>
          <w:p>
            <w:pPr>
              <w:jc w:val="center"/>
            </w:pPr>
            <w:r>
              <w:rPr>
                <w:sz w:val="24"/>
              </w:rPr>
              <w:t>编号</w:t>
            </w:r>
          </w:p>
        </w:tc>
        <w:tc>
          <w:tcPr>
            <w:tcW w:type="dxa" w:w="2852"/>
            <w:gridSpan w:val="2"/>
            <w:vMerge w:val="restart"/>
            <w:tcBorders>
              <w:top w:val="single" w:color="000000" w:sz="4"/>
              <w:left w:val="none" w:color="000000" w:sz="4"/>
              <w:bottom w:val="single" w:color="000000" w:sz="4"/>
              <w:right w:val="single" w:color="000000" w:sz="4"/>
            </w:tcBorders>
            <w:vAlign w:val="top"/>
          </w:tcPr>
          <w:p>
            <w:pPr>
              <w:jc w:val="center"/>
            </w:pPr>
            <w:r>
              <w:rPr>
                <w:sz w:val="24"/>
              </w:rPr>
              <w:t>维修项目</w:t>
            </w:r>
          </w:p>
        </w:tc>
        <w:tc>
          <w:tcPr>
            <w:tcW w:type="dxa" w:w="3905"/>
            <w:gridSpan w:val="3"/>
            <w:tcBorders>
              <w:top w:val="single" w:color="000000" w:sz="4"/>
              <w:left w:val="none" w:color="000000" w:sz="4"/>
              <w:bottom w:val="single" w:color="000000" w:sz="4"/>
              <w:right w:val="single" w:color="000000" w:sz="4"/>
            </w:tcBorders>
            <w:vAlign w:val="top"/>
          </w:tcPr>
          <w:p>
            <w:pPr>
              <w:jc w:val="center"/>
            </w:pPr>
            <w:r>
              <w:rPr>
                <w:sz w:val="24"/>
              </w:rPr>
              <w:t>项目报价（人民币 元）</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single" w:color="000000" w:sz="4"/>
              <w:left w:val="none" w:color="000000" w:sz="4"/>
              <w:bottom w:val="single" w:color="000000" w:sz="4"/>
              <w:right w:val="single" w:color="000000" w:sz="4"/>
            </w:tcBorders>
          </w:tcPr>
          <w:p/>
        </w:tc>
        <w:tc>
          <w:tcPr>
            <w:tcW w:type="dxa" w:w="2852"/>
            <w:gridSpan w:val="2"/>
            <w:vMerge/>
            <w:tcBorders>
              <w:top w:val="single" w:color="000000" w:sz="4"/>
              <w:left w:val="none" w:color="000000" w:sz="4"/>
              <w:bottom w:val="single" w:color="000000" w:sz="4"/>
              <w:right w:val="single" w:color="000000" w:sz="4"/>
            </w:tcBorders>
          </w:tcPr>
          <w:p/>
        </w:tc>
        <w:tc>
          <w:tcPr>
            <w:tcW w:type="dxa" w:w="1250"/>
            <w:tcBorders>
              <w:top w:val="none" w:color="000000" w:sz="4"/>
              <w:left w:val="none" w:color="000000" w:sz="4"/>
              <w:bottom w:val="single" w:color="000000" w:sz="4"/>
              <w:right w:val="single" w:color="000000" w:sz="4"/>
            </w:tcBorders>
            <w:vAlign w:val="top"/>
          </w:tcPr>
          <w:p>
            <w:pPr>
              <w:jc w:val="center"/>
            </w:pPr>
            <w:r>
              <w:rPr>
                <w:sz w:val="24"/>
              </w:rPr>
              <w:t>一类</w:t>
            </w:r>
          </w:p>
        </w:tc>
        <w:tc>
          <w:tcPr>
            <w:tcW w:type="dxa" w:w="1531"/>
            <w:tcBorders>
              <w:top w:val="single" w:color="000000" w:sz="4"/>
              <w:left w:val="none" w:color="000000" w:sz="4"/>
              <w:bottom w:val="single" w:color="000000" w:sz="4"/>
              <w:right w:val="single" w:color="000000" w:sz="4"/>
            </w:tcBorders>
            <w:vAlign w:val="top"/>
          </w:tcPr>
          <w:p>
            <w:pPr>
              <w:jc w:val="center"/>
            </w:pPr>
            <w:r>
              <w:rPr>
                <w:sz w:val="24"/>
              </w:rPr>
              <w:t>二类</w:t>
            </w:r>
          </w:p>
        </w:tc>
        <w:tc>
          <w:tcPr>
            <w:tcW w:type="dxa" w:w="1124"/>
            <w:tcBorders>
              <w:top w:val="single" w:color="000000" w:sz="4"/>
              <w:left w:val="none" w:color="000000" w:sz="4"/>
              <w:bottom w:val="single" w:color="000000" w:sz="4"/>
              <w:right w:val="single" w:color="000000" w:sz="4"/>
            </w:tcBorders>
            <w:vAlign w:val="top"/>
          </w:tcPr>
          <w:p>
            <w:pPr>
              <w:jc w:val="center"/>
            </w:pPr>
            <w:r>
              <w:rPr>
                <w:sz w:val="24"/>
              </w:rPr>
              <w:t>三类</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single" w:color="000000" w:sz="4"/>
              <w:left w:val="none" w:color="000000" w:sz="4"/>
              <w:bottom w:val="single" w:color="000000" w:sz="4"/>
              <w:right w:val="single" w:color="000000" w:sz="4"/>
            </w:tcBorders>
          </w:tcPr>
          <w:p/>
        </w:tc>
        <w:tc>
          <w:tcPr>
            <w:tcW w:type="dxa" w:w="2852"/>
            <w:gridSpan w:val="2"/>
            <w:vMerge/>
            <w:tcBorders>
              <w:top w:val="single" w:color="000000" w:sz="4"/>
              <w:left w:val="none" w:color="000000" w:sz="4"/>
              <w:bottom w:val="single" w:color="000000" w:sz="4"/>
              <w:right w:val="single" w:color="000000" w:sz="4"/>
            </w:tcBorders>
          </w:tcPr>
          <w:p/>
        </w:tc>
        <w:tc>
          <w:tcPr>
            <w:tcW w:type="dxa" w:w="1250"/>
            <w:tcBorders>
              <w:top w:val="none" w:color="000000" w:sz="4"/>
              <w:left w:val="none" w:color="000000" w:sz="4"/>
              <w:bottom w:val="single" w:color="000000" w:sz="4"/>
              <w:right w:val="single" w:color="000000" w:sz="4"/>
            </w:tcBorders>
            <w:vAlign w:val="top"/>
          </w:tcPr>
          <w:p>
            <w:pPr>
              <w:jc w:val="center"/>
            </w:pPr>
            <w:r>
              <w:rPr>
                <w:sz w:val="24"/>
              </w:rPr>
              <w:t>3000CC以上</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2000-3000CC</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2000CC以下</w:t>
            </w:r>
          </w:p>
        </w:tc>
      </w:tr>
      <w:tr>
        <w:tc>
          <w:tcPr>
            <w:tcW w:type="dxa" w:w="688"/>
            <w:vMerge w:val="restart"/>
            <w:tcBorders>
              <w:top w:val="none" w:color="000000" w:sz="4"/>
              <w:left w:val="single" w:color="000000" w:sz="4"/>
              <w:bottom w:val="single" w:color="000000" w:sz="4"/>
              <w:right w:val="single" w:color="000000" w:sz="4"/>
            </w:tcBorders>
            <w:vAlign w:val="top"/>
          </w:tcPr>
          <w:p>
            <w:pPr>
              <w:jc w:val="center"/>
            </w:pPr>
            <w:r>
              <w:rPr>
                <w:sz w:val="24"/>
              </w:rPr>
              <w:t>烤漆及美容</w:t>
            </w:r>
          </w:p>
        </w:tc>
        <w:tc>
          <w:tcPr>
            <w:tcW w:type="dxa" w:w="801"/>
            <w:tcBorders>
              <w:top w:val="none" w:color="000000" w:sz="4"/>
              <w:left w:val="none" w:color="000000" w:sz="4"/>
              <w:bottom w:val="single" w:color="000000" w:sz="4"/>
              <w:right w:val="single" w:color="000000" w:sz="4"/>
            </w:tcBorders>
            <w:vAlign w:val="top"/>
          </w:tcPr>
          <w:p>
            <w:pPr>
              <w:jc w:val="center"/>
            </w:pPr>
            <w:r>
              <w:rPr>
                <w:sz w:val="24"/>
              </w:rPr>
              <w:t>1101</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全车烤漆内外</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6000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5500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1102</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发动机盖烤漆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24"/>
            <w:tcBorders>
              <w:top w:val="single" w:color="000000" w:sz="4"/>
              <w:left w:val="none" w:color="000000" w:sz="4"/>
              <w:bottom w:val="single" w:color="000000" w:sz="4"/>
              <w:right w:val="single" w:color="000000" w:sz="4"/>
            </w:tcBorders>
            <w:vAlign w:val="top"/>
          </w:tcPr>
          <w:p>
            <w:pPr>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360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1103</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前保险杠烤漆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360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315</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1104</w:t>
            </w:r>
          </w:p>
        </w:tc>
        <w:tc>
          <w:tcPr>
            <w:tcW w:type="dxa" w:w="1560"/>
            <w:tcBorders>
              <w:top w:val="none" w:color="000000" w:sz="4"/>
              <w:left w:val="none" w:color="000000" w:sz="4"/>
              <w:bottom w:val="single" w:color="000000" w:sz="4"/>
              <w:right w:val="single" w:color="000000" w:sz="4"/>
            </w:tcBorders>
            <w:vAlign w:val="top"/>
          </w:tcPr>
          <w:p>
            <w:pPr>
              <w:jc w:val="center"/>
            </w:pPr>
            <w:r>
              <w:rPr>
                <w:sz w:val="24"/>
              </w:rPr>
              <w:t>前保险杠补漆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局部</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1105</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后保险杠烤漆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420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370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320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420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380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420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1106</w:t>
            </w:r>
          </w:p>
        </w:tc>
        <w:tc>
          <w:tcPr>
            <w:tcW w:type="dxa" w:w="1560"/>
            <w:tcBorders>
              <w:top w:val="none" w:color="000000" w:sz="4"/>
              <w:left w:val="none" w:color="000000" w:sz="4"/>
              <w:bottom w:val="single" w:color="000000" w:sz="4"/>
              <w:right w:val="single" w:color="000000" w:sz="4"/>
            </w:tcBorders>
            <w:vAlign w:val="top"/>
          </w:tcPr>
          <w:p>
            <w:pPr>
              <w:jc w:val="center"/>
            </w:pPr>
            <w:r>
              <w:rPr>
                <w:sz w:val="24"/>
              </w:rPr>
              <w:t>后保险杠补漆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局部</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1107</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前叶子板烤漆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1108</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后叶子板烤漆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1109</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前车门烤漆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1110</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后车门烤漆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400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1111</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前立柱烤漆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1112</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中立柱烤漆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240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1113</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后立柱烤漆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1114</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车门上幅烤漆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220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1115</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车门下幅烤漆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120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1116</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车门防撞条烤漆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1117</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沙板修复位补漆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1118</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车身下裙条烤漆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single" w:color="000000" w:sz="4"/>
              <w:left w:val="none" w:color="000000" w:sz="4"/>
              <w:bottom w:val="single" w:color="000000" w:sz="4"/>
              <w:right w:val="single" w:color="000000" w:sz="4"/>
            </w:tcBorders>
            <w:vAlign w:val="top"/>
          </w:tcPr>
          <w:p>
            <w:pPr>
              <w:jc w:val="center"/>
            </w:pPr>
            <w:r>
              <w:rPr>
                <w:sz w:val="24"/>
              </w:rPr>
              <w:t>250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1119</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行李箱烤漆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450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1120</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车顶烤漆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450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残破</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650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vAlign w:val="top"/>
          </w:tcPr>
          <w:p>
            <w:pPr>
              <w:jc w:val="center"/>
            </w:pPr>
            <w:r>
              <w:rPr>
                <w:sz w:val="24"/>
              </w:rPr>
              <w:t>1121</w:t>
            </w:r>
          </w:p>
        </w:tc>
        <w:tc>
          <w:tcPr>
            <w:tcW w:type="dxa" w:w="1560"/>
            <w:vMerge w:val="restart"/>
            <w:tcBorders>
              <w:top w:val="none" w:color="000000" w:sz="4"/>
              <w:left w:val="none" w:color="000000" w:sz="4"/>
              <w:bottom w:val="single" w:color="000000" w:sz="4"/>
              <w:right w:val="single" w:color="000000" w:sz="4"/>
            </w:tcBorders>
            <w:vAlign w:val="top"/>
          </w:tcPr>
          <w:p>
            <w:pPr>
              <w:jc w:val="center"/>
            </w:pPr>
            <w:r>
              <w:rPr>
                <w:sz w:val="24"/>
              </w:rPr>
              <w:t>倒车镜烤漆</w:t>
            </w:r>
          </w:p>
        </w:tc>
        <w:tc>
          <w:tcPr>
            <w:tcW w:type="dxa" w:w="1292"/>
            <w:tcBorders>
              <w:top w:val="none" w:color="000000" w:sz="4"/>
              <w:left w:val="none" w:color="000000" w:sz="4"/>
              <w:bottom w:val="single" w:color="000000" w:sz="4"/>
              <w:right w:val="single" w:color="000000" w:sz="4"/>
            </w:tcBorders>
            <w:vAlign w:val="top"/>
          </w:tcPr>
          <w:p>
            <w:pPr>
              <w:jc w:val="center"/>
            </w:pPr>
            <w:r>
              <w:rPr>
                <w:sz w:val="24"/>
              </w:rPr>
              <w:t>新件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vAlign w:val="top"/>
          </w:tcPr>
          <w:p>
            <w:pPr>
              <w:jc w:val="center"/>
            </w:pPr>
            <w:r>
              <w:rPr>
                <w:sz w:val="24"/>
              </w:rPr>
              <w:t>旧件</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1122</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全车清洗座位、上蜡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1123</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发动机清洗、上蜡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1124</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全车抛光、上蜡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1125</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全车打磨、抛光、上蜡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1126</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上增艳蜡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1127</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全车除污渍</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1128</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打磨、抛光加一层</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1129</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单门焗漆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1130</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前机焗漆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1131</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后机焗漆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1132</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后箱盖焗漆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500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1133</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引擎盖焗漆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650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550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1134</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内部美容蒸气</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180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1135</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前盖烤漆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600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550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550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1136</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水蜡洗车</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15</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1137</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上99普通上光蜡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120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1138</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更换全车座套</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80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60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60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1139</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更换全车地毡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220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1140</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全车填面喷漆、烤漆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4500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1141</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车底喷防锈漆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1142</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全车室内消毒</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230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1143</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全车装表茶纸</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280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1144</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室内椅套清洗</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1145</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真皮座椅去渍、上光</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270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1146</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发动机外表清洗</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160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150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1147</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全车填面喷漆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5000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4500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3500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1148</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后尾幅喷漆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400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1149</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部分沙板喷漆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350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vAlign w:val="top"/>
          </w:tcPr>
          <w:p>
            <w:pPr>
              <w:jc w:val="center"/>
            </w:pPr>
            <w:r>
              <w:rPr>
                <w:sz w:val="24"/>
              </w:rPr>
              <w:t>1150</w:t>
            </w:r>
          </w:p>
        </w:tc>
        <w:tc>
          <w:tcPr>
            <w:tcW w:type="dxa" w:w="2852"/>
            <w:gridSpan w:val="2"/>
            <w:tcBorders>
              <w:top w:val="none" w:color="000000" w:sz="4"/>
              <w:left w:val="none" w:color="000000" w:sz="4"/>
              <w:bottom w:val="single" w:color="000000" w:sz="4"/>
              <w:right w:val="single" w:color="000000" w:sz="4"/>
            </w:tcBorders>
            <w:vAlign w:val="top"/>
          </w:tcPr>
          <w:p>
            <w:pPr>
              <w:jc w:val="center"/>
            </w:pPr>
            <w:r>
              <w:rPr>
                <w:sz w:val="24"/>
              </w:rPr>
              <w:t>大梁修复后烤漆</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300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250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200</w:t>
            </w:r>
          </w:p>
        </w:tc>
      </w:tr>
      <w:tr>
        <w:tc>
          <w:tcPr>
            <w:tcW w:type="dxa" w:w="4341"/>
            <w:gridSpan w:val="4"/>
            <w:tcBorders>
              <w:top w:val="none" w:color="000000" w:sz="4"/>
              <w:left w:val="single" w:color="000000" w:sz="4"/>
              <w:bottom w:val="single" w:color="000000" w:sz="4"/>
              <w:right w:val="single" w:color="000000" w:sz="4"/>
            </w:tcBorders>
            <w:vAlign w:val="top"/>
          </w:tcPr>
          <w:p>
            <w:pPr>
              <w:jc w:val="center"/>
            </w:pPr>
            <w:r>
              <w:rPr>
                <w:b/>
                <w:sz w:val="24"/>
              </w:rPr>
              <w:t>小计</w:t>
            </w:r>
          </w:p>
        </w:tc>
        <w:tc>
          <w:tcPr>
            <w:tcW w:type="dxa" w:w="1250"/>
            <w:tcBorders>
              <w:top w:val="none" w:color="000000" w:sz="4"/>
              <w:left w:val="none" w:color="000000" w:sz="4"/>
              <w:bottom w:val="single" w:color="000000" w:sz="4"/>
              <w:right w:val="single" w:color="000000" w:sz="4"/>
            </w:tcBorders>
            <w:vAlign w:val="top"/>
          </w:tcPr>
          <w:p>
            <w:pPr>
              <w:jc w:val="center"/>
            </w:pPr>
            <w:r>
              <w:rPr>
                <w:sz w:val="24"/>
              </w:rPr>
              <w:t>41880</w:t>
            </w:r>
          </w:p>
        </w:tc>
        <w:tc>
          <w:tcPr>
            <w:tcW w:type="dxa" w:w="1531"/>
            <w:tcBorders>
              <w:top w:val="none" w:color="000000" w:sz="4"/>
              <w:left w:val="none" w:color="000000" w:sz="4"/>
              <w:bottom w:val="single" w:color="000000" w:sz="4"/>
              <w:right w:val="single" w:color="000000" w:sz="4"/>
            </w:tcBorders>
            <w:vAlign w:val="top"/>
          </w:tcPr>
          <w:p>
            <w:pPr>
              <w:jc w:val="center"/>
            </w:pPr>
            <w:r>
              <w:rPr>
                <w:sz w:val="24"/>
              </w:rPr>
              <w:t>36870</w:t>
            </w:r>
          </w:p>
        </w:tc>
        <w:tc>
          <w:tcPr>
            <w:tcW w:type="dxa" w:w="1124"/>
            <w:tcBorders>
              <w:top w:val="none" w:color="000000" w:sz="4"/>
              <w:left w:val="none" w:color="000000" w:sz="4"/>
              <w:bottom w:val="single" w:color="000000" w:sz="4"/>
              <w:right w:val="single" w:color="000000" w:sz="4"/>
            </w:tcBorders>
            <w:vAlign w:val="top"/>
          </w:tcPr>
          <w:p>
            <w:pPr>
              <w:jc w:val="center"/>
            </w:pPr>
            <w:r>
              <w:rPr>
                <w:sz w:val="24"/>
              </w:rPr>
              <w:t>28400</w:t>
            </w:r>
          </w:p>
        </w:tc>
      </w:tr>
    </w:tbl>
    <w:p>
      <w:pPr>
        <w:jc w:val="both"/>
      </w:pPr>
      <w:r>
        <w:rPr>
          <w:b/>
          <w:sz w:val="24"/>
        </w:rPr>
        <w:t>（四）维修企业管理目标月考核评分表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690"/>
        <w:gridCol w:w="5026"/>
        <w:gridCol w:w="1042"/>
        <w:gridCol w:w="1549"/>
      </w:tblGrid>
      <w:tr>
        <w:tc>
          <w:tcPr>
            <w:tcW w:type="dxa" w:w="8307"/>
            <w:gridSpan w:val="4"/>
            <w:tcBorders>
              <w:top w:val="single" w:color="000000" w:sz="4"/>
              <w:left w:val="single" w:color="000000" w:sz="4"/>
              <w:bottom w:val="single" w:color="000000" w:sz="4"/>
              <w:right w:val="single" w:color="000000" w:sz="4"/>
            </w:tcBorders>
            <w:vAlign w:val="top"/>
          </w:tcPr>
          <w:p>
            <w:pPr>
              <w:jc w:val="both"/>
            </w:pPr>
            <w:r>
              <w:rPr>
                <w:b/>
                <w:sz w:val="24"/>
              </w:rPr>
              <w:t>考评单位盖章：                          考评日期：     年   月至   月</w:t>
            </w: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序号</w:t>
            </w:r>
          </w:p>
        </w:tc>
        <w:tc>
          <w:tcPr>
            <w:tcW w:type="dxa" w:w="5026"/>
            <w:tcBorders>
              <w:top w:val="single" w:color="000000" w:sz="4"/>
              <w:left w:val="none" w:color="000000" w:sz="4"/>
              <w:bottom w:val="single" w:color="000000" w:sz="4"/>
              <w:right w:val="single" w:color="000000" w:sz="4"/>
            </w:tcBorders>
            <w:vAlign w:val="top"/>
          </w:tcPr>
          <w:p>
            <w:pPr>
              <w:jc w:val="center"/>
            </w:pPr>
            <w:r>
              <w:rPr>
                <w:b/>
                <w:sz w:val="24"/>
              </w:rPr>
              <w:t>评分标准</w:t>
            </w:r>
          </w:p>
        </w:tc>
        <w:tc>
          <w:tcPr>
            <w:tcW w:type="dxa" w:w="1042"/>
            <w:tcBorders>
              <w:top w:val="single" w:color="000000" w:sz="4"/>
              <w:left w:val="none" w:color="000000" w:sz="4"/>
              <w:bottom w:val="single" w:color="000000" w:sz="4"/>
              <w:right w:val="single" w:color="000000" w:sz="4"/>
            </w:tcBorders>
            <w:vAlign w:val="top"/>
          </w:tcPr>
          <w:p>
            <w:pPr>
              <w:jc w:val="center"/>
            </w:pPr>
            <w:r>
              <w:rPr>
                <w:b/>
                <w:sz w:val="24"/>
              </w:rPr>
              <w:t>考核扣分</w:t>
            </w:r>
          </w:p>
        </w:tc>
        <w:tc>
          <w:tcPr>
            <w:tcW w:type="dxa" w:w="1549"/>
            <w:tcBorders>
              <w:top w:val="single" w:color="000000" w:sz="4"/>
              <w:left w:val="none" w:color="000000" w:sz="4"/>
              <w:bottom w:val="single" w:color="000000" w:sz="4"/>
              <w:right w:val="single" w:color="000000" w:sz="4"/>
            </w:tcBorders>
            <w:vAlign w:val="top"/>
          </w:tcPr>
          <w:p>
            <w:pPr>
              <w:jc w:val="center"/>
            </w:pPr>
            <w:r>
              <w:rPr>
                <w:b/>
                <w:sz w:val="24"/>
              </w:rPr>
              <w:t>扣分说明</w:t>
            </w: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1</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中标供应商未按规定建立车辆维修档案（一车一档）。</w:t>
            </w:r>
            <w:r>
              <w:rPr>
                <w:b/>
                <w:sz w:val="24"/>
              </w:rPr>
              <w:t>每发现一宗扣2分。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2</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中标供应商未落实车辆完工后的使用情况回访制度（车辆使用单位）。</w:t>
            </w:r>
            <w:r>
              <w:rPr>
                <w:b/>
                <w:sz w:val="24"/>
              </w:rPr>
              <w:t>每发现一宗扣2分</w:t>
            </w:r>
            <w:r>
              <w:rPr>
                <w:sz w:val="24"/>
              </w:rPr>
              <w:t>。</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3</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中标供应商未落实车辆送修、出厂接车验收签名登记和车辆完工后车辆清洗制度。</w:t>
            </w:r>
            <w:r>
              <w:rPr>
                <w:b/>
                <w:sz w:val="24"/>
              </w:rPr>
              <w:t>每发现一宗扣2分。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4</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中标供应商未按规定落实先报修审批，后维修的修车制度。</w:t>
            </w:r>
            <w:r>
              <w:rPr>
                <w:b/>
                <w:sz w:val="24"/>
              </w:rPr>
              <w:t>每发现一宗扣2分。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5</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中标供应商有如下情形：1、提供虚假信息，误导或欺骗车辆送修单位；2、对送修车辆的配件、备件、耗材不能提供有效的进货发票、凭证；3、用非原厂配件或旧件代替正厂配件以谋取非法利益。</w:t>
            </w:r>
            <w:r>
              <w:rPr>
                <w:b/>
                <w:sz w:val="24"/>
              </w:rPr>
              <w:t>每发现一宗扣10分。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6</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中标供应商为提高公务车维修费用，向送修单位或有关人员提供“好处”,相互串通重复报修或虚假报修。</w:t>
            </w:r>
            <w:r>
              <w:rPr>
                <w:b/>
                <w:sz w:val="24"/>
              </w:rPr>
              <w:t>每发现一宗扣15分。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7</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中标供应商未经车辆送修单位同意擅自将车辆转厂（非指定维修厂）维修。</w:t>
            </w:r>
            <w:r>
              <w:rPr>
                <w:b/>
                <w:sz w:val="24"/>
              </w:rPr>
              <w:t>每发现一宗扣15分。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8</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中标供应商未按规定执行机动车维修质量的保证制度，维修技术达不到要求，完工后的车辆存在返工现象。</w:t>
            </w:r>
            <w:r>
              <w:rPr>
                <w:b/>
                <w:sz w:val="24"/>
              </w:rPr>
              <w:t>每发现一宗扣10分。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9</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中标供应商故意夸大公务车辆故障、增加维修项目，提高维修费用。</w:t>
            </w:r>
            <w:r>
              <w:rPr>
                <w:b/>
                <w:sz w:val="24"/>
              </w:rPr>
              <w:t>每发现一宗扣10分。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r>
              <w:rPr>
                <w:b/>
                <w:sz w:val="24"/>
              </w:rPr>
              <w:t>10</w:t>
            </w:r>
          </w:p>
        </w:tc>
        <w:tc>
          <w:tcPr>
            <w:tcW w:type="dxa" w:w="5026"/>
            <w:tcBorders>
              <w:top w:val="none" w:color="000000" w:sz="4"/>
              <w:left w:val="none" w:color="000000" w:sz="4"/>
              <w:bottom w:val="single" w:color="000000" w:sz="4"/>
              <w:right w:val="single" w:color="000000" w:sz="4"/>
            </w:tcBorders>
            <w:vAlign w:val="top"/>
          </w:tcPr>
          <w:p>
            <w:pPr>
              <w:jc w:val="both"/>
            </w:pPr>
            <w:r>
              <w:rPr>
                <w:sz w:val="24"/>
              </w:rPr>
              <w:t>中标供应商对更换下来的旧配件信息标注不清楚、缺失的。</w:t>
            </w:r>
            <w:r>
              <w:rPr>
                <w:b/>
                <w:sz w:val="24"/>
              </w:rPr>
              <w:t>每发现一宗扣2分。</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tc>
      </w:tr>
      <w:tr>
        <w:tc>
          <w:tcPr>
            <w:tcW w:type="dxa" w:w="690"/>
            <w:tcBorders>
              <w:top w:val="none" w:color="000000" w:sz="4"/>
              <w:left w:val="single" w:color="000000" w:sz="4"/>
              <w:bottom w:val="single" w:color="000000" w:sz="4"/>
              <w:right w:val="single" w:color="000000" w:sz="4"/>
            </w:tcBorders>
            <w:vAlign w:val="top"/>
          </w:tcPr>
          <w:p>
            <w:pPr>
              <w:jc w:val="center"/>
            </w:pPr>
          </w:p>
        </w:tc>
        <w:tc>
          <w:tcPr>
            <w:tcW w:type="dxa" w:w="5026"/>
            <w:tcBorders>
              <w:top w:val="none" w:color="000000" w:sz="4"/>
              <w:left w:val="none" w:color="000000" w:sz="4"/>
              <w:bottom w:val="single" w:color="000000" w:sz="4"/>
              <w:right w:val="single" w:color="000000" w:sz="4"/>
            </w:tcBorders>
            <w:vAlign w:val="top"/>
          </w:tcPr>
          <w:p>
            <w:pPr>
              <w:jc w:val="center"/>
            </w:pPr>
            <w:r>
              <w:rPr>
                <w:b/>
                <w:sz w:val="24"/>
              </w:rPr>
              <w:t>总计</w:t>
            </w:r>
          </w:p>
        </w:tc>
        <w:tc>
          <w:tcPr>
            <w:tcW w:type="dxa" w:w="1042"/>
            <w:tcBorders>
              <w:top w:val="none" w:color="000000" w:sz="4"/>
              <w:left w:val="none" w:color="000000" w:sz="4"/>
              <w:bottom w:val="single" w:color="000000" w:sz="4"/>
              <w:right w:val="single" w:color="000000" w:sz="4"/>
            </w:tcBorders>
            <w:vAlign w:val="top"/>
          </w:tcPr>
          <w:p>
            <w:pPr>
              <w:jc w:val="center"/>
            </w:pPr>
          </w:p>
        </w:tc>
        <w:tc>
          <w:tcPr>
            <w:tcW w:type="dxa" w:w="1549"/>
            <w:tcBorders>
              <w:top w:val="none" w:color="000000" w:sz="4"/>
              <w:left w:val="none" w:color="000000" w:sz="4"/>
              <w:bottom w:val="single" w:color="000000" w:sz="4"/>
              <w:right w:val="single" w:color="000000" w:sz="4"/>
            </w:tcBorders>
            <w:vAlign w:val="top"/>
          </w:tcPr>
          <w:p>
            <w:pPr>
              <w:jc w:val="center"/>
            </w:pPr>
          </w:p>
          <w:p>
            <w:pPr>
              <w:jc w:val="center"/>
            </w:pPr>
          </w:p>
        </w:tc>
      </w:tr>
      <w:tr>
        <w:tc>
          <w:tcPr>
            <w:tcW w:type="dxa" w:w="8307"/>
            <w:gridSpan w:val="4"/>
            <w:tcBorders>
              <w:top w:val="none" w:color="000000" w:sz="4"/>
              <w:left w:val="single" w:color="000000" w:sz="4"/>
              <w:bottom w:val="single" w:color="000000" w:sz="4"/>
              <w:right w:val="single" w:color="000000" w:sz="4"/>
            </w:tcBorders>
            <w:vAlign w:val="top"/>
          </w:tcPr>
          <w:p>
            <w:pPr>
              <w:jc w:val="both"/>
            </w:pPr>
            <w:r>
              <w:rPr>
                <w:sz w:val="24"/>
              </w:rPr>
              <w:t>说明：该表总分100分，由采购人考评填报，于每月首月5日前报采购人主管部门（韶关市公安局交通警察支队部门车辆报至韶关市公安局交通警察支队部门汇总；韶关市公安局其他部门车辆报至警务保障科部门汇总）汇总，具体考评情况如下：</w:t>
            </w:r>
          </w:p>
          <w:p>
            <w:pPr>
              <w:jc w:val="both"/>
            </w:pPr>
            <w:r>
              <w:rPr>
                <w:sz w:val="24"/>
              </w:rPr>
              <w:t>（1）当上月总评大于或等于90分的，采购人主管部门将上月考评总表（加盖公章，下同）交中标供应商确认，并按照上月维修费用的100％支付。</w:t>
            </w:r>
          </w:p>
          <w:p>
            <w:pPr>
              <w:jc w:val="both"/>
            </w:pPr>
            <w:r>
              <w:rPr>
                <w:sz w:val="24"/>
              </w:rPr>
              <w:t>（2）当上月总评大于或等于75分但小于90分的，采购人主管部门将上月考评情况（含扣分证据资料）提交采购人项目监管工作小组审核，根据审核结果制作月考评总表交中标供应商确认，并按照上月维修费用的90％支付。</w:t>
            </w:r>
          </w:p>
          <w:p>
            <w:pPr>
              <w:jc w:val="both"/>
            </w:pPr>
            <w:r>
              <w:rPr>
                <w:sz w:val="24"/>
              </w:rPr>
              <w:t>（3）当上月总评小于75分的，由采购人向中标供应商发出整改通知书，同时抄送给采购人主管部门，采购人主管部门将上月考评情况（含扣分证据资料）提交采购人项目监管工作小组审核，根据审核结果制作月考评总表交中标供应商确认，并按照上月维修费用的75％支付。此外，采购人项目监管工作小组就是否终止中标供应商服务资格进行研究，并提出处理意见报采购人单位审定。</w:t>
            </w:r>
          </w:p>
        </w:tc>
      </w:tr>
    </w:tbl>
    <w:p>
      <w:pPr>
        <w:jc w:val="left"/>
      </w:pPr>
      <w:r>
        <w:rPr>
          <w:b/>
          <w:sz w:val="24"/>
        </w:rPr>
        <w:t>（五）资格条件承诺函</w:t>
      </w:r>
    </w:p>
    <w:p>
      <w:pPr>
        <w:jc w:val="center"/>
      </w:pPr>
      <w:r>
        <w:rPr>
          <w:b/>
          <w:sz w:val="24"/>
        </w:rPr>
        <w:t>资格条件承诺函</w:t>
      </w:r>
    </w:p>
    <w:p>
      <w:pPr>
        <w:ind w:firstLine="420"/>
        <w:jc w:val="both"/>
      </w:pPr>
      <w:r>
        <w:rPr>
          <w:sz w:val="24"/>
        </w:rPr>
        <w:t>我方</w:t>
      </w:r>
      <w:r>
        <w:rPr>
          <w:sz w:val="24"/>
          <w:u w:val="single"/>
        </w:rPr>
        <w:t xml:space="preserve"> （供应商名称）</w:t>
      </w:r>
      <w:r>
        <w:rPr>
          <w:sz w:val="24"/>
        </w:rPr>
        <w:t>符合《中华人民共和国政府采购法》第二十二条第一款第（二）项、第（三）项、第（四）项、第（五）项规定条件，具体包括：</w:t>
      </w:r>
    </w:p>
    <w:p>
      <w:pPr>
        <w:ind w:firstLine="420"/>
        <w:jc w:val="both"/>
      </w:pPr>
      <w:r>
        <w:rPr>
          <w:sz w:val="24"/>
        </w:rPr>
        <w:t>1.具有良好的商业信誉和健全的财务会计制度；</w:t>
      </w:r>
    </w:p>
    <w:p>
      <w:pPr>
        <w:ind w:firstLine="420"/>
        <w:jc w:val="both"/>
      </w:pPr>
      <w:r>
        <w:rPr>
          <w:sz w:val="24"/>
        </w:rPr>
        <w:t>2.具有履行合同所必需的设备和专业技术能力；</w:t>
      </w:r>
    </w:p>
    <w:p>
      <w:pPr>
        <w:ind w:firstLine="420"/>
        <w:jc w:val="both"/>
      </w:pPr>
      <w:r>
        <w:rPr>
          <w:sz w:val="24"/>
        </w:rPr>
        <w:t>3.具有依法缴纳税收和社会保障资金的良好记录；</w:t>
      </w:r>
    </w:p>
    <w:p>
      <w:pPr>
        <w:ind w:firstLine="420"/>
        <w:jc w:val="both"/>
      </w:pPr>
      <w:r>
        <w:rPr>
          <w:sz w:val="24"/>
        </w:rPr>
        <w:t>4.参加政府采购活动前三年内，在经营活动中没有重大违法记录。</w:t>
      </w:r>
    </w:p>
    <w:p>
      <w:pPr>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ind w:firstLine="420"/>
        <w:jc w:val="both"/>
      </w:pPr>
      <w:r>
        <w:rPr>
          <w:sz w:val="24"/>
        </w:rPr>
        <w:t>特此承诺。</w:t>
      </w:r>
    </w:p>
    <w:p>
      <w:pPr>
        <w:jc w:val="right"/>
      </w:pPr>
      <w:r>
        <w:rPr>
          <w:sz w:val="24"/>
        </w:rPr>
        <w:t>供应商名称（公章）</w:t>
      </w:r>
    </w:p>
    <w:p>
      <w:pPr>
        <w:jc w:val="right"/>
      </w:pPr>
      <w:r>
        <w:rPr>
          <w:sz w:val="24"/>
        </w:rPr>
        <w:t xml:space="preserve">                                                 年   月  日</w:t>
      </w:r>
    </w:p>
    <w:p/>
    <w:p>
      <w:pPr>
        <w:ind w:firstLine="480"/>
      </w:pPr>
    </w:p>
    <w:p/>
    <w:p>
      <w:r>
        <w:rPr/>
        <w:t>采购包1（机动车维修服务一）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服务期自合同生效之日起一年。</w:t>
            </w:r>
          </w:p>
        </w:tc>
      </w:tr>
      <w:tr>
        <w:tc>
          <w:tcPr>
            <w:tcW w:type="dxa" w:w="4153"/>
          </w:tcPr>
          <w:p>
            <w:r>
              <w:rPr/>
              <w:t>标的提供的地点</w:t>
            </w:r>
          </w:p>
        </w:tc>
        <w:tc>
          <w:tcPr>
            <w:tcW w:type="dxa" w:w="4153"/>
          </w:tcPr>
          <w:p/>
          <w:p>
            <w:r>
              <w:rPr/>
              <w:t>以韶关市浈江区为主其他区域为辅。</w:t>
            </w:r>
          </w:p>
        </w:tc>
      </w:tr>
      <w:tr>
        <w:tc>
          <w:tcPr>
            <w:tcW w:type="dxa" w:w="4153"/>
          </w:tcPr>
          <w:p>
            <w:r>
              <w:rPr/>
              <w:t>付款方式</w:t>
            </w:r>
          </w:p>
        </w:tc>
        <w:tc>
          <w:tcPr>
            <w:tcW w:type="dxa" w:w="4153"/>
          </w:tcPr>
          <w:p/>
          <w:p/>
          <w:p>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3.维修工时费标准表中未涉及的工时费标准由中标供应商先按市场价报，经采购人审批同意后实施。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tc>
      </w:tr>
      <w:tr>
        <w:tc>
          <w:tcPr>
            <w:tcW w:type="dxa" w:w="4153"/>
          </w:tcPr>
          <w:p>
            <w:r>
              <w:rPr/>
              <w:t>验收要求</w:t>
            </w:r>
          </w:p>
        </w:tc>
        <w:tc>
          <w:tcPr>
            <w:tcW w:type="dxa" w:w="4153"/>
          </w:tcPr>
          <w:p/>
          <w:p/>
          <w:p/>
          <w:p>
            <w:r>
              <w:rPr/>
              <w:t>1期：1.采购人送修的车辆经中标供应商修理后交付采购人前，必须经采购人的司机和车管员验收，并在中标供应商的结算清单及采购人的《韶关市公安局公务车辆维修审批表》上签名确认。 2.中标供应商在采购人提出验收要求之日起1日内提交验收材料，采购人收到验收材料后，按照合同的约定对履约情况进行验收，对每一项技术、服务、安全标准的履约情况进行确认。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车辆维修和保养服务</w:t>
            </w:r>
          </w:p>
        </w:tc>
        <w:tc>
          <w:tcPr>
            <w:tcW w:type="dxa" w:w="831"/>
          </w:tcPr>
          <w:p>
            <w:pPr>
              <w:jc w:val="left"/>
            </w:pPr>
            <w:r>
              <w:rPr/>
              <w:t>机动车维修服务一</w:t>
            </w:r>
          </w:p>
        </w:tc>
        <w:tc>
          <w:tcPr>
            <w:tcW w:type="dxa" w:w="831"/>
          </w:tcPr>
          <w:p>
            <w:pPr>
              <w:jc w:val="left"/>
            </w:pPr>
            <w:r>
              <w:rPr/>
              <w:t>项</w:t>
            </w:r>
          </w:p>
        </w:tc>
        <w:tc>
          <w:tcPr>
            <w:tcW w:type="dxa" w:w="831"/>
          </w:tcPr>
          <w:p>
            <w:pPr>
              <w:jc w:val="right"/>
            </w:pPr>
            <w:r>
              <w:rPr/>
              <w:t>1.00</w:t>
            </w:r>
          </w:p>
        </w:tc>
        <w:tc>
          <w:tcPr>
            <w:tcW w:type="dxa" w:w="831"/>
          </w:tcPr>
          <w:p>
            <w:pPr>
              <w:jc w:val="right"/>
            </w:pPr>
            <w:r>
              <w:rPr/>
              <w:t>340,000.00</w:t>
            </w:r>
          </w:p>
        </w:tc>
        <w:tc>
          <w:tcPr>
            <w:tcW w:type="dxa" w:w="831"/>
          </w:tcPr>
          <w:p>
            <w:pPr>
              <w:jc w:val="right"/>
            </w:pPr>
            <w:r>
              <w:rPr/>
              <w:t>340,000.00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机动车维修服务一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一、车辆维修服务项目：</w:t>
            </w:r>
          </w:p>
          <w:p>
            <w:pPr>
              <w:jc w:val="both"/>
            </w:pPr>
            <w:r>
              <w:rPr>
                <w:sz w:val="21"/>
              </w:rPr>
              <w:t>1. 包括：车辆日常维护、一级维护、二级维护；汽车大修、总成修理、汽车小修、汽车易耗件更换和汽车专项修理、二十四小时车辆救援服务（包括全年节假日车辆救援服务）；代办车辆年审和其他有关的汽车维修服务项目。</w:t>
            </w:r>
          </w:p>
          <w:p>
            <w:pPr>
              <w:jc w:val="both"/>
            </w:pPr>
            <w:r>
              <w:rPr>
                <w:sz w:val="21"/>
              </w:rPr>
              <w:t>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r>
              <w:rPr/>
              <w:t>2</w:t>
            </w:r>
          </w:p>
        </w:tc>
        <w:tc>
          <w:tcPr>
            <w:tcW w:type="dxa" w:w="5814"/>
          </w:tcPr>
          <w:p>
            <w:pPr>
              <w:jc w:val="both"/>
            </w:pPr>
            <w:r>
              <w:rPr>
                <w:sz w:val="21"/>
              </w:rPr>
              <w:t>二、车辆维修完成时限：投标人保证优先对采购人送修的车辆进行维修，按照采购人与中标供应商约定的时间内完成车辆的维修。</w:t>
            </w:r>
          </w:p>
        </w:tc>
      </w:tr>
      <w:tr>
        <w:tc>
          <w:tcPr>
            <w:tcW w:type="dxa" w:w="2076"/>
          </w:tcPr>
          <w:p/>
        </w:tc>
        <w:tc>
          <w:tcPr>
            <w:tcW w:type="dxa" w:w="415"/>
          </w:tcPr>
          <w:p>
            <w:r>
              <w:rPr/>
              <w:t>3</w:t>
            </w:r>
          </w:p>
        </w:tc>
        <w:tc>
          <w:tcPr>
            <w:tcW w:type="dxa" w:w="5814"/>
          </w:tcPr>
          <w:p>
            <w:pPr>
              <w:jc w:val="both"/>
            </w:pPr>
            <w:r>
              <w:rPr>
                <w:sz w:val="21"/>
              </w:rPr>
              <w:t>三、维修费用及报价方式</w:t>
            </w:r>
          </w:p>
          <w:p>
            <w:pPr>
              <w:jc w:val="both"/>
            </w:pPr>
            <w:r>
              <w:rPr>
                <w:sz w:val="21"/>
              </w:rPr>
              <w:t>1．维修费用包括：工时费、材料费。</w:t>
            </w:r>
          </w:p>
          <w:p>
            <w:pPr>
              <w:jc w:val="both"/>
            </w:pPr>
            <w:r>
              <w:rPr>
                <w:sz w:val="21"/>
              </w:rPr>
              <w:t>2．工时费包括：一、二级维护、小修、大修及总成修理等的工时费，维修项目工时费根据《广东省2015公务车维修项目工时费报价明细表》中的项目报价作为基准价，投标人自行报出维修项目工时费折扣率，该折扣率不能大于100%，不能为负数或零，且是固定唯一值。工时费=基准价×维修项目工时费中标折扣率。</w:t>
            </w:r>
          </w:p>
          <w:p>
            <w:pPr>
              <w:jc w:val="both"/>
            </w:pPr>
            <w:r>
              <w:rPr>
                <w:sz w:val="21"/>
              </w:rPr>
              <w:t>3．材料费包括材料进货价和材料管理费，其中，材料管理费率固定为10％。材料管理费率是指材料实际购进价格和销售价格的差价与材料实际购进价格之比，其中材料费不得高于市场平均价，不得高于同期投标人的销售价。</w:t>
            </w:r>
          </w:p>
          <w:p>
            <w:pPr>
              <w:jc w:val="both"/>
            </w:pPr>
            <w:r>
              <w:rPr>
                <w:sz w:val="21"/>
              </w:rPr>
              <w:t>4．维修费用＝工时费+材料进货费×（1+材料管理费率10%）</w:t>
            </w:r>
          </w:p>
          <w:p>
            <w:pPr>
              <w:jc w:val="both"/>
            </w:pPr>
            <w:r>
              <w:rPr>
                <w:sz w:val="21"/>
              </w:rPr>
              <w:t>5.</w:t>
            </w:r>
            <w:r>
              <w:rPr>
                <w:sz w:val="21"/>
              </w:rPr>
              <w:t>中标供应商</w:t>
            </w:r>
            <w:r>
              <w:rPr>
                <w:sz w:val="21"/>
              </w:rPr>
              <w:t>材料进货原始单据要妥善保管，服务期间如采购人要求查验，</w:t>
            </w:r>
            <w:r>
              <w:rPr>
                <w:sz w:val="21"/>
              </w:rPr>
              <w:t>中标供应商</w:t>
            </w:r>
            <w:r>
              <w:rPr>
                <w:sz w:val="21"/>
              </w:rPr>
              <w:t>必须无条件提供，以供查验。</w:t>
            </w:r>
          </w:p>
        </w:tc>
      </w:tr>
      <w:tr>
        <w:tc>
          <w:tcPr>
            <w:tcW w:type="dxa" w:w="2076"/>
          </w:tcPr>
          <w:p/>
        </w:tc>
        <w:tc>
          <w:tcPr>
            <w:tcW w:type="dxa" w:w="415"/>
          </w:tcPr>
          <w:p>
            <w:r>
              <w:rPr/>
              <w:t>4</w:t>
            </w:r>
          </w:p>
        </w:tc>
        <w:tc>
          <w:tcPr>
            <w:tcW w:type="dxa" w:w="5814"/>
          </w:tcPr>
          <w:p>
            <w:pPr>
              <w:jc w:val="both"/>
            </w:pPr>
            <w:r>
              <w:rPr>
                <w:sz w:val="21"/>
              </w:rPr>
              <w:t>四、服务条款及要求：</w:t>
            </w:r>
          </w:p>
          <w:p>
            <w:pPr>
              <w:jc w:val="both"/>
            </w:pPr>
            <w:r>
              <w:rPr>
                <w:sz w:val="21"/>
              </w:rPr>
              <w:t>1. 投标人必须严格遵守中华人民共和国交通运输部令2023年第14号《机动车维修管理规定》办法。</w:t>
            </w:r>
          </w:p>
          <w:p>
            <w:pPr>
              <w:jc w:val="both"/>
            </w:pPr>
            <w:r>
              <w:rPr>
                <w:sz w:val="21"/>
              </w:rPr>
              <w:t>2. 场地、设施要求：</w:t>
            </w:r>
          </w:p>
          <w:p>
            <w:pPr>
              <w:jc w:val="both"/>
            </w:pPr>
            <w:r>
              <w:rPr>
                <w:sz w:val="21"/>
              </w:rPr>
              <w:t>2.1 店面符合国家规定的安全标准，并且交通便利（或设有合理、明显的指示标志）；</w:t>
            </w:r>
          </w:p>
          <w:p>
            <w:pPr>
              <w:jc w:val="both"/>
            </w:pPr>
            <w:r>
              <w:rPr>
                <w:sz w:val="21"/>
              </w:rPr>
              <w:t>2.2 修理车间按规定要求划分区域、车间设施良好、修理工位标示明确；</w:t>
            </w:r>
          </w:p>
          <w:p>
            <w:pPr>
              <w:jc w:val="both"/>
            </w:pPr>
            <w:r>
              <w:rPr>
                <w:sz w:val="21"/>
              </w:rPr>
              <w:t>2.3 厂区内标志清晰、业户资质证明、员工资格证明、营业时间要明确展示；</w:t>
            </w:r>
          </w:p>
          <w:p>
            <w:pPr>
              <w:jc w:val="both"/>
            </w:pPr>
            <w:r>
              <w:rPr>
                <w:sz w:val="21"/>
              </w:rPr>
              <w:t>2.4 保留足够的停车场地和接待区，接待区要有满足客户登记和休息的设施。</w:t>
            </w:r>
          </w:p>
          <w:p>
            <w:pPr>
              <w:jc w:val="both"/>
            </w:pPr>
            <w:r>
              <w:rPr>
                <w:sz w:val="21"/>
              </w:rPr>
              <w:t>3. 设备要求：车身及车架检测、整形设备、汽车电控系统检测诊断设备、车辆举升设备、适用高强度钢惰性气体保护焊接设备、外出急修设备、符合行业标准的通用设备、专用设备、试验检测设备、计量仪具、手工工具。</w:t>
            </w:r>
          </w:p>
          <w:p>
            <w:pPr>
              <w:jc w:val="both"/>
            </w:pPr>
            <w:r>
              <w:rPr>
                <w:sz w:val="21"/>
              </w:rPr>
              <w:t>4. 企业的服务项目、服务收费、服务承诺等应向采购人公开。在业务接待室的显眼处公布企业的有关证照、质量保证规定、监督投诉电话。</w:t>
            </w:r>
          </w:p>
          <w:p>
            <w:pPr>
              <w:jc w:val="both"/>
            </w:pPr>
            <w:r>
              <w:rPr>
                <w:sz w:val="21"/>
              </w:rPr>
              <w:t>5. 投标人日常运作（接车、生产、交车、结算、投诉、索赔）要做到规范化、制度化，实行定人定岗定位，严格落实岗位责任制度，形成岗位责任追究制度，促进生产管理活动有秩序地进行。</w:t>
            </w:r>
          </w:p>
          <w:p>
            <w:pPr>
              <w:jc w:val="both"/>
            </w:pPr>
            <w:r>
              <w:rPr>
                <w:sz w:val="21"/>
              </w:rPr>
              <w:t>6. 采购人出示公务车的《车辆行驶证》或车辆单位证明，才能按照公务车收费标准和服务标准进行报价、维修和结算。</w:t>
            </w:r>
          </w:p>
          <w:p>
            <w:pPr>
              <w:jc w:val="both"/>
            </w:pPr>
            <w:r>
              <w:rPr>
                <w:sz w:val="21"/>
              </w:rPr>
              <w:t>7. 投标人接受委托维修时，维修项目和维修费用（工时费和材料费）都必须是客户签名认可的，投标人在投标时，应编制维修工时明细表，确保采购人对维修内容及其细节的知情权。</w:t>
            </w:r>
          </w:p>
          <w:p>
            <w:pPr>
              <w:jc w:val="both"/>
            </w:pPr>
            <w:r>
              <w:rPr>
                <w:sz w:val="21"/>
              </w:rPr>
              <w:t>8. 投标人要严格按照维修合同的交车时限来安排维修，不能在规定时限内交车的，要提前与采购人联系，取得采购人的同意，凡未按规范要求延迟交车，每推后一天，按维修总单费用的10%向采购人支付违约金。</w:t>
            </w:r>
          </w:p>
          <w:p>
            <w:pPr>
              <w:jc w:val="both"/>
            </w:pPr>
            <w:r>
              <w:rPr>
                <w:sz w:val="21"/>
              </w:rPr>
              <w:t>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w:t>
            </w:r>
          </w:p>
          <w:p>
            <w:pPr>
              <w:jc w:val="both"/>
            </w:pPr>
            <w:r>
              <w:rPr>
                <w:sz w:val="21"/>
              </w:rPr>
              <w:t>10. 业务员制作估价单后，应详细向客户说明维修的项目、作业的内容、配件的来源渠道及价格、维修时间和维修费用。</w:t>
            </w:r>
          </w:p>
          <w:p>
            <w:pPr>
              <w:jc w:val="both"/>
            </w:pPr>
            <w:r>
              <w:rPr>
                <w:sz w:val="21"/>
              </w:rPr>
              <w:t>11. 配件质量：必须用原厂全新配件；但在不影响车辆安全的基础上，确因车辆老旧经与使用单位沟通同意更换旧件到机动车上外，不得使用假冒伪劣配件及附厂件，一经发现，按十倍配件价格向采购人支付违约金。</w:t>
            </w:r>
          </w:p>
          <w:p>
            <w:pPr>
              <w:jc w:val="both"/>
            </w:pPr>
            <w:r>
              <w:rPr>
                <w:sz w:val="21"/>
              </w:rPr>
              <w:t>12. 维修人员更换配件时，应以旧件换取库房的新件，同时旧件应交库房保存，维修人员不得私自保存。车辆竣工出厂后时，旧件应归还采购人，采购人不需要时，按维修企业的制度处理。</w:t>
            </w:r>
          </w:p>
          <w:p>
            <w:pPr>
              <w:jc w:val="both"/>
            </w:pPr>
            <w:r>
              <w:rPr>
                <w:sz w:val="21"/>
              </w:rPr>
              <w:t>13. 汽车竣工出厂后，投标人应建立用户档案（包括用户名称、地址、电话、联系人、车牌号、送修公路数、维修明细资料等），以便今后联系、调查和服务。</w:t>
            </w:r>
          </w:p>
          <w:p>
            <w:pPr>
              <w:jc w:val="both"/>
            </w:pPr>
            <w:r>
              <w:rPr>
                <w:sz w:val="21"/>
              </w:rPr>
              <w:t>14. 汽车竣工出厂后，责任保障期限及车辆质量保障按照国家有关部门颁发的最新标准执行。</w:t>
            </w:r>
          </w:p>
          <w:p>
            <w:pPr>
              <w:jc w:val="both"/>
            </w:pPr>
            <w:r>
              <w:rPr>
                <w:sz w:val="21"/>
              </w:rPr>
              <w:t>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w:t>
            </w:r>
          </w:p>
          <w:p>
            <w:pPr>
              <w:jc w:val="both"/>
            </w:pPr>
            <w:r>
              <w:rPr>
                <w:sz w:val="21"/>
              </w:rPr>
              <w:t>16. 应严格执行在投标文件中提出的服务承诺。</w:t>
            </w:r>
          </w:p>
          <w:p>
            <w:pPr>
              <w:jc w:val="both"/>
            </w:pPr>
            <w:r>
              <w:rPr>
                <w:sz w:val="21"/>
              </w:rPr>
              <w:t>17. 必须接受、配合采购人检查工作，采购主管部门</w:t>
            </w:r>
            <w:r>
              <w:rPr>
                <w:sz w:val="21"/>
              </w:rPr>
              <w:t>每</w:t>
            </w:r>
            <w:r>
              <w:rPr>
                <w:sz w:val="21"/>
              </w:rPr>
              <w:t>月</w:t>
            </w:r>
            <w:r>
              <w:rPr>
                <w:sz w:val="21"/>
              </w:rPr>
              <w:t>组织市局各部门车管员对服务企业进行综合检查考评，结合《维修企业管理目</w:t>
            </w:r>
            <w:r>
              <w:rPr>
                <w:sz w:val="21"/>
              </w:rPr>
              <w:t>标</w:t>
            </w:r>
            <w:r>
              <w:rPr>
                <w:sz w:val="21"/>
              </w:rPr>
              <w:t>月</w:t>
            </w:r>
            <w:r>
              <w:rPr>
                <w:sz w:val="21"/>
              </w:rPr>
              <w:t>考核评分表》对服务企业进行量化考评。</w:t>
            </w:r>
          </w:p>
          <w:p>
            <w:pPr>
              <w:jc w:val="both"/>
            </w:pPr>
            <w:r>
              <w:rPr>
                <w:sz w:val="21"/>
              </w:rPr>
              <w:t>★18. 投标人必须免费提供在韶关市区范围内24小时救援服务</w:t>
            </w:r>
            <w:r>
              <w:rPr>
                <w:sz w:val="21"/>
              </w:rPr>
              <w:t>（</w:t>
            </w:r>
            <w:r>
              <w:rPr>
                <w:sz w:val="21"/>
              </w:rPr>
              <w:t>提供承诺函，格式自拟</w:t>
            </w:r>
            <w:r>
              <w:rPr>
                <w:sz w:val="21"/>
              </w:rPr>
              <w:t>）</w:t>
            </w:r>
            <w:r>
              <w:rPr>
                <w:sz w:val="21"/>
              </w:rPr>
              <w:t>。</w:t>
            </w:r>
          </w:p>
          <w:p>
            <w:pPr>
              <w:jc w:val="both"/>
            </w:pPr>
            <w:r>
              <w:rPr>
                <w:sz w:val="21"/>
              </w:rPr>
              <w:t>19.</w:t>
            </w:r>
            <w:r>
              <w:rPr>
                <w:sz w:val="21"/>
              </w:rPr>
              <w:t>投标人不得驾驶采购人的</w:t>
            </w:r>
            <w:r>
              <w:rPr>
                <w:sz w:val="21"/>
              </w:rPr>
              <w:t>所有车辆</w:t>
            </w:r>
            <w:r>
              <w:rPr>
                <w:sz w:val="21"/>
              </w:rPr>
              <w:t>外出试车或作其它用途</w:t>
            </w:r>
            <w:r>
              <w:rPr>
                <w:sz w:val="21"/>
              </w:rPr>
              <w:t>。</w:t>
            </w:r>
          </w:p>
          <w:p>
            <w:pPr>
              <w:jc w:val="both"/>
            </w:pPr>
            <w:r>
              <w:rPr>
                <w:sz w:val="21"/>
              </w:rPr>
              <w:t>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r>
              <w:rPr/>
              <w:t>5</w:t>
            </w:r>
          </w:p>
        </w:tc>
        <w:tc>
          <w:tcPr>
            <w:tcW w:type="dxa" w:w="5814"/>
          </w:tcPr>
          <w:p>
            <w:pPr>
              <w:jc w:val="both"/>
            </w:pPr>
            <w:r>
              <w:rPr>
                <w:sz w:val="21"/>
              </w:rPr>
              <w:t>五、质量保证：</w:t>
            </w:r>
          </w:p>
          <w:p>
            <w:pPr>
              <w:jc w:val="both"/>
            </w:pPr>
            <w:r>
              <w:rPr>
                <w:sz w:val="21"/>
              </w:rPr>
              <w:t>1.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r>
              <w:rPr/>
              <w:t>6</w:t>
            </w:r>
          </w:p>
        </w:tc>
        <w:tc>
          <w:tcPr>
            <w:tcW w:type="dxa" w:w="5814"/>
          </w:tcPr>
          <w:p>
            <w:pPr>
              <w:jc w:val="both"/>
            </w:pPr>
            <w:r>
              <w:rPr>
                <w:sz w:val="21"/>
              </w:rPr>
              <w:t>六、双方的权利义务</w:t>
            </w:r>
          </w:p>
          <w:p>
            <w:pPr>
              <w:jc w:val="both"/>
            </w:pPr>
            <w:r>
              <w:rPr>
                <w:sz w:val="21"/>
              </w:rPr>
              <w:t>1. 采购人的权利义务：</w:t>
            </w:r>
          </w:p>
          <w:p>
            <w:pPr>
              <w:jc w:val="both"/>
            </w:pPr>
            <w:r>
              <w:rPr>
                <w:sz w:val="21"/>
              </w:rPr>
              <w:t>1.1 采购人有权要求中标供应商给予优先的维修服务；</w:t>
            </w:r>
          </w:p>
          <w:p>
            <w:pPr>
              <w:jc w:val="both"/>
            </w:pPr>
            <w:r>
              <w:rPr>
                <w:sz w:val="21"/>
              </w:rPr>
              <w:t>1.2 中标供应商所修好的车辆不符合质量标准的，采购人有权拒绝验收；</w:t>
            </w:r>
          </w:p>
          <w:p>
            <w:pPr>
              <w:jc w:val="both"/>
            </w:pPr>
            <w:r>
              <w:rPr>
                <w:sz w:val="21"/>
              </w:rPr>
              <w:t>1.3 采购人有权要求中标供应商按时按要求提供采购人公务用车的维修情况报表；</w:t>
            </w:r>
          </w:p>
          <w:p>
            <w:pPr>
              <w:jc w:val="both"/>
            </w:pPr>
            <w:r>
              <w:rPr>
                <w:sz w:val="21"/>
              </w:rPr>
              <w:t>1.4 采购人应提供送修车辆的《车辆行驶证》或车辆单位证明；</w:t>
            </w:r>
          </w:p>
          <w:p>
            <w:pPr>
              <w:jc w:val="both"/>
            </w:pPr>
            <w:r>
              <w:rPr>
                <w:sz w:val="21"/>
              </w:rPr>
              <w:t>1.5 采购人应当按时与中标供应商结算车辆维修费用；</w:t>
            </w:r>
          </w:p>
          <w:p>
            <w:pPr>
              <w:jc w:val="both"/>
            </w:pPr>
            <w:r>
              <w:rPr>
                <w:sz w:val="21"/>
              </w:rPr>
              <w:t>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w:t>
            </w:r>
          </w:p>
          <w:p>
            <w:pPr>
              <w:jc w:val="both"/>
            </w:pPr>
            <w:r>
              <w:rPr>
                <w:sz w:val="21"/>
              </w:rPr>
              <w:t>2. 中标供应商的权利义务：</w:t>
            </w:r>
          </w:p>
          <w:p>
            <w:pPr>
              <w:jc w:val="both"/>
            </w:pPr>
            <w:r>
              <w:rPr>
                <w:sz w:val="21"/>
              </w:rPr>
              <w:t>2.1 中标供应商在维修竣工且采购人验收后有权要求采购人按时结算车辆维修费用；</w:t>
            </w:r>
          </w:p>
          <w:p>
            <w:pPr>
              <w:jc w:val="both"/>
            </w:pPr>
            <w:r>
              <w:rPr>
                <w:sz w:val="21"/>
              </w:rPr>
              <w:t>2.2 中标供应商不得将采购人委托修理的公务车辆转到其他厂维修；</w:t>
            </w:r>
          </w:p>
          <w:p>
            <w:pPr>
              <w:jc w:val="both"/>
            </w:pPr>
            <w:r>
              <w:rPr>
                <w:sz w:val="21"/>
              </w:rPr>
              <w:t>2.3 中标供应商应当给予采购人公务车辆优先的维修服务；</w:t>
            </w:r>
          </w:p>
          <w:p>
            <w:pPr>
              <w:jc w:val="both"/>
            </w:pPr>
            <w:r>
              <w:rPr>
                <w:sz w:val="21"/>
              </w:rPr>
              <w:t>2.4 中标供应商应当按要求、按时按质完成采购人公务车辆的维修工作；</w:t>
            </w:r>
          </w:p>
          <w:p>
            <w:pPr>
              <w:jc w:val="both"/>
            </w:pPr>
            <w:r>
              <w:rPr>
                <w:sz w:val="21"/>
              </w:rPr>
              <w:t>2.5 中标供应商为采购人修理公务用车，必须保证使用具备有关资格证的维修技术人员，保证维修质量；</w:t>
            </w:r>
          </w:p>
          <w:p>
            <w:pPr>
              <w:jc w:val="both"/>
            </w:pPr>
            <w:r>
              <w:rPr>
                <w:sz w:val="21"/>
              </w:rPr>
              <w:t>2.6 中标供应商必须保证所使用的配件符合国家质量标准的全新原厂配件，不得未经检验随意更换汽车配件；</w:t>
            </w:r>
          </w:p>
          <w:p>
            <w:pPr>
              <w:jc w:val="both"/>
            </w:pPr>
            <w:r>
              <w:rPr>
                <w:sz w:val="21"/>
              </w:rPr>
              <w:t>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峻工出厂合格证（副本）及结算清单，并在结算单上登记车辆公里数。机动车维修档案保存期为三年。</w:t>
            </w:r>
          </w:p>
          <w:p>
            <w:pPr>
              <w:jc w:val="both"/>
            </w:pPr>
            <w:r>
              <w:rPr>
                <w:sz w:val="21"/>
              </w:rPr>
              <w:t>2.8 中标供应商必须按时向采购人报送采购人公务用车的维修情况；</w:t>
            </w:r>
          </w:p>
          <w:p>
            <w:pPr>
              <w:jc w:val="both"/>
            </w:pPr>
            <w:r>
              <w:rPr>
                <w:sz w:val="21"/>
              </w:rPr>
              <w:t>2.9 采购人的车辆需维修的，中标供应商在采购人需要时，可派具有驾驶送修车辆准驾车型司机接送采购人需维修的车辆，采购人的车辆进入中标供应商修理厂后，按要求必须进行正常的检测作业、故障分析判断或路试等项目外，中标供应商不可以其任何借口动用采购人的车辆，未经采购人允许，中标供应商不可将采购人的车辆开出厂试车，绝不允许作其他用途。</w:t>
            </w:r>
          </w:p>
          <w:p>
            <w:pPr>
              <w:jc w:val="both"/>
            </w:pPr>
            <w:r>
              <w:rPr>
                <w:sz w:val="21"/>
              </w:rPr>
              <w:t>2.10 采购人送修的车辆经中标供应商修理完毕交付采购人后，车辆油料表显示的数据要与送修前基本保持一致（在采购人同意进行故障分析判断或路试等项目的除外）；</w:t>
            </w:r>
          </w:p>
          <w:p>
            <w:pPr>
              <w:jc w:val="both"/>
            </w:pPr>
            <w:r>
              <w:rPr>
                <w:sz w:val="21"/>
              </w:rPr>
              <w:t>2.11 采购人车辆在进厂维修期间所发生的交通违法行为和交通事故由中标供应商负全责；</w:t>
            </w:r>
          </w:p>
          <w:p>
            <w:pPr>
              <w:jc w:val="both"/>
            </w:pPr>
            <w:r>
              <w:rPr>
                <w:sz w:val="21"/>
              </w:rPr>
              <w:t>★2.12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w:t>
            </w:r>
            <w:r>
              <w:rPr>
                <w:sz w:val="21"/>
              </w:rPr>
              <w:t>（</w:t>
            </w:r>
            <w:r>
              <w:rPr>
                <w:sz w:val="21"/>
              </w:rPr>
              <w:t>提供承诺函，格式自拟</w:t>
            </w:r>
            <w:r>
              <w:rPr>
                <w:sz w:val="21"/>
              </w:rPr>
              <w:t>）</w:t>
            </w:r>
            <w:r>
              <w:rPr>
                <w:sz w:val="21"/>
              </w:rPr>
              <w:t>。</w:t>
            </w:r>
          </w:p>
        </w:tc>
      </w:tr>
      <w:tr>
        <w:tc>
          <w:tcPr>
            <w:tcW w:type="dxa" w:w="2076"/>
          </w:tcPr>
          <w:p/>
        </w:tc>
        <w:tc>
          <w:tcPr>
            <w:tcW w:type="dxa" w:w="415"/>
          </w:tcPr>
          <w:p>
            <w:r>
              <w:rPr/>
              <w:t>7</w:t>
            </w:r>
          </w:p>
        </w:tc>
        <w:tc>
          <w:tcPr>
            <w:tcW w:type="dxa" w:w="5814"/>
          </w:tcPr>
          <w:p>
            <w:pPr>
              <w:jc w:val="both"/>
            </w:pPr>
            <w:r>
              <w:rPr>
                <w:sz w:val="21"/>
              </w:rPr>
              <w:t>七、其他服务</w:t>
            </w:r>
          </w:p>
          <w:p>
            <w:pPr>
              <w:jc w:val="both"/>
            </w:pPr>
            <w:r>
              <w:rPr>
                <w:sz w:val="21"/>
              </w:rPr>
              <w:t>1.除采购人提出的各项服务要求外，投标人可根据自身条件，说明可提供的特色服务或增值服务；投标人提供的特色服务或增值服务必须是符合国家相关规定与服务项目相关的内容。</w:t>
            </w:r>
          </w:p>
          <w:p>
            <w:pPr>
              <w:jc w:val="both"/>
            </w:pPr>
            <w:r>
              <w:rPr>
                <w:sz w:val="21"/>
              </w:rPr>
              <w:t>2.特色服务或增值服务（针对投标人提供的特色或增值服务，采购人不再另行支付其他费用，本项目报价时投标人须充分考虑），包括但不限于如：</w:t>
            </w:r>
          </w:p>
          <w:p>
            <w:pPr>
              <w:jc w:val="both"/>
            </w:pPr>
            <w:r>
              <w:rPr>
                <w:sz w:val="21"/>
              </w:rPr>
              <w:t>2.1 代办车辆投保及理赔工作。</w:t>
            </w:r>
          </w:p>
          <w:p>
            <w:pPr>
              <w:jc w:val="both"/>
            </w:pPr>
            <w:r>
              <w:rPr>
                <w:sz w:val="21"/>
              </w:rPr>
              <w:t>2.2 提供新车启用指导工作，提供新车提车验车帮助。</w:t>
            </w:r>
          </w:p>
          <w:p>
            <w:pPr>
              <w:jc w:val="both"/>
            </w:pPr>
            <w:r>
              <w:rPr>
                <w:sz w:val="21"/>
              </w:rPr>
              <w:t>2.3 办理交通事故处理工作。</w:t>
            </w:r>
          </w:p>
          <w:p>
            <w:pPr>
              <w:jc w:val="both"/>
            </w:pPr>
            <w:r>
              <w:rPr>
                <w:sz w:val="21"/>
              </w:rPr>
              <w:t>2.4 为采购人单位司机提供驾驶安全及维修知识的培训。</w:t>
            </w:r>
          </w:p>
          <w:p>
            <w:pPr>
              <w:jc w:val="both"/>
            </w:pPr>
            <w:r>
              <w:rPr>
                <w:sz w:val="21"/>
              </w:rPr>
              <w:t>2.5 提供以下汽车维修项目：</w:t>
            </w:r>
          </w:p>
          <w:p>
            <w:pPr>
              <w:jc w:val="both"/>
            </w:pPr>
            <w:r>
              <w:rPr>
                <w:sz w:val="21"/>
              </w:rPr>
              <w:t>2.5.1春季：检查雨刮系统及清洗玻璃；</w:t>
            </w:r>
          </w:p>
          <w:p>
            <w:pPr>
              <w:jc w:val="both"/>
            </w:pPr>
            <w:r>
              <w:rPr>
                <w:sz w:val="21"/>
              </w:rPr>
              <w:t>2.5.2 夏季：检查空调系统；</w:t>
            </w:r>
          </w:p>
          <w:p>
            <w:pPr>
              <w:jc w:val="both"/>
            </w:pPr>
            <w:r>
              <w:rPr>
                <w:sz w:val="21"/>
              </w:rPr>
              <w:t>2.5.3 秋季：检查起动机蓄电系统；</w:t>
            </w:r>
          </w:p>
          <w:p>
            <w:pPr>
              <w:jc w:val="both"/>
            </w:pPr>
            <w:r>
              <w:rPr>
                <w:sz w:val="21"/>
              </w:rPr>
              <w:t>2.5.4 冬季：检查水箱冷冻液及暖气系统；</w:t>
            </w:r>
          </w:p>
          <w:p>
            <w:pPr>
              <w:jc w:val="both"/>
            </w:pPr>
            <w:r>
              <w:rPr>
                <w:sz w:val="21"/>
              </w:rPr>
              <w:t>2.6 提供定期上门检查车辆服务。</w:t>
            </w:r>
          </w:p>
        </w:tc>
      </w:tr>
      <w:tr>
        <w:tc>
          <w:tcPr>
            <w:tcW w:type="dxa" w:w="2076"/>
          </w:tcPr>
          <w:p/>
        </w:tc>
        <w:tc>
          <w:tcPr>
            <w:tcW w:type="dxa" w:w="415"/>
          </w:tcPr>
          <w:p>
            <w:r>
              <w:rPr/>
              <w:t>8</w:t>
            </w:r>
          </w:p>
        </w:tc>
        <w:tc>
          <w:tcPr>
            <w:tcW w:type="dxa" w:w="5814"/>
          </w:tcPr>
          <w:p>
            <w:pPr>
              <w:jc w:val="both"/>
            </w:pPr>
            <w:r>
              <w:rPr>
                <w:sz w:val="21"/>
              </w:rPr>
              <w:t>八、违约责任：</w:t>
            </w:r>
          </w:p>
          <w:p>
            <w:pPr>
              <w:jc w:val="both"/>
            </w:pPr>
            <w:r>
              <w:rPr>
                <w:sz w:val="21"/>
              </w:rPr>
              <w:t>1. 采购人委托修理的车辆在中标供应商维修期间，中标供应商必须保证其安全，若出现采购人委托修理的车辆丢失或损毁，中标供应商应承担赔偿责任；</w:t>
            </w:r>
          </w:p>
          <w:p>
            <w:pPr>
              <w:jc w:val="both"/>
            </w:pPr>
            <w:r>
              <w:rPr>
                <w:sz w:val="21"/>
              </w:rPr>
              <w:t>2. 因中标供应商维修质量问题造成采购人车辆事故和人员损害等经济损失，中标供应商应承担赔偿责任；</w:t>
            </w:r>
          </w:p>
          <w:p>
            <w:pPr>
              <w:jc w:val="both"/>
            </w:pPr>
            <w:r>
              <w:rPr>
                <w:sz w:val="21"/>
              </w:rPr>
              <w:t>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r>
              <w:rPr/>
              <w:t>9</w:t>
            </w:r>
          </w:p>
        </w:tc>
        <w:tc>
          <w:tcPr>
            <w:tcW w:type="dxa" w:w="5814"/>
          </w:tcPr>
          <w:p>
            <w:pPr>
              <w:jc w:val="both"/>
            </w:pPr>
            <w:r>
              <w:rPr>
                <w:sz w:val="21"/>
              </w:rPr>
              <w:t>九、争议的解决办法：双方在履行协议的过程中若发生纠纷，应尽量协商解决，协商不成的，任何一方可以依法向采购人所在地人民法院提起诉讼。</w:t>
            </w:r>
          </w:p>
        </w:tc>
      </w:tr>
      <w:tr>
        <w:tc>
          <w:tcPr>
            <w:tcW w:type="dxa" w:w="2076"/>
          </w:tcPr>
          <w:p/>
        </w:tc>
        <w:tc>
          <w:tcPr>
            <w:tcW w:type="dxa" w:w="415"/>
          </w:tcPr>
          <w:p>
            <w:r>
              <w:rPr/>
              <w:t>10</w:t>
            </w:r>
          </w:p>
        </w:tc>
        <w:tc>
          <w:tcPr>
            <w:tcW w:type="dxa" w:w="5814"/>
          </w:tcPr>
          <w:p>
            <w:pPr>
              <w:jc w:val="both"/>
            </w:pPr>
            <w:r>
              <w:rPr>
                <w:sz w:val="21"/>
              </w:rPr>
              <w:t>十、服务承诺（以下内容包含在本次服务内容中，采购人不再另行支付其他费用）：</w:t>
            </w:r>
            <w:r>
              <w:rPr>
                <w:sz w:val="21"/>
              </w:rPr>
              <w:t xml:space="preserve">                        </w:t>
            </w:r>
          </w:p>
          <w:p>
            <w:pPr>
              <w:jc w:val="both"/>
            </w:pPr>
            <w:r>
              <w:rPr>
                <w:sz w:val="21"/>
              </w:rPr>
              <w:t>投标人应本着</w:t>
            </w:r>
            <w:r>
              <w:rPr>
                <w:sz w:val="21"/>
              </w:rPr>
              <w:t xml:space="preserve">“质量第一、顾客至上”的原则，为更好地为采购人公务车提供优质、快捷的服务，保障采购人公务用车的安全行驶，投标人应承诺：      </w:t>
            </w:r>
          </w:p>
          <w:p>
            <w:pPr>
              <w:jc w:val="both"/>
            </w:pPr>
            <w:r>
              <w:rPr>
                <w:sz w:val="21"/>
              </w:rPr>
              <w:t>1. 全年每天24小时维修服务，设立应急电话，实行24小时专人值班制度及值班电话；</w:t>
            </w:r>
          </w:p>
          <w:p>
            <w:pPr>
              <w:jc w:val="both"/>
            </w:pPr>
            <w:r>
              <w:rPr>
                <w:sz w:val="21"/>
              </w:rPr>
              <w:t>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w:t>
            </w:r>
            <w:r>
              <w:rPr>
                <w:sz w:val="21"/>
              </w:rPr>
              <w:t>30分钟内</w:t>
            </w:r>
            <w:r>
              <w:rPr>
                <w:sz w:val="21"/>
              </w:rPr>
              <w:t>到达现场紧急救援（三区内：武江区、浈江区、曲江区，以</w:t>
            </w:r>
            <w:r>
              <w:rPr>
                <w:sz w:val="21"/>
              </w:rPr>
              <w:t>浈</w:t>
            </w:r>
            <w:r>
              <w:rPr>
                <w:sz w:val="21"/>
              </w:rPr>
              <w:t>江区</w:t>
            </w:r>
            <w:r>
              <w:rPr>
                <w:sz w:val="21"/>
              </w:rPr>
              <w:t>围绕市局的区域为主），如遇特殊情况的应事先电告结合实际情况酌情协商解决。</w:t>
            </w:r>
          </w:p>
          <w:p>
            <w:pPr>
              <w:jc w:val="both"/>
            </w:pPr>
            <w:r>
              <w:rPr>
                <w:sz w:val="21"/>
              </w:rPr>
              <w:t>3. 提供上门接送车服务；</w:t>
            </w:r>
          </w:p>
          <w:p>
            <w:pPr>
              <w:jc w:val="both"/>
            </w:pPr>
            <w:r>
              <w:rPr>
                <w:sz w:val="21"/>
              </w:rPr>
              <w:t>4. 提供车辆年检、保险、路桥费等服务；</w:t>
            </w:r>
          </w:p>
          <w:p>
            <w:pPr>
              <w:jc w:val="both"/>
            </w:pPr>
            <w:r>
              <w:rPr>
                <w:sz w:val="21"/>
              </w:rPr>
              <w:t>5. 建立车辆详细维修档案，定期跟踪回访，开展提醒服务，提供日常保养和技术咨询培训服务，确保车辆具有良好状况；</w:t>
            </w:r>
          </w:p>
          <w:p>
            <w:pPr>
              <w:jc w:val="both"/>
            </w:pPr>
            <w:r>
              <w:rPr>
                <w:sz w:val="21"/>
              </w:rPr>
              <w:t>6. 为完工出厂车辆提供清洁、吸尘服务；</w:t>
            </w:r>
          </w:p>
          <w:p>
            <w:pPr>
              <w:jc w:val="both"/>
            </w:pPr>
            <w:r>
              <w:rPr>
                <w:sz w:val="21"/>
              </w:rPr>
              <w:t>7. 严格收费标准。</w:t>
            </w:r>
          </w:p>
        </w:tc>
      </w:tr>
      <w:tr>
        <w:tc>
          <w:tcPr>
            <w:tcW w:type="dxa" w:w="2076"/>
          </w:tcPr>
          <w:p/>
        </w:tc>
        <w:tc>
          <w:tcPr>
            <w:tcW w:type="dxa" w:w="415"/>
          </w:tcPr>
          <w:p>
            <w:r>
              <w:rPr/>
              <w:t>11</w:t>
            </w:r>
          </w:p>
        </w:tc>
        <w:tc>
          <w:tcPr>
            <w:tcW w:type="dxa" w:w="5814"/>
          </w:tcPr>
          <w:p>
            <w:pPr>
              <w:jc w:val="both"/>
            </w:pPr>
            <w:r>
              <w:rPr>
                <w:sz w:val="21"/>
              </w:rPr>
              <w:t>十</w:t>
            </w:r>
            <w:r>
              <w:rPr>
                <w:sz w:val="21"/>
              </w:rPr>
              <w:t>一</w:t>
            </w:r>
            <w:r>
              <w:rPr>
                <w:sz w:val="21"/>
              </w:rPr>
              <w:t>、服务团队人员要求</w:t>
            </w:r>
          </w:p>
          <w:p>
            <w:pPr>
              <w:jc w:val="both"/>
            </w:pPr>
            <w:r>
              <w:rPr>
                <w:sz w:val="21"/>
              </w:rPr>
              <w:t>1.投标人在应急情况下应能派遣具有汽车维修工职业技能等级证书的服务人员。</w:t>
            </w:r>
          </w:p>
          <w:p>
            <w:pPr>
              <w:jc w:val="both"/>
            </w:pPr>
            <w:r>
              <w:rPr>
                <w:sz w:val="21"/>
              </w:rPr>
              <w:t>2.为保障项目的服务质量，投标人配备的维修人员应通过职业水平评价，取得汽车维修工的职业技能等级证书的人员，表明其已具备相应专业技术岗位工作水平和能力。</w:t>
            </w:r>
          </w:p>
          <w:p>
            <w:pPr>
              <w:jc w:val="both"/>
            </w:pPr>
            <w:r>
              <w:rPr>
                <w:sz w:val="21"/>
              </w:rPr>
              <w:t>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r>
              <w:rPr/>
              <w:t>12</w:t>
            </w:r>
          </w:p>
        </w:tc>
        <w:tc>
          <w:tcPr>
            <w:tcW w:type="dxa" w:w="5814"/>
          </w:tcPr>
          <w:p>
            <w:pPr>
              <w:jc w:val="both"/>
            </w:pPr>
            <w:r>
              <w:rPr>
                <w:sz w:val="21"/>
              </w:rPr>
              <w:t>十</w:t>
            </w:r>
            <w:r>
              <w:rPr>
                <w:sz w:val="21"/>
              </w:rPr>
              <w:t>二</w:t>
            </w:r>
            <w:r>
              <w:rPr>
                <w:sz w:val="21"/>
              </w:rPr>
              <w:t>、其他要求</w:t>
            </w:r>
          </w:p>
          <w:p>
            <w:pPr>
              <w:jc w:val="both"/>
            </w:pPr>
            <w:r>
              <w:rPr>
                <w:sz w:val="21"/>
              </w:rPr>
              <w:t>1.中标供应商应当建立本次采购项目的台账，建立健全财务报告制度，按要求向采购人提供项目实施资金的使用情况、项目执行情况、成果总结等相关的材料。</w:t>
            </w:r>
          </w:p>
          <w:p>
            <w:pPr>
              <w:jc w:val="both"/>
            </w:pPr>
            <w:r>
              <w:rPr>
                <w:sz w:val="21"/>
              </w:rPr>
              <w:t>2.中标供应商应当严格遵守相关财务规定，规范管理和使用本次政府购买服务项目资金。</w:t>
            </w:r>
          </w:p>
          <w:p>
            <w:pPr>
              <w:jc w:val="both"/>
            </w:pPr>
            <w:r>
              <w:rPr>
                <w:sz w:val="21"/>
              </w:rPr>
              <w:t>3.中标供应商应当积极配合相关部门对资金使用情况进行监督检查与绩效评价。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采购包2（机动车维修服务二）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服务期自合同生效之日起一年</w:t>
            </w:r>
          </w:p>
        </w:tc>
      </w:tr>
      <w:tr>
        <w:tc>
          <w:tcPr>
            <w:tcW w:type="dxa" w:w="4153"/>
          </w:tcPr>
          <w:p>
            <w:r>
              <w:rPr/>
              <w:t>标的提供的地点</w:t>
            </w:r>
          </w:p>
        </w:tc>
        <w:tc>
          <w:tcPr>
            <w:tcW w:type="dxa" w:w="4153"/>
          </w:tcPr>
          <w:p/>
          <w:p>
            <w:r>
              <w:rPr/>
              <w:t>以韶关市浈江区为主其他区域为辅</w:t>
            </w:r>
          </w:p>
        </w:tc>
      </w:tr>
      <w:tr>
        <w:tc>
          <w:tcPr>
            <w:tcW w:type="dxa" w:w="4153"/>
          </w:tcPr>
          <w:p>
            <w:r>
              <w:rPr/>
              <w:t>付款方式</w:t>
            </w:r>
          </w:p>
        </w:tc>
        <w:tc>
          <w:tcPr>
            <w:tcW w:type="dxa" w:w="4153"/>
          </w:tcPr>
          <w:p/>
          <w:p/>
          <w:p>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3.维修工时费标准表中未涉及的工时费标准由中标供应商先按市场价报，经采购人审批同意后实施。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tc>
      </w:tr>
      <w:tr>
        <w:tc>
          <w:tcPr>
            <w:tcW w:type="dxa" w:w="4153"/>
          </w:tcPr>
          <w:p>
            <w:r>
              <w:rPr/>
              <w:t>验收要求</w:t>
            </w:r>
          </w:p>
        </w:tc>
        <w:tc>
          <w:tcPr>
            <w:tcW w:type="dxa" w:w="4153"/>
          </w:tcPr>
          <w:p/>
          <w:p/>
          <w:p/>
          <w:p>
            <w:r>
              <w:rPr/>
              <w:t>1期：1.采购人送修的车辆经中标供应商修理后交付采购人前，必须经采购人的司机和车管员验收，并在中标供应商的结算清单及采购人的《韶关市公安局公务车辆维修审批表》上签名确认。 2.按照合同的约定对履约情况进行验收，对每一项技术、服务、安全标准的履约情况进行确认。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车辆维修和保养服务</w:t>
            </w:r>
          </w:p>
        </w:tc>
        <w:tc>
          <w:tcPr>
            <w:tcW w:type="dxa" w:w="831"/>
          </w:tcPr>
          <w:p>
            <w:pPr>
              <w:jc w:val="left"/>
            </w:pPr>
            <w:r>
              <w:rPr/>
              <w:t>机动车维修服务二</w:t>
            </w:r>
          </w:p>
        </w:tc>
        <w:tc>
          <w:tcPr>
            <w:tcW w:type="dxa" w:w="831"/>
          </w:tcPr>
          <w:p>
            <w:pPr>
              <w:jc w:val="left"/>
            </w:pPr>
            <w:r>
              <w:rPr/>
              <w:t>项</w:t>
            </w:r>
          </w:p>
        </w:tc>
        <w:tc>
          <w:tcPr>
            <w:tcW w:type="dxa" w:w="831"/>
          </w:tcPr>
          <w:p>
            <w:pPr>
              <w:jc w:val="right"/>
            </w:pPr>
            <w:r>
              <w:rPr/>
              <w:t>1.00</w:t>
            </w:r>
          </w:p>
        </w:tc>
        <w:tc>
          <w:tcPr>
            <w:tcW w:type="dxa" w:w="831"/>
          </w:tcPr>
          <w:p>
            <w:pPr>
              <w:jc w:val="right"/>
            </w:pPr>
            <w:r>
              <w:rPr/>
              <w:t>340,000.00</w:t>
            </w:r>
          </w:p>
        </w:tc>
        <w:tc>
          <w:tcPr>
            <w:tcW w:type="dxa" w:w="831"/>
          </w:tcPr>
          <w:p>
            <w:pPr>
              <w:jc w:val="right"/>
            </w:pPr>
            <w:r>
              <w:rPr/>
              <w:t>340,000.00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机动车维修服务二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r>
              <w:rPr/>
              <w:t>2</w:t>
            </w:r>
          </w:p>
        </w:tc>
        <w:tc>
          <w:tcPr>
            <w:tcW w:type="dxa" w:w="5814"/>
          </w:tcPr>
          <w:p>
            <w:r>
              <w:rPr/>
              <w:t>二、车辆维修完成时限：投标人保证优先对采购人送修的车辆进行维修，按照采购人与中标供应商约定的时间内完成车辆的维修。</w:t>
            </w:r>
          </w:p>
        </w:tc>
      </w:tr>
      <w:tr>
        <w:tc>
          <w:tcPr>
            <w:tcW w:type="dxa" w:w="2076"/>
          </w:tcPr>
          <w:p/>
        </w:tc>
        <w:tc>
          <w:tcPr>
            <w:tcW w:type="dxa" w:w="415"/>
          </w:tcPr>
          <w:p>
            <w:r>
              <w:rPr/>
              <w:t>3</w:t>
            </w:r>
          </w:p>
        </w:tc>
        <w:tc>
          <w:tcPr>
            <w:tcW w:type="dxa" w:w="5814"/>
          </w:tcPr>
          <w:p>
            <w:r>
              <w:rPr/>
              <w:t>三、维修费用及报价方式 1．维修费用包括：工时费、材料费。 2．工时费包括：一、二级维护、小修、大修及总成修理等的工时费，维修项目工时费根据《广东省2015公务车维修项目工时费报价明细表》中的项目报价作为基准价，投标人自行报出维修项目工时费折扣率，该折扣率不能大于100%，不能为负数或零，且是固定唯一值。工时费=基准价×维修项目工时费中标折扣率。 3．材料费包括材料进货价和材料管理费，其中，材料管理费率固定为10％。材料管理费率是指材料实际购进价格和销售价格的差价与材料实际购进价格之比，其中材料费不得高于市场平均价，不得高于同期投标人的销售价。 4．维修费用＝工时费+材料进货费×（1+材料管理费率10%） 5. 中标供应商材料进货原始单据要妥善保管，服务期间如采购人要求查验，中标供应商必须无条件提供，以供查验。</w:t>
            </w:r>
          </w:p>
        </w:tc>
      </w:tr>
      <w:tr>
        <w:tc>
          <w:tcPr>
            <w:tcW w:type="dxa" w:w="2076"/>
          </w:tcPr>
          <w:p/>
        </w:tc>
        <w:tc>
          <w:tcPr>
            <w:tcW w:type="dxa" w:w="415"/>
          </w:tcPr>
          <w:p>
            <w:r>
              <w:rPr/>
              <w:t>4</w:t>
            </w:r>
          </w:p>
        </w:tc>
        <w:tc>
          <w:tcPr>
            <w:tcW w:type="dxa" w:w="5814"/>
          </w:tcPr>
          <w:p>
            <w:r>
              <w:rPr/>
              <w:t>四、服务条款及要求： 1. 投标人必须严格遵守中华人民共和国交通运输部令2023年第14号《机动车维修管理规定》办法。 2. 场地、设施要求： 2.1 店面符合国家规定的安全标准，并且交通便利（或设有合理、明显的指示标志）； 2.2 修理车间按规定要求划分区域、车间设施良好、修理工位标示明确；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投标人日常运作（接车、生产、交车、结算、投诉、索赔）要做到规范化、制度化，实行定人定岗定位，严格落实岗位责任制度，形成岗位责任追究制度，促进生产管理活动有秩序地进行。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投标人接受委托维修时，维修项目和维修费用（工时费和材料费）都必须是客户签名认可的，投标人在投标时，应编制维修工时明细表，确保采购人对维修内容及其细节的知情权。 8. 投标人要严格按照维修合同的交车时限来安排维修，不能在规定时限内交车的，要提前与采购人联系，取得采购人的同意，凡未按规范要求延迟交车，每推后一天，按维修总单费用的10%向采购人支付违约金。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维修人员更换配件时，应以旧件换取库房的新件，同时旧件应交库房保存，维修人员不得私自保存。车辆竣工出厂后时，旧件应归还采购人，采购人不需要时，按维修企业的制度处理。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投标人必须免费提供在韶关市区范围内24小时救援服务（提供承诺函，格式自拟）。 19. 投标人不得驾驶采购人的所有车辆外出试车或作其它用途。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r>
              <w:rPr/>
              <w:t>5</w:t>
            </w:r>
          </w:p>
        </w:tc>
        <w:tc>
          <w:tcPr>
            <w:tcW w:type="dxa" w:w="5814"/>
          </w:tcPr>
          <w:p>
            <w:r>
              <w:rPr/>
              <w:t>五、质量保证： 1.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r>
              <w:rPr/>
              <w:t>6</w:t>
            </w:r>
          </w:p>
        </w:tc>
        <w:tc>
          <w:tcPr>
            <w:tcW w:type="dxa" w:w="5814"/>
          </w:tcPr>
          <w:p>
            <w:r>
              <w:rPr/>
              <w:t>六、双方的权利义务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峻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按要求必须进行正常的检测作业、故障分析判断或路试等项目外，中标供应商不可以其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r>
              <w:rPr/>
              <w:t>7</w:t>
            </w:r>
          </w:p>
        </w:tc>
        <w:tc>
          <w:tcPr>
            <w:tcW w:type="dxa" w:w="5814"/>
          </w:tcPr>
          <w:p>
            <w:r>
              <w:rPr/>
              <w:t>七、其他服务 1.除采购人提出的各项服务要求外，投标人可根据自身条件，说明可提供的特色服务或增值服务；投标人提供的特色服务或增值服务必须是符合国家相关规定与服务项目相关的内容。 2.特色服务或增值服务（针对投标人提供的特色或增值服务，采购人不再另行支付其他费用，本项目报价时投标人须充分考虑），包括但不限于如： 2.1 代办车辆投保及理赔工作。 2.2 提供新车启用指导工作，提供新车提车验车帮助。 2.3 办理交通事故处理工作。 2.4 为采购人单位司机提供驾驶安全及维修知识的培训。 2.5 提供以下汽车维修项目： 2.5.1春季：检查雨刮系统及清洗玻璃； 2.5.2 夏季：检查空调系统； 2.5.3 秋季：检查起动机蓄电系统； 2.5.4 冬季：检查水箱冷冻液及暖气系统； 2.6 提供定期上门检查车辆服务。</w:t>
            </w:r>
          </w:p>
        </w:tc>
      </w:tr>
      <w:tr>
        <w:tc>
          <w:tcPr>
            <w:tcW w:type="dxa" w:w="2076"/>
          </w:tcPr>
          <w:p/>
        </w:tc>
        <w:tc>
          <w:tcPr>
            <w:tcW w:type="dxa" w:w="415"/>
          </w:tcPr>
          <w:p>
            <w:r>
              <w:rPr/>
              <w:t>8</w:t>
            </w:r>
          </w:p>
        </w:tc>
        <w:tc>
          <w:tcPr>
            <w:tcW w:type="dxa" w:w="5814"/>
          </w:tcPr>
          <w:p>
            <w:r>
              <w:rPr/>
              <w:t>八、违约责任： 1. 采购人委托修理的车辆在中标供应商维修期间，中标供应商必须保证其安全，若出现采购人委托修理的车辆丢失或损毁，中标供应商应承担赔偿责任； 2. 因中标供应商维修质量问题造成采购人车辆事故和人员损害等经济损失，中标供应商应承担赔偿责任； 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r>
              <w:rPr/>
              <w:t>9</w:t>
            </w:r>
          </w:p>
        </w:tc>
        <w:tc>
          <w:tcPr>
            <w:tcW w:type="dxa" w:w="5814"/>
          </w:tcPr>
          <w:p>
            <w:r>
              <w:rPr/>
              <w:t>九、争议的解决办法：双方在履行协议的过程中若发生纠纷，应尽量协商解决，协商不成的，任何一方可以依法向采购人所在地人民法院提起诉讼。</w:t>
            </w:r>
          </w:p>
        </w:tc>
      </w:tr>
      <w:tr>
        <w:tc>
          <w:tcPr>
            <w:tcW w:type="dxa" w:w="2076"/>
          </w:tcPr>
          <w:p/>
        </w:tc>
        <w:tc>
          <w:tcPr>
            <w:tcW w:type="dxa" w:w="415"/>
          </w:tcPr>
          <w:p>
            <w:r>
              <w:rPr/>
              <w:t>10</w:t>
            </w:r>
          </w:p>
        </w:tc>
        <w:tc>
          <w:tcPr>
            <w:tcW w:type="dxa" w:w="5814"/>
          </w:tcPr>
          <w:p>
            <w:r>
              <w:rPr/>
              <w:t>十、服务承诺（以下内容包含在本次服务内容中，采购人不再另行支付其他费用）：                          投标人应本着“质量第一、顾客至上”的原则，为更好地为采购人公务车提供优质、快捷的服务，保障采购人公务用车的安全行驶，投标人应承诺：       1. 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浈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w:t>
            </w:r>
          </w:p>
        </w:tc>
      </w:tr>
      <w:tr>
        <w:tc>
          <w:tcPr>
            <w:tcW w:type="dxa" w:w="2076"/>
          </w:tcPr>
          <w:p/>
        </w:tc>
        <w:tc>
          <w:tcPr>
            <w:tcW w:type="dxa" w:w="415"/>
          </w:tcPr>
          <w:p>
            <w:r>
              <w:rPr/>
              <w:t>11</w:t>
            </w:r>
          </w:p>
        </w:tc>
        <w:tc>
          <w:tcPr>
            <w:tcW w:type="dxa" w:w="5814"/>
          </w:tcPr>
          <w:p>
            <w:r>
              <w:rPr/>
              <w:t>十一、服务团队人员要求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r>
              <w:rPr/>
              <w:t>12</w:t>
            </w:r>
          </w:p>
        </w:tc>
        <w:tc>
          <w:tcPr>
            <w:tcW w:type="dxa" w:w="5814"/>
          </w:tcPr>
          <w:p>
            <w:r>
              <w:rPr/>
              <w:t>十二、其他要求 1.中标供应商应当建立本次采购项目的台账，建立健全财务报告制度，按要求向采购人提供项目实施资金的使用情况、项目执行情况、成果总结等相关的材料。 2.中标供应商应当严格遵守相关财务规定，规范管理和使用本次政府购买服务项目资金。 3.中标供应商应当积极配合相关部门对资金使用情况进行监督检查与绩效评价。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采购包3（机动车维修服务三）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服务期自合同生效之日起一年</w:t>
            </w:r>
          </w:p>
        </w:tc>
      </w:tr>
      <w:tr>
        <w:tc>
          <w:tcPr>
            <w:tcW w:type="dxa" w:w="4153"/>
          </w:tcPr>
          <w:p>
            <w:r>
              <w:rPr/>
              <w:t>标的提供的地点</w:t>
            </w:r>
          </w:p>
        </w:tc>
        <w:tc>
          <w:tcPr>
            <w:tcW w:type="dxa" w:w="4153"/>
          </w:tcPr>
          <w:p/>
          <w:p>
            <w:r>
              <w:rPr/>
              <w:t>以韶关市浈江区为主其他区域为辅</w:t>
            </w:r>
          </w:p>
        </w:tc>
      </w:tr>
      <w:tr>
        <w:tc>
          <w:tcPr>
            <w:tcW w:type="dxa" w:w="4153"/>
          </w:tcPr>
          <w:p>
            <w:r>
              <w:rPr/>
              <w:t>付款方式</w:t>
            </w:r>
          </w:p>
        </w:tc>
        <w:tc>
          <w:tcPr>
            <w:tcW w:type="dxa" w:w="4153"/>
          </w:tcPr>
          <w:p/>
          <w:p/>
          <w:p>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3.维修工时费标准表中未涉及的工时费标准由中标供应商先按市场价报，经采购人审批同意后实施。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tc>
      </w:tr>
      <w:tr>
        <w:tc>
          <w:tcPr>
            <w:tcW w:type="dxa" w:w="4153"/>
          </w:tcPr>
          <w:p>
            <w:r>
              <w:rPr/>
              <w:t>验收要求</w:t>
            </w:r>
          </w:p>
        </w:tc>
        <w:tc>
          <w:tcPr>
            <w:tcW w:type="dxa" w:w="4153"/>
          </w:tcPr>
          <w:p/>
          <w:p/>
          <w:p/>
          <w:p>
            <w:r>
              <w:rPr/>
              <w:t>1期：1.采购人送修的车辆经中标供应商修理后交付采购人前，必须经采购人的司机和车管员验收，并在中标供应商的结算清单及采购人的《韶关市公安局公务车辆维修审批表》上签名确认。 2.按照合同的约定对履约情况进行验收，对每一项技术、服务、安全标准的履约情况进行确认。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车辆维修和保养服务</w:t>
            </w:r>
          </w:p>
        </w:tc>
        <w:tc>
          <w:tcPr>
            <w:tcW w:type="dxa" w:w="831"/>
          </w:tcPr>
          <w:p>
            <w:pPr>
              <w:jc w:val="left"/>
            </w:pPr>
            <w:r>
              <w:rPr/>
              <w:t>机动车维修服务三</w:t>
            </w:r>
          </w:p>
        </w:tc>
        <w:tc>
          <w:tcPr>
            <w:tcW w:type="dxa" w:w="831"/>
          </w:tcPr>
          <w:p>
            <w:pPr>
              <w:jc w:val="left"/>
            </w:pPr>
            <w:r>
              <w:rPr/>
              <w:t>项</w:t>
            </w:r>
          </w:p>
        </w:tc>
        <w:tc>
          <w:tcPr>
            <w:tcW w:type="dxa" w:w="831"/>
          </w:tcPr>
          <w:p>
            <w:pPr>
              <w:jc w:val="right"/>
            </w:pPr>
            <w:r>
              <w:rPr/>
              <w:t>1.00</w:t>
            </w:r>
          </w:p>
        </w:tc>
        <w:tc>
          <w:tcPr>
            <w:tcW w:type="dxa" w:w="831"/>
          </w:tcPr>
          <w:p>
            <w:pPr>
              <w:jc w:val="right"/>
            </w:pPr>
            <w:r>
              <w:rPr/>
              <w:t>340,000.00</w:t>
            </w:r>
          </w:p>
        </w:tc>
        <w:tc>
          <w:tcPr>
            <w:tcW w:type="dxa" w:w="831"/>
          </w:tcPr>
          <w:p>
            <w:pPr>
              <w:jc w:val="right"/>
            </w:pPr>
            <w:r>
              <w:rPr/>
              <w:t>340,000.00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机动车维修服务三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r>
              <w:rPr/>
              <w:t>2</w:t>
            </w:r>
          </w:p>
        </w:tc>
        <w:tc>
          <w:tcPr>
            <w:tcW w:type="dxa" w:w="5814"/>
          </w:tcPr>
          <w:p>
            <w:r>
              <w:rPr/>
              <w:t>二、车辆维修完成时限：投标人保证优先对采购人送修的车辆进行维修，按照采购人与中标供应商约定的时间内完成车辆的维修。</w:t>
            </w:r>
          </w:p>
        </w:tc>
      </w:tr>
      <w:tr>
        <w:tc>
          <w:tcPr>
            <w:tcW w:type="dxa" w:w="2076"/>
          </w:tcPr>
          <w:p/>
        </w:tc>
        <w:tc>
          <w:tcPr>
            <w:tcW w:type="dxa" w:w="415"/>
          </w:tcPr>
          <w:p>
            <w:r>
              <w:rPr/>
              <w:t>3</w:t>
            </w:r>
          </w:p>
        </w:tc>
        <w:tc>
          <w:tcPr>
            <w:tcW w:type="dxa" w:w="5814"/>
          </w:tcPr>
          <w:p>
            <w:r>
              <w:rPr/>
              <w:t>三、维修费用及报价方式 1．维修费用包括：工时费、材料费。 2．工时费包括：一、二级维护、小修、大修及总成修理等的工时费，维修项目工时费根据《广东省2015公务车维修项目工时费报价明细表》中的项目报价作为基准价，投标人自行报出维修项目工时费折扣率，该折扣率不能大于100%，不能为负数或零，且是固定唯一值。工时费=基准价×维修项目工时费中标折扣率。 3．材料费包括材料进货价和材料管理费，其中，材料管理费率固定为10％。材料管理费率是指材料实际购进价格和销售价格的差价与材料实际购进价格之比，其中材料费不得高于市场平均价，不得高于同期投标人的销售价。 4．维修费用＝工时费+材料进货费×（1+材料管理费率10%） 5. 中标供应商材料进货原始单据要妥善保管，服务期间如采购人要求查验，中标供应商必须无条件提供，以供查验。</w:t>
            </w:r>
          </w:p>
        </w:tc>
      </w:tr>
      <w:tr>
        <w:tc>
          <w:tcPr>
            <w:tcW w:type="dxa" w:w="2076"/>
          </w:tcPr>
          <w:p/>
        </w:tc>
        <w:tc>
          <w:tcPr>
            <w:tcW w:type="dxa" w:w="415"/>
          </w:tcPr>
          <w:p>
            <w:r>
              <w:rPr/>
              <w:t>4</w:t>
            </w:r>
          </w:p>
        </w:tc>
        <w:tc>
          <w:tcPr>
            <w:tcW w:type="dxa" w:w="5814"/>
          </w:tcPr>
          <w:p>
            <w:r>
              <w:rPr/>
              <w:t>四、服务条款及要求： 1. 投标人必须严格遵守中华人民共和国交通运输部令2023年第14号《机动车维修管理规定》办法。 2. 场地、设施要求： 2.1 店面符合国家规定的安全标准，并且交通便利（或设有合理、明显的指示标志）； 2.2 修理车间按规定要求划分区域、车间设施良好、修理工位标示明确；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投标人日常运作（接车、生产、交车、结算、投诉、索赔）要做到规范化、制度化，实行定人定岗定位，严格落实岗位责任制度，形成岗位责任追究制度，促进生产管理活动有秩序地进行。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投标人接受委托维修时，维修项目和维修费用（工时费和材料费）都必须是客户签名认可的，投标人在投标时，应编制维修工时明细表，确保采购人对维修内容及其细节的知情权。 8. 投标人要严格按照维修合同的交车时限来安排维修，不能在规定时限内交车的，要提前与采购人联系，取得采购人的同意，凡未按规范要求延迟交车，每推后一天，按维修总单费用的10%向采购人支付违约金。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维修人员更换配件时，应以旧件换取库房的新件，同时旧件应交库房保存，维修人员不得私自保存。车辆竣工出厂后时，旧件应归还采购人，采购人不需要时，按维修企业的制度处理。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投标人必须免费提供在韶关市区范围内24小时救援服务（提供承诺函，格式自拟）。 19. 投标人不得驾驶采购人的所有车辆外出试车或作其它用途。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r>
              <w:rPr/>
              <w:t>5</w:t>
            </w:r>
          </w:p>
        </w:tc>
        <w:tc>
          <w:tcPr>
            <w:tcW w:type="dxa" w:w="5814"/>
          </w:tcPr>
          <w:p>
            <w:r>
              <w:rPr/>
              <w:t>五、质量保证： 1.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r>
              <w:rPr/>
              <w:t>6</w:t>
            </w:r>
          </w:p>
        </w:tc>
        <w:tc>
          <w:tcPr>
            <w:tcW w:type="dxa" w:w="5814"/>
          </w:tcPr>
          <w:p>
            <w:r>
              <w:rPr/>
              <w:t>六、双方的权利义务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峻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按要求必须进行正常的检测作业、故障分析判断或路试等项目外，中标供应商不可以其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r>
              <w:rPr/>
              <w:t>7</w:t>
            </w:r>
          </w:p>
        </w:tc>
        <w:tc>
          <w:tcPr>
            <w:tcW w:type="dxa" w:w="5814"/>
          </w:tcPr>
          <w:p>
            <w:r>
              <w:rPr/>
              <w:t>七、其他服务 1.除采购人提出的各项服务要求外，投标人可根据自身条件，说明可提供的特色服务或增值服务；投标人提供的特色服务或增值服务必须是符合国家相关规定与服务项目相关的内容。 2.特色服务或增值服务（针对投标人提供的特色或增值服务，采购人不再另行支付其他费用，本项目报价时投标人须充分考虑），包括但不限于如： 2.1 代办车辆投保及理赔工作。 2.2 提供新车启用指导工作，提供新车提车验车帮助。 2.3 办理交通事故处理工作。 2.4 为采购人单位司机提供驾驶安全及维修知识的培训。 2.5 提供以下汽车维修项目： 2.5.1春季：检查雨刮系统及清洗玻璃； 2.5.2 夏季：检查空调系统； 2.5.3 秋季：检查起动机蓄电系统； 2.5.4 冬季：检查水箱冷冻液及暖气系统； 2.6 提供定期上门检查车辆服务。</w:t>
            </w:r>
          </w:p>
        </w:tc>
      </w:tr>
      <w:tr>
        <w:tc>
          <w:tcPr>
            <w:tcW w:type="dxa" w:w="2076"/>
          </w:tcPr>
          <w:p/>
        </w:tc>
        <w:tc>
          <w:tcPr>
            <w:tcW w:type="dxa" w:w="415"/>
          </w:tcPr>
          <w:p>
            <w:r>
              <w:rPr/>
              <w:t>8</w:t>
            </w:r>
          </w:p>
        </w:tc>
        <w:tc>
          <w:tcPr>
            <w:tcW w:type="dxa" w:w="5814"/>
          </w:tcPr>
          <w:p>
            <w:r>
              <w:rPr/>
              <w:t>八、违约责任： 1. 采购人委托修理的车辆在中标供应商维修期间，中标供应商必须保证其安全，若出现采购人委托修理的车辆丢失或损毁，中标供应商应承担赔偿责任； 2. 因中标供应商维修质量问题造成采购人车辆事故和人员损害等经济损失，中标供应商应承担赔偿责任； 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r>
              <w:rPr/>
              <w:t>9</w:t>
            </w:r>
          </w:p>
        </w:tc>
        <w:tc>
          <w:tcPr>
            <w:tcW w:type="dxa" w:w="5814"/>
          </w:tcPr>
          <w:p>
            <w:r>
              <w:rPr/>
              <w:t>九、争议的解决办法：双方在履行协议的过程中若发生纠纷，应尽量协商解决，协商不成的，任何一方可以依法向采购人所在地人民法院提起诉讼。</w:t>
            </w:r>
          </w:p>
        </w:tc>
      </w:tr>
      <w:tr>
        <w:tc>
          <w:tcPr>
            <w:tcW w:type="dxa" w:w="2076"/>
          </w:tcPr>
          <w:p/>
        </w:tc>
        <w:tc>
          <w:tcPr>
            <w:tcW w:type="dxa" w:w="415"/>
          </w:tcPr>
          <w:p>
            <w:r>
              <w:rPr/>
              <w:t>10</w:t>
            </w:r>
          </w:p>
        </w:tc>
        <w:tc>
          <w:tcPr>
            <w:tcW w:type="dxa" w:w="5814"/>
          </w:tcPr>
          <w:p>
            <w:r>
              <w:rPr/>
              <w:t>十、服务承诺（以下内容包含在本次服务内容中，采购人不再另行支付其他费用）：                          投标人应本着“质量第一、顾客至上”的原则，为更好地为采购人公务车提供优质、快捷的服务，保障采购人公务用车的安全行驶，投标人应承诺：       1. 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浈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w:t>
            </w:r>
          </w:p>
        </w:tc>
      </w:tr>
      <w:tr>
        <w:tc>
          <w:tcPr>
            <w:tcW w:type="dxa" w:w="2076"/>
          </w:tcPr>
          <w:p/>
        </w:tc>
        <w:tc>
          <w:tcPr>
            <w:tcW w:type="dxa" w:w="415"/>
          </w:tcPr>
          <w:p>
            <w:r>
              <w:rPr/>
              <w:t>11</w:t>
            </w:r>
          </w:p>
        </w:tc>
        <w:tc>
          <w:tcPr>
            <w:tcW w:type="dxa" w:w="5814"/>
          </w:tcPr>
          <w:p>
            <w:r>
              <w:rPr/>
              <w:t>十一、服务团队人员要求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r>
              <w:rPr/>
              <w:t>12</w:t>
            </w:r>
          </w:p>
        </w:tc>
        <w:tc>
          <w:tcPr>
            <w:tcW w:type="dxa" w:w="5814"/>
          </w:tcPr>
          <w:p>
            <w:r>
              <w:rPr/>
              <w:t>十二、其他要求 1.中标供应商应当建立本次采购项目的台账，建立健全财务报告制度，按要求向采购人提供项目实施资金的使用情况、项目执行情况、成果总结等相关的材料。 2.中标供应商应当严格遵守相关财务规定，规范管理和使用本次政府购买服务项目资金。 3.中标供应商应当积极配合相关部门对资金使用情况进行监督检查与绩效评价。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采购包4（机动车维修服务四）</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服务期自合同生效之日起一年</w:t>
            </w:r>
          </w:p>
        </w:tc>
      </w:tr>
      <w:tr>
        <w:tc>
          <w:tcPr>
            <w:tcW w:type="dxa" w:w="4153"/>
          </w:tcPr>
          <w:p>
            <w:r>
              <w:rPr/>
              <w:t>标的提供的地点</w:t>
            </w:r>
          </w:p>
        </w:tc>
        <w:tc>
          <w:tcPr>
            <w:tcW w:type="dxa" w:w="4153"/>
          </w:tcPr>
          <w:p/>
          <w:p>
            <w:r>
              <w:rPr/>
              <w:t>以韶关市武江区为主其他区域为辅</w:t>
            </w:r>
          </w:p>
        </w:tc>
      </w:tr>
      <w:tr>
        <w:tc>
          <w:tcPr>
            <w:tcW w:type="dxa" w:w="4153"/>
          </w:tcPr>
          <w:p>
            <w:r>
              <w:rPr/>
              <w:t>付款方式</w:t>
            </w:r>
          </w:p>
        </w:tc>
        <w:tc>
          <w:tcPr>
            <w:tcW w:type="dxa" w:w="4153"/>
          </w:tcPr>
          <w:p/>
          <w:p/>
          <w:p>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3.维修工时费标准表中未涉及的工时费标准由中标供应商先按市场价报，经采购人审批同意后实施。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tc>
      </w:tr>
      <w:tr>
        <w:tc>
          <w:tcPr>
            <w:tcW w:type="dxa" w:w="4153"/>
          </w:tcPr>
          <w:p>
            <w:r>
              <w:rPr/>
              <w:t>验收要求</w:t>
            </w:r>
          </w:p>
        </w:tc>
        <w:tc>
          <w:tcPr>
            <w:tcW w:type="dxa" w:w="4153"/>
          </w:tcPr>
          <w:p/>
          <w:p/>
          <w:p/>
          <w:p>
            <w:r>
              <w:rPr/>
              <w:t>1期：1.采购人送修的车辆经中标供应商修理后交付采购人前，必须经采购人的司机和车管员验收，并在中标供应商的结算清单及采购人的《韶关市公安局公务车辆维修审批表》上签名确认。 2.按照合同的约定对履约情况进行验收，对每一项技术、服务、安全标准的履约情况进行确认。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车辆维修和保养服务</w:t>
            </w:r>
          </w:p>
        </w:tc>
        <w:tc>
          <w:tcPr>
            <w:tcW w:type="dxa" w:w="831"/>
          </w:tcPr>
          <w:p>
            <w:pPr>
              <w:jc w:val="left"/>
            </w:pPr>
            <w:r>
              <w:rPr/>
              <w:t>机动车维修服务四</w:t>
            </w:r>
          </w:p>
        </w:tc>
        <w:tc>
          <w:tcPr>
            <w:tcW w:type="dxa" w:w="831"/>
          </w:tcPr>
          <w:p>
            <w:pPr>
              <w:jc w:val="left"/>
            </w:pPr>
            <w:r>
              <w:rPr/>
              <w:t>项</w:t>
            </w:r>
          </w:p>
        </w:tc>
        <w:tc>
          <w:tcPr>
            <w:tcW w:type="dxa" w:w="831"/>
          </w:tcPr>
          <w:p>
            <w:pPr>
              <w:jc w:val="right"/>
            </w:pPr>
            <w:r>
              <w:rPr/>
              <w:t>1.00</w:t>
            </w:r>
          </w:p>
        </w:tc>
        <w:tc>
          <w:tcPr>
            <w:tcW w:type="dxa" w:w="831"/>
          </w:tcPr>
          <w:p>
            <w:pPr>
              <w:jc w:val="right"/>
            </w:pPr>
            <w:r>
              <w:rPr/>
              <w:t>340,000.00</w:t>
            </w:r>
          </w:p>
        </w:tc>
        <w:tc>
          <w:tcPr>
            <w:tcW w:type="dxa" w:w="831"/>
          </w:tcPr>
          <w:p>
            <w:pPr>
              <w:jc w:val="right"/>
            </w:pPr>
            <w:r>
              <w:rPr/>
              <w:t>340,000.00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机动车维修服务四</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r>
              <w:rPr/>
              <w:t>2</w:t>
            </w:r>
          </w:p>
        </w:tc>
        <w:tc>
          <w:tcPr>
            <w:tcW w:type="dxa" w:w="5814"/>
          </w:tcPr>
          <w:p>
            <w:r>
              <w:rPr/>
              <w:t>二、车辆维修完成时限：投标人保证优先对采购人送修的车辆进行维修，按照采购人与中标供应商约定的时间内完成车辆的维修。</w:t>
            </w:r>
          </w:p>
        </w:tc>
      </w:tr>
      <w:tr>
        <w:tc>
          <w:tcPr>
            <w:tcW w:type="dxa" w:w="2076"/>
          </w:tcPr>
          <w:p/>
        </w:tc>
        <w:tc>
          <w:tcPr>
            <w:tcW w:type="dxa" w:w="415"/>
          </w:tcPr>
          <w:p>
            <w:r>
              <w:rPr/>
              <w:t>3</w:t>
            </w:r>
          </w:p>
        </w:tc>
        <w:tc>
          <w:tcPr>
            <w:tcW w:type="dxa" w:w="5814"/>
          </w:tcPr>
          <w:p>
            <w:r>
              <w:rPr/>
              <w:t>三、维修费用及报价方式 1．维修费用包括：工时费、材料费。 2．工时费包括：一、二级维护、小修、大修及总成修理等的工时费，维修项目工时费根据《广东省2015公务车维修项目工时费报价明细表》中的项目报价作为基准价，投标人自行报出维修项目工时费折扣率，该折扣率不能大于100%，不能为负数或零，且是固定唯一值。工时费=基准价×维修项目工时费中标折扣率。 3．材料费包括材料进货价和材料管理费，其中，材料管理费率固定为10％。材料管理费率是指材料实际购进价格和销售价格的差价与材料实际购进价格之比，其中材料费不得高于市场平均价，不得高于同期投标人的销售价。 4．维修费用＝工时费+材料进货费×（1+材料管理费率10%） 5. 中标供应商材料进货原始单据要妥善保管，服务期间如采购人要求查验，中标供应商必须无条件提供，以供查验。</w:t>
            </w:r>
          </w:p>
        </w:tc>
      </w:tr>
      <w:tr>
        <w:tc>
          <w:tcPr>
            <w:tcW w:type="dxa" w:w="2076"/>
          </w:tcPr>
          <w:p/>
        </w:tc>
        <w:tc>
          <w:tcPr>
            <w:tcW w:type="dxa" w:w="415"/>
          </w:tcPr>
          <w:p>
            <w:r>
              <w:rPr/>
              <w:t>4</w:t>
            </w:r>
          </w:p>
        </w:tc>
        <w:tc>
          <w:tcPr>
            <w:tcW w:type="dxa" w:w="5814"/>
          </w:tcPr>
          <w:p>
            <w:r>
              <w:rPr/>
              <w:t>四、服务条款及要求： 1. 投标人必须严格遵守中华人民共和国交通运输部令2023年第14号《机动车维修管理规定》办法。 2. 场地、设施要求： 2.1 店面符合国家规定的安全标准，并且交通便利（或设有合理、明显的指示标志）； 2.2 修理车间按规定要求划分区域、车间设施良好、修理工位标示明确；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投标人日常运作（接车、生产、交车、结算、投诉、索赔）要做到规范化、制度化，实行定人定岗定位，严格落实岗位责任制度，形成岗位责任追究制度，促进生产管理活动有秩序地进行。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投标人接受委托维修时，维修项目和维修费用（工时费和材料费）都必须是客户签名认可的，投标人在投标时，应编制维修工时明细表，确保采购人对维修内容及其细节的知情权。 8. 投标人要严格按照维修合同的交车时限来安排维修，不能在规定时限内交车的，要提前与采购人联系，取得采购人的同意，凡未按规范要求延迟交车，每推后一天，按维修总单费用的10%向采购人支付违约金。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维修人员更换配件时，应以旧件换取库房的新件，同时旧件应交库房保存，维修人员不得私自保存。车辆竣工出厂后时，旧件应归还采购人，采购人不需要时，按维修企业的制度处理。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投标人必须免费提供在韶关市区范围内24小时救援服务（提供承诺函，格式自拟）。 19. 投标人不得驾驶采购人的所有车辆外出试车或作其它用途。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r>
              <w:rPr/>
              <w:t>5</w:t>
            </w:r>
          </w:p>
        </w:tc>
        <w:tc>
          <w:tcPr>
            <w:tcW w:type="dxa" w:w="5814"/>
          </w:tcPr>
          <w:p>
            <w:r>
              <w:rPr/>
              <w:t>五、质量保证： 1.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r>
              <w:rPr/>
              <w:t>6</w:t>
            </w:r>
          </w:p>
        </w:tc>
        <w:tc>
          <w:tcPr>
            <w:tcW w:type="dxa" w:w="5814"/>
          </w:tcPr>
          <w:p>
            <w:r>
              <w:rPr/>
              <w:t>六、双方的权利义务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峻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按要求必须进行正常的检测作业、故障分析判断或路试等项目外，中标供应商不可以其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r>
              <w:rPr/>
              <w:t>7</w:t>
            </w:r>
          </w:p>
        </w:tc>
        <w:tc>
          <w:tcPr>
            <w:tcW w:type="dxa" w:w="5814"/>
          </w:tcPr>
          <w:p>
            <w:r>
              <w:rPr/>
              <w:t>七、其他服务 1.除采购人提出的各项服务要求外，投标人可根据自身条件，说明可提供的特色服务或增值服务；投标人提供的特色服务或增值服务必须是符合国家相关规定与服务项目相关的内容。 2.特色服务或增值服务（针对投标人提供的特色或增值服务，采购人不再另行支付其他费用，本项目报价时投标人须充分考虑），包括但不限于如： 2.1 代办车辆投保及理赔工作。 2.2 提供新车启用指导工作，提供新车提车验车帮助。 2.3 办理交通事故处理工作。 2.4 为采购人单位司机提供驾驶安全及维修知识的培训。 2.5 提供以下汽车维修项目： 2.5.1春季：检查雨刮系统及清洗玻璃； 2.5.2 夏季：检查空调系统； 2.5.3 秋季：检查起动机蓄电系统； 2.5.4 冬季：检查水箱冷冻液及暖气系统； 2.6 提供定期上门检查车辆服务。</w:t>
            </w:r>
          </w:p>
        </w:tc>
      </w:tr>
      <w:tr>
        <w:tc>
          <w:tcPr>
            <w:tcW w:type="dxa" w:w="2076"/>
          </w:tcPr>
          <w:p/>
        </w:tc>
        <w:tc>
          <w:tcPr>
            <w:tcW w:type="dxa" w:w="415"/>
          </w:tcPr>
          <w:p>
            <w:r>
              <w:rPr/>
              <w:t>8</w:t>
            </w:r>
          </w:p>
        </w:tc>
        <w:tc>
          <w:tcPr>
            <w:tcW w:type="dxa" w:w="5814"/>
          </w:tcPr>
          <w:p>
            <w:r>
              <w:rPr/>
              <w:t>八、违约责任： 1. 采购人委托修理的车辆在中标供应商维修期间，中标供应商必须保证其安全，若出现采购人委托修理的车辆丢失或损毁，中标供应商应承担赔偿责任； 2. 因中标供应商维修质量问题造成采购人车辆事故和人员损害等经济损失，中标供应商应承担赔偿责任； 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r>
              <w:rPr/>
              <w:t>9</w:t>
            </w:r>
          </w:p>
        </w:tc>
        <w:tc>
          <w:tcPr>
            <w:tcW w:type="dxa" w:w="5814"/>
          </w:tcPr>
          <w:p>
            <w:r>
              <w:rPr/>
              <w:t>九、争议的解决办法：双方在履行协议的过程中若发生纠纷，应尽量协商解决，协商不成的，任何一方可以依法向采购人所在地人民法院提起诉讼。</w:t>
            </w:r>
          </w:p>
        </w:tc>
      </w:tr>
      <w:tr>
        <w:tc>
          <w:tcPr>
            <w:tcW w:type="dxa" w:w="2076"/>
          </w:tcPr>
          <w:p/>
        </w:tc>
        <w:tc>
          <w:tcPr>
            <w:tcW w:type="dxa" w:w="415"/>
          </w:tcPr>
          <w:p>
            <w:r>
              <w:rPr/>
              <w:t>10</w:t>
            </w:r>
          </w:p>
        </w:tc>
        <w:tc>
          <w:tcPr>
            <w:tcW w:type="dxa" w:w="5814"/>
          </w:tcPr>
          <w:p>
            <w:r>
              <w:rPr/>
              <w:t>十、服务承诺（以下内容包含在本次服务内容中，采购人不再另行支付其他费用）： 投标人应本着“质量第一、顾客至上”的原则，为更好地为采购人公务车提供优质、快捷的服务，保障采购人公务用车的安全行驶，投标人应承诺： 1. 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武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w:t>
            </w:r>
          </w:p>
        </w:tc>
      </w:tr>
      <w:tr>
        <w:tc>
          <w:tcPr>
            <w:tcW w:type="dxa" w:w="2076"/>
          </w:tcPr>
          <w:p/>
        </w:tc>
        <w:tc>
          <w:tcPr>
            <w:tcW w:type="dxa" w:w="415"/>
          </w:tcPr>
          <w:p>
            <w:r>
              <w:rPr/>
              <w:t>11</w:t>
            </w:r>
          </w:p>
        </w:tc>
        <w:tc>
          <w:tcPr>
            <w:tcW w:type="dxa" w:w="5814"/>
          </w:tcPr>
          <w:p>
            <w:r>
              <w:rPr/>
              <w:t>十一、服务团队人员要求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r>
              <w:rPr/>
              <w:t>12</w:t>
            </w:r>
          </w:p>
        </w:tc>
        <w:tc>
          <w:tcPr>
            <w:tcW w:type="dxa" w:w="5814"/>
          </w:tcPr>
          <w:p>
            <w:r>
              <w:rPr/>
              <w:t>十二、其他要求 1.中标供应商应当建立本次采购项目的台账，建立健全财务报告制度，按要求向采购人提供项目实施资金的使用情况、项目执行情况、成果总结等相关的材料。 2.中标供应商应当严格遵守相关财务规定，规范管理和使用本次政府购买服务项目资金。 3.中标供应商应当积极配合相关部门对资金使用情况进行监督检查与绩效评价。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采购包5（机动车维修服务五）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服务期自合同生效之日起一年</w:t>
            </w:r>
          </w:p>
        </w:tc>
      </w:tr>
      <w:tr>
        <w:tc>
          <w:tcPr>
            <w:tcW w:type="dxa" w:w="4153"/>
          </w:tcPr>
          <w:p>
            <w:r>
              <w:rPr/>
              <w:t>标的提供的地点</w:t>
            </w:r>
          </w:p>
        </w:tc>
        <w:tc>
          <w:tcPr>
            <w:tcW w:type="dxa" w:w="4153"/>
          </w:tcPr>
          <w:p/>
          <w:p>
            <w:r>
              <w:rPr/>
              <w:t>以韶关市武江区为主其他区域为辅</w:t>
            </w:r>
          </w:p>
        </w:tc>
      </w:tr>
      <w:tr>
        <w:tc>
          <w:tcPr>
            <w:tcW w:type="dxa" w:w="4153"/>
          </w:tcPr>
          <w:p>
            <w:r>
              <w:rPr/>
              <w:t>付款方式</w:t>
            </w:r>
          </w:p>
        </w:tc>
        <w:tc>
          <w:tcPr>
            <w:tcW w:type="dxa" w:w="4153"/>
          </w:tcPr>
          <w:p/>
          <w:p/>
          <w:p>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3.维修工时费标准表中未涉及的工时费标准由中标供应商先按市场价报，经采购人审批同意后实施。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tc>
      </w:tr>
      <w:tr>
        <w:tc>
          <w:tcPr>
            <w:tcW w:type="dxa" w:w="4153"/>
          </w:tcPr>
          <w:p>
            <w:r>
              <w:rPr/>
              <w:t>验收要求</w:t>
            </w:r>
          </w:p>
        </w:tc>
        <w:tc>
          <w:tcPr>
            <w:tcW w:type="dxa" w:w="4153"/>
          </w:tcPr>
          <w:p/>
          <w:p/>
          <w:p/>
          <w:p>
            <w:r>
              <w:rPr/>
              <w:t>1期：1.采购人送修的车辆经中标供应商修理后交付采购人前，必须经采购人的司机和车管员验收，并在中标供应商的结算清单及采购人的《韶关市公安局公务车辆维修审批表》上签名确认。 2.按照合同的约定对履约情况进行验收，对每一项技术、服务、安全标准的履约情况进行确认。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车辆维修和保养服务</w:t>
            </w:r>
          </w:p>
        </w:tc>
        <w:tc>
          <w:tcPr>
            <w:tcW w:type="dxa" w:w="831"/>
          </w:tcPr>
          <w:p>
            <w:pPr>
              <w:jc w:val="left"/>
            </w:pPr>
            <w:r>
              <w:rPr/>
              <w:t>机动车维修服务五</w:t>
            </w:r>
          </w:p>
        </w:tc>
        <w:tc>
          <w:tcPr>
            <w:tcW w:type="dxa" w:w="831"/>
          </w:tcPr>
          <w:p>
            <w:pPr>
              <w:jc w:val="left"/>
            </w:pPr>
            <w:r>
              <w:rPr/>
              <w:t>项</w:t>
            </w:r>
          </w:p>
        </w:tc>
        <w:tc>
          <w:tcPr>
            <w:tcW w:type="dxa" w:w="831"/>
          </w:tcPr>
          <w:p>
            <w:pPr>
              <w:jc w:val="right"/>
            </w:pPr>
            <w:r>
              <w:rPr/>
              <w:t>1.00</w:t>
            </w:r>
          </w:p>
        </w:tc>
        <w:tc>
          <w:tcPr>
            <w:tcW w:type="dxa" w:w="831"/>
          </w:tcPr>
          <w:p>
            <w:pPr>
              <w:jc w:val="right"/>
            </w:pPr>
            <w:r>
              <w:rPr/>
              <w:t>340,000.00</w:t>
            </w:r>
          </w:p>
        </w:tc>
        <w:tc>
          <w:tcPr>
            <w:tcW w:type="dxa" w:w="831"/>
          </w:tcPr>
          <w:p>
            <w:pPr>
              <w:jc w:val="right"/>
            </w:pPr>
            <w:r>
              <w:rPr/>
              <w:t>340,000.00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机动车维修服务五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r>
              <w:rPr/>
              <w:t>2</w:t>
            </w:r>
          </w:p>
        </w:tc>
        <w:tc>
          <w:tcPr>
            <w:tcW w:type="dxa" w:w="5814"/>
          </w:tcPr>
          <w:p>
            <w:r>
              <w:rPr/>
              <w:t>二、车辆维修完成时限：投标人保证优先对采购人送修的车辆进行维修，按照采购人与中标供应商约定的时间内完成车辆的维修。</w:t>
            </w:r>
          </w:p>
        </w:tc>
      </w:tr>
      <w:tr>
        <w:tc>
          <w:tcPr>
            <w:tcW w:type="dxa" w:w="2076"/>
          </w:tcPr>
          <w:p/>
        </w:tc>
        <w:tc>
          <w:tcPr>
            <w:tcW w:type="dxa" w:w="415"/>
          </w:tcPr>
          <w:p>
            <w:r>
              <w:rPr/>
              <w:t>3</w:t>
            </w:r>
          </w:p>
        </w:tc>
        <w:tc>
          <w:tcPr>
            <w:tcW w:type="dxa" w:w="5814"/>
          </w:tcPr>
          <w:p>
            <w:r>
              <w:rPr/>
              <w:t>三、维修费用及报价方式 1．维修费用包括：工时费、材料费。 2．工时费包括：一、二级维护、小修、大修及总成修理等的工时费，维修项目工时费根据《广东省2015公务车维修项目工时费报价明细表》中的项目报价作为基准价，投标人自行报出维修项目工时费折扣率，该折扣率不能大于100%，不能为负数或零，且是固定唯一值。工时费=基准价×维修项目工时费中标折扣率。 3．材料费包括材料进货价和材料管理费，其中，材料管理费率固定为10％。材料管理费率是指材料实际购进价格和销售价格的差价与材料实际购进价格之比，其中材料费不得高于市场平均价，不得高于同期投标人的销售价。 4．维修费用＝工时费+材料进货费×（1+材料管理费率10%） 5. 中标供应商材料进货原始单据要妥善保管，服务期间如采购人要求查验，中标供应商必须无条件提供，以供查验。</w:t>
            </w:r>
          </w:p>
        </w:tc>
      </w:tr>
      <w:tr>
        <w:tc>
          <w:tcPr>
            <w:tcW w:type="dxa" w:w="2076"/>
          </w:tcPr>
          <w:p/>
        </w:tc>
        <w:tc>
          <w:tcPr>
            <w:tcW w:type="dxa" w:w="415"/>
          </w:tcPr>
          <w:p>
            <w:r>
              <w:rPr/>
              <w:t>4</w:t>
            </w:r>
          </w:p>
        </w:tc>
        <w:tc>
          <w:tcPr>
            <w:tcW w:type="dxa" w:w="5814"/>
          </w:tcPr>
          <w:p>
            <w:r>
              <w:rPr/>
              <w:t>四、服务条款及要求： 1. 投标人必须严格遵守中华人民共和国交通运输部令2023年第14号《机动车维修管理规定》办法。 2. 场地、设施要求： 2.1 店面符合国家规定的安全标准，并且交通便利（或设有合理、明显的指示标志）； 2.2 修理车间按规定要求划分区域、车间设施良好、修理工位标示明确；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投标人日常运作（接车、生产、交车、结算、投诉、索赔）要做到规范化、制度化，实行定人定岗定位，严格落实岗位责任制度，形成岗位责任追究制度，促进生产管理活动有秩序地进行。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投标人接受委托维修时，维修项目和维修费用（工时费和材料费）都必须是客户签名认可的，投标人在投标时，应编制维修工时明细表，确保采购人对维修内容及其细节的知情权。 8. 投标人要严格按照维修合同的交车时限来安排维修，不能在规定时限内交车的，要提前与采购人联系，取得采购人的同意，凡未按规范要求延迟交车，每推后一天，按维修总单费用的10%向采购人支付违约金。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维修人员更换配件时，应以旧件换取库房的新件，同时旧件应交库房保存，维修人员不得私自保存。车辆竣工出厂后时，旧件应归还采购人，采购人不需要时，按维修企业的制度处理。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投标人必须免费提供在韶关市区范围内24小时救援服务（提供承诺函，格式自拟）。 19. 投标人不得驾驶采购人的所有车辆外出试车或作其它用途。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r>
              <w:rPr/>
              <w:t>5</w:t>
            </w:r>
          </w:p>
        </w:tc>
        <w:tc>
          <w:tcPr>
            <w:tcW w:type="dxa" w:w="5814"/>
          </w:tcPr>
          <w:p>
            <w:r>
              <w:rPr/>
              <w:t>五、质量保证： 1.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r>
              <w:rPr/>
              <w:t>6</w:t>
            </w:r>
          </w:p>
        </w:tc>
        <w:tc>
          <w:tcPr>
            <w:tcW w:type="dxa" w:w="5814"/>
          </w:tcPr>
          <w:p>
            <w:r>
              <w:rPr/>
              <w:t>六、双方的权利义务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峻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按要求必须进行正常的检测作业、故障分析判断或路试等项目外，中标供应商不可以其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r>
              <w:rPr/>
              <w:t>7</w:t>
            </w:r>
          </w:p>
        </w:tc>
        <w:tc>
          <w:tcPr>
            <w:tcW w:type="dxa" w:w="5814"/>
          </w:tcPr>
          <w:p>
            <w:r>
              <w:rPr/>
              <w:t>七、其他服务 1.除采购人提出的各项服务要求外，投标人可根据自身条件，说明可提供的特色服务或增值服务；投标人提供的特色服务或增值服务必须是符合国家相关规定与服务项目相关的内容。 2.特色服务或增值服务（针对投标人提供的特色或增值服务，采购人不再另行支付其他费用，本项目报价时投标人须充分考虑），包括但不限于如： 2.1 代办车辆投保及理赔工作。 2.2 提供新车启用指导工作，提供新车提车验车帮助。 2.3 办理交通事故处理工作。 2.4 为采购人单位司机提供驾驶安全及维修知识的培训。 2.5 提供以下汽车维修项目： 2.5.1春季：检查雨刮系统及清洗玻璃； 2.5.2 夏季：检查空调系统； 2.5.3 秋季：检查起动机蓄电系统； 2.5.4 冬季：检查水箱冷冻液及暖气系统； 2.6 提供定期上门检查车辆服务。</w:t>
            </w:r>
          </w:p>
        </w:tc>
      </w:tr>
      <w:tr>
        <w:tc>
          <w:tcPr>
            <w:tcW w:type="dxa" w:w="2076"/>
          </w:tcPr>
          <w:p/>
        </w:tc>
        <w:tc>
          <w:tcPr>
            <w:tcW w:type="dxa" w:w="415"/>
          </w:tcPr>
          <w:p>
            <w:r>
              <w:rPr/>
              <w:t>8</w:t>
            </w:r>
          </w:p>
        </w:tc>
        <w:tc>
          <w:tcPr>
            <w:tcW w:type="dxa" w:w="5814"/>
          </w:tcPr>
          <w:p>
            <w:r>
              <w:rPr/>
              <w:t>八、违约责任： 1. 采购人委托修理的车辆在中标供应商维修期间，中标供应商必须保证其安全，若出现采购人委托修理的车辆丢失或损毁，中标供应商应承担赔偿责任； 2. 因中标供应商维修质量问题造成采购人车辆事故和人员损害等经济损失，中标供应商应承担赔偿责任； 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r>
              <w:rPr/>
              <w:t>9</w:t>
            </w:r>
          </w:p>
        </w:tc>
        <w:tc>
          <w:tcPr>
            <w:tcW w:type="dxa" w:w="5814"/>
          </w:tcPr>
          <w:p>
            <w:r>
              <w:rPr/>
              <w:t>九、争议的解决办法：双方在履行协议的过程中若发生纠纷，应尽量协商解决，协商不成的，任何一方可以依法向采购人所在地人民法院提起诉讼。</w:t>
            </w:r>
          </w:p>
        </w:tc>
      </w:tr>
      <w:tr>
        <w:tc>
          <w:tcPr>
            <w:tcW w:type="dxa" w:w="2076"/>
          </w:tcPr>
          <w:p/>
        </w:tc>
        <w:tc>
          <w:tcPr>
            <w:tcW w:type="dxa" w:w="415"/>
          </w:tcPr>
          <w:p>
            <w:r>
              <w:rPr/>
              <w:t>10</w:t>
            </w:r>
          </w:p>
        </w:tc>
        <w:tc>
          <w:tcPr>
            <w:tcW w:type="dxa" w:w="5814"/>
          </w:tcPr>
          <w:p>
            <w:r>
              <w:rPr/>
              <w:t>十、服务承诺（以下内容包含在本次服务内容中，采购人不再另行支付其他费用）： 投标人应本着“质量第一、顾客至上”的原则，为更好地为采购人公务车提供优质、快捷的服务，保障采购人公务用车的安全行驶，投标人应承诺： 1. 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武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w:t>
            </w:r>
          </w:p>
        </w:tc>
      </w:tr>
      <w:tr>
        <w:tc>
          <w:tcPr>
            <w:tcW w:type="dxa" w:w="2076"/>
          </w:tcPr>
          <w:p/>
        </w:tc>
        <w:tc>
          <w:tcPr>
            <w:tcW w:type="dxa" w:w="415"/>
          </w:tcPr>
          <w:p>
            <w:r>
              <w:rPr/>
              <w:t>11</w:t>
            </w:r>
          </w:p>
        </w:tc>
        <w:tc>
          <w:tcPr>
            <w:tcW w:type="dxa" w:w="5814"/>
          </w:tcPr>
          <w:p>
            <w:r>
              <w:rPr/>
              <w:t>十一、服务团队人员要求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r>
              <w:rPr/>
              <w:t>12</w:t>
            </w:r>
          </w:p>
        </w:tc>
        <w:tc>
          <w:tcPr>
            <w:tcW w:type="dxa" w:w="5814"/>
          </w:tcPr>
          <w:p>
            <w:r>
              <w:rPr/>
              <w:t>十二、其他要求 1.中标供应商应当建立本次采购项目的台账，建立健全财务报告制度，按要求向采购人提供项目实施资金的使用情况、项目执行情况、成果总结等相关的材料。 2.中标供应商应当严格遵守相关财务规定，规范管理和使用本次政府购买服务项目资金。 3.中标供应商应当积极配合相关部门对资金使用情况进行监督检查与绩效评价。</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ind w:firstLine="480"/>
      </w:pPr>
      <w:r>
        <w:rPr/>
        <w:t>2.采购人：本项目是指</w:t>
      </w:r>
      <w:r>
        <w:rPr/>
        <w:t>韶关市公安局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5</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p>
            <w:r>
              <w:rPr/>
              <w:t>采购包5：综合评分法</w:t>
            </w:r>
          </w:p>
        </w:tc>
      </w:tr>
      <w:tr>
        <w:tc>
          <w:tcPr>
            <w:tcW w:type="dxa" w:w="1051"/>
          </w:tcPr>
          <w:p>
            <w:r>
              <w:rPr/>
              <w:t>5</w:t>
            </w:r>
          </w:p>
        </w:tc>
        <w:tc>
          <w:tcPr>
            <w:tcW w:type="dxa" w:w="2252"/>
          </w:tcPr>
          <w:p>
            <w:r>
              <w:rPr/>
              <w:t>报价形式</w:t>
            </w:r>
          </w:p>
        </w:tc>
        <w:tc>
          <w:tcPr>
            <w:tcW w:type="dxa" w:w="5004"/>
          </w:tcPr>
          <w:p/>
          <w:p>
            <w:r>
              <w:rPr/>
              <w:t>采购包1：折扣率</w:t>
            </w:r>
          </w:p>
          <w:p/>
          <w:p>
            <w:r>
              <w:rPr/>
              <w:t>采购包2：折扣率</w:t>
            </w:r>
          </w:p>
          <w:p/>
          <w:p>
            <w:r>
              <w:rPr/>
              <w:t>采购包3：折扣率</w:t>
            </w:r>
          </w:p>
          <w:p/>
          <w:p>
            <w:r>
              <w:rPr/>
              <w:t>采购包4：折扣率</w:t>
            </w:r>
          </w:p>
          <w:p/>
          <w:p>
            <w:r>
              <w:rPr/>
              <w:t>采购包5：折扣率</w:t>
            </w:r>
          </w:p>
        </w:tc>
      </w:tr>
      <w:tr>
        <w:tc>
          <w:tcPr>
            <w:tcW w:type="dxa" w:w="1051"/>
          </w:tcPr>
          <w:p>
            <w:r>
              <w:rPr/>
              <w:t>6</w:t>
            </w:r>
          </w:p>
        </w:tc>
        <w:tc>
          <w:tcPr>
            <w:tcW w:type="dxa" w:w="2252"/>
          </w:tcPr>
          <w:p>
            <w:r>
              <w:rPr/>
              <w:t>报价要求</w:t>
            </w:r>
          </w:p>
        </w:tc>
        <w:tc>
          <w:tcPr>
            <w:tcW w:type="dxa" w:w="5004"/>
          </w:tcPr>
          <w:p/>
          <w:p>
            <w:r>
              <w:rPr/>
              <w:t>采购包1：0% - 100%</w:t>
            </w:r>
          </w:p>
          <w:p/>
          <w:p>
            <w:r>
              <w:rPr/>
              <w:t>采购包2：0% - 100%</w:t>
            </w:r>
          </w:p>
          <w:p/>
          <w:p>
            <w:r>
              <w:rPr/>
              <w:t>采购包3：0% - 100%</w:t>
            </w:r>
          </w:p>
          <w:p/>
          <w:p>
            <w:r>
              <w:rPr/>
              <w:t>采购包4：0% - 100%</w:t>
            </w:r>
          </w:p>
          <w:p/>
          <w:p>
            <w:r>
              <w:rPr/>
              <w:t>采购包5：0%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r>
              <w:rPr/>
              <w:t>采购包4：保证金人民币：0.00元整。</w:t>
            </w:r>
            <w:r>
              <w:rPr/>
              <w:t>采购包5：保证金人民币：0.00元整。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p>
            <w:r>
              <w:rPr/>
              <w:t>采购包3：</w:t>
            </w:r>
            <w:r>
              <w:rPr/>
              <w:t>3家</w:t>
            </w:r>
          </w:p>
          <w:p>
            <w:r>
              <w:rPr/>
              <w:t>采购包4：</w:t>
            </w:r>
            <w:r>
              <w:rPr/>
              <w:t>3家</w:t>
            </w:r>
          </w:p>
          <w:p>
            <w:r>
              <w:rPr/>
              <w:t>采购包5：</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r>
              <w:rPr/>
              <w:t>采购包4：</w:t>
            </w:r>
            <w:r>
              <w:rPr/>
              <w:t>1家</w:t>
            </w:r>
          </w:p>
          <w:p>
            <w:r>
              <w:rPr/>
              <w:t>采购包5：</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Pr>
              <w:jc w:val="left"/>
            </w:pPr>
          </w:p>
          <w:p>
            <w:r>
              <w:rPr/>
              <w:t>采购包5：3家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兼投不兼中：（1）本项目评审顺序按照包组的自然顺序进行独立评审；  （2）推荐综合得分排名第一的投标人为第一中标候选人，排名第二的投标人为第二中标候选人，排名第三的投标人为第三中标候选人； （3）每个投标人最多只能被确定为1个子包的第一中标候选人。本项目按子包的顺序进行评审，依次按照评标总得分由高到低的顺序，每子包推荐一名中标候选人。已获得子包一的第一中标候选人资格的，将不具有子包二的候选人推荐资格，仅作为子包二评分计算和投标人数量的计算；子包二从具有中标候选人资格的投标人中，排名最高的投标投标人为第一中标候选人，排名次高的投标人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各包组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p>
            <w:pPr>
              <w:jc w:val="left"/>
            </w:pPr>
            <w:r>
              <w:rPr/>
              <w:t>采购包2：面向中小企业，采购包专门预留</w:t>
            </w:r>
          </w:p>
          <w:p>
            <w:pPr>
              <w:jc w:val="left"/>
            </w:pPr>
            <w:r>
              <w:rPr/>
              <w:t>采购包3：面向中小企业，采购包专门预留</w:t>
            </w:r>
          </w:p>
          <w:p>
            <w:pPr>
              <w:jc w:val="left"/>
            </w:pPr>
            <w:r>
              <w:rPr/>
              <w:t>采购包4：面向中小企业，采购包专门预留</w:t>
            </w:r>
          </w:p>
          <w:p>
            <w:pPr>
              <w:jc w:val="left"/>
            </w:pPr>
            <w:r>
              <w:rPr/>
              <w:t>采购包5：面向中小企业，采购包专门预留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雷小姐</w:t>
      </w:r>
    </w:p>
    <w:p>
      <w:pPr>
        <w:ind w:firstLine="480"/>
      </w:pPr>
      <w:r>
        <w:rPr/>
        <w:t>电话：</w:t>
      </w:r>
      <w:r>
        <w:rPr/>
        <w:t>0751-8115118</w:t>
      </w:r>
    </w:p>
    <w:p>
      <w:pPr>
        <w:ind w:firstLine="480"/>
      </w:pPr>
      <w:r>
        <w:rPr/>
        <w:t>传真：</w:t>
      </w:r>
      <w:r>
        <w:rPr/>
        <w:t>/</w:t>
      </w:r>
    </w:p>
    <w:p>
      <w:pPr>
        <w:ind w:firstLine="480"/>
      </w:pPr>
      <w:r>
        <w:rPr/>
        <w:t>邮箱：</w:t>
      </w:r>
      <w:r>
        <w:rPr/>
        <w:t>shaoguan_yuandong@163.com</w:t>
      </w:r>
    </w:p>
    <w:p>
      <w:pPr>
        <w:ind w:firstLine="480"/>
      </w:pPr>
      <w:r>
        <w:rPr/>
        <w:t>地址：</w:t>
      </w:r>
      <w:r>
        <w:rPr/>
        <w:t>韶关市武江区西联镇小阳山沐芙路扬成名门综合楼三楼(韶关分公司)</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政府采购监督管理机构名称：韶关市财政局</w:t>
      </w:r>
    </w:p>
    <w:p>
      <w:r>
        <w:rPr/>
        <w:t>地  址：韶关市武江区惠民北路18号</w:t>
      </w:r>
    </w:p>
    <w:p>
      <w:r>
        <w:rPr/>
        <w:t>电  话：0751-8177227</w:t>
      </w:r>
    </w:p>
    <w:p>
      <w:r>
        <w:rPr/>
        <w:t>邮  编：512000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采购包1(机动车维修服务一)：综合评分法,是指投标文件满足招标文件全部实质性要求，且按照评审因素的量化指标评审得分最高的投标人为中标候选人的评标方法。（最低报价不是中标的唯一依据。）</w:t>
      </w:r>
    </w:p>
    <w:p/>
    <w:p>
      <w:r>
        <w:rPr/>
        <w:t>采购包2(机动车维修服务二)：综合评分法,是指投标文件满足招标文件全部实质性要求，且按照评审因素的量化指标评审得分最高的投标人为中标候选人的评标方法。（最低报价不是中标的唯一依据。）</w:t>
      </w:r>
    </w:p>
    <w:p/>
    <w:p>
      <w:r>
        <w:rPr/>
        <w:t>采购包3(机动车维修服务三)：综合评分法,是指投标文件满足招标文件全部实质性要求，且按照评审因素的量化指标评审得分最高的投标人为中标候选人的评标方法。（最低报价不是中标的唯一依据。）</w:t>
      </w:r>
    </w:p>
    <w:p/>
    <w:p>
      <w:r>
        <w:rPr/>
        <w:t>采购包4(机动车维修服务四)：综合评分法,是指投标文件满足招标文件全部实质性要求，且按照评审因素的量化指标评审得分最高的投标人为中标候选人的评标方法。（最低报价不是中标的唯一依据。）</w:t>
      </w:r>
    </w:p>
    <w:p/>
    <w:p>
      <w:r>
        <w:rPr/>
        <w:t>采购包5(机动车维修服务五)：综合评分法,是指投标文件满足招标文件全部实质性要求，且按照评审因素的量化指标评审得分最高的投标人为中标候选人的评标方法。（最低报价不是中标的唯一依据。）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广东远东招标代理有限公司韶关分公司</w:t>
      </w:r>
      <w:r>
        <w:rPr/>
        <w:t>统一对外发布。</w:t>
      </w:r>
    </w:p>
    <w:p>
      <w:pPr>
        <w:ind w:firstLine="480"/>
      </w:pPr>
      <w:r>
        <w:rPr/>
        <w:t>（2）对</w:t>
      </w:r>
      <w:r>
        <w:rPr/>
        <w:t>广东远东招标代理有限公司韶关分公司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采购包1（机动车维修服务一）：</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采购包2（机动车维修服务二）：</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采购包3（机动车维修服务三）：</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采购包4（机动车维修服务四）：</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采购包5（机动车维修服务五）：</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采购包1（机动车维修服务一）：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投标文件中提供《资格条件承诺函》，（格式详见招标文件“第二章 采购需求”）</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投标文件中提供《资格条件承诺函》，（格式详见招标文件“第二章 采购需求”）</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投标文件中提供《资格条件承诺函》，（格式详见招标文件“第二章 采购需求”）</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tc>
      </w:tr>
      <w:tr>
        <w:tc>
          <w:tcPr>
            <w:tcW w:type="dxa" w:w="890"/>
          </w:tcPr>
          <w:p>
            <w:r>
              <w:rPr/>
              <w:t>9</w:t>
            </w:r>
          </w:p>
        </w:tc>
        <w:tc>
          <w:tcPr>
            <w:tcW w:type="dxa" w:w="3178"/>
          </w:tcPr>
          <w:p>
            <w:r>
              <w:rPr/>
              <w:t>本采购包专门面向中小企业采购</w:t>
            </w:r>
          </w:p>
        </w:tc>
        <w:tc>
          <w:tcPr>
            <w:tcW w:type="dxa" w:w="4238"/>
          </w:tcPr>
          <w:p>
            <w:r>
              <w:rPr/>
              <w:t>本包组专门面向中小企业采购,供应商应为中小微企业或监狱企业或残疾人福利性单位。（提供《中小企业声明函》或属于监狱企业的证明材料或《残疾人福利性单位声明函》）</w:t>
            </w:r>
          </w:p>
        </w:tc>
      </w:tr>
    </w:tbl>
    <w:p/>
    <w:p>
      <w:r>
        <w:rPr/>
        <w:t>采购包2（机动车维修服务二）：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投标文件中提供《资格条件承诺函》，（格式详见招标文件“第二章 采购需求”）</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投标文件中提供《资格条件承诺函》，（格式详见招标文件“第二章 采购需求”）</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投标文件中提供《资格条件承诺函》，（格式详见招标文件“第二章 采购需求”）</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tc>
      </w:tr>
      <w:tr>
        <w:tc>
          <w:tcPr>
            <w:tcW w:type="dxa" w:w="890"/>
          </w:tcPr>
          <w:p>
            <w:r>
              <w:rPr/>
              <w:t>9</w:t>
            </w:r>
          </w:p>
        </w:tc>
        <w:tc>
          <w:tcPr>
            <w:tcW w:type="dxa" w:w="3178"/>
          </w:tcPr>
          <w:p>
            <w:r>
              <w:rPr/>
              <w:t>本采购包专门面向中小企业采购</w:t>
            </w:r>
          </w:p>
        </w:tc>
        <w:tc>
          <w:tcPr>
            <w:tcW w:type="dxa" w:w="4238"/>
          </w:tcPr>
          <w:p>
            <w:r>
              <w:rPr/>
              <w:t>本包组专门面向中小企业采购,供应商应为中小微企业或监狱企业或残疾人福利性单位。（提供《中小企业声明函》或属于监狱企业的证明材料或《残疾人福利性单位声明函》）</w:t>
            </w:r>
          </w:p>
        </w:tc>
      </w:tr>
    </w:tbl>
    <w:p/>
    <w:p>
      <w:r>
        <w:rPr/>
        <w:t>采购包3（机动车维修服务三）：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投标文件中提供《资格条件承诺函》，（格式详见招标文件“第二章 采购需求”）</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投标文件中提供《资格条件承诺函》，（格式详见招标文件“第二章 采购需求”）</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投标文件中提供《资格条件承诺函》，（格式详见招标文件“第二章 采购需求”）</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tc>
      </w:tr>
      <w:tr>
        <w:tc>
          <w:tcPr>
            <w:tcW w:type="dxa" w:w="890"/>
          </w:tcPr>
          <w:p>
            <w:r>
              <w:rPr/>
              <w:t>9</w:t>
            </w:r>
          </w:p>
        </w:tc>
        <w:tc>
          <w:tcPr>
            <w:tcW w:type="dxa" w:w="3178"/>
          </w:tcPr>
          <w:p>
            <w:r>
              <w:rPr/>
              <w:t>本采购包专门面向中小企业采购</w:t>
            </w:r>
          </w:p>
        </w:tc>
        <w:tc>
          <w:tcPr>
            <w:tcW w:type="dxa" w:w="4238"/>
          </w:tcPr>
          <w:p>
            <w:r>
              <w:rPr/>
              <w:t>本包组专门面向中小企业采购,供应商应为中小微企业或监狱企业或残疾人福利性单位。（提供《中小企业声明函》或属于监狱企业的证明材料或《残疾人福利性单位声明函》）</w:t>
            </w:r>
          </w:p>
        </w:tc>
      </w:tr>
    </w:tbl>
    <w:p/>
    <w:p>
      <w:r>
        <w:rPr/>
        <w:t>采购包4（机动车维修服务四）：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投标文件中提供《资格条件承诺函》，（格式详见招标文件“第二章 采购需求”）</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投标文件中提供《资格条件承诺函》，（格式详见招标文件“第二章 采购需求”）</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投标文件中提供《资格条件承诺函》，（格式详见招标文件“第二章 采购需求”）</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tc>
      </w:tr>
      <w:tr>
        <w:tc>
          <w:tcPr>
            <w:tcW w:type="dxa" w:w="890"/>
          </w:tcPr>
          <w:p>
            <w:r>
              <w:rPr/>
              <w:t>9</w:t>
            </w:r>
          </w:p>
        </w:tc>
        <w:tc>
          <w:tcPr>
            <w:tcW w:type="dxa" w:w="3178"/>
          </w:tcPr>
          <w:p>
            <w:r>
              <w:rPr/>
              <w:t>本采购包专门面向中小企业采购</w:t>
            </w:r>
          </w:p>
        </w:tc>
        <w:tc>
          <w:tcPr>
            <w:tcW w:type="dxa" w:w="4238"/>
          </w:tcPr>
          <w:p>
            <w:r>
              <w:rPr/>
              <w:t>本包组专门面向中小企业采购,供应商应为中小微企业或监狱企业或残疾人福利性单位。（提供《中小企业声明函》或属于监狱企业的证明材料或《残疾人福利性单位声明函》）</w:t>
            </w:r>
          </w:p>
        </w:tc>
      </w:tr>
    </w:tbl>
    <w:p/>
    <w:p>
      <w:r>
        <w:rPr/>
        <w:t>采购包5（机动车维修服务五）：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投标文件中提供《资格条件承诺函》，（格式详见招标文件“第二章 采购需求”）</w:t>
            </w:r>
          </w:p>
        </w:tc>
      </w:tr>
      <w:tr>
        <w:tc>
          <w:tcPr>
            <w:tcW w:type="dxa" w:w="890"/>
          </w:tcPr>
          <w:p>
            <w:r>
              <w:rPr/>
              <w:t>3</w:t>
            </w:r>
          </w:p>
        </w:tc>
        <w:tc>
          <w:tcPr>
            <w:tcW w:type="dxa" w:w="3178"/>
          </w:tcPr>
          <w:p>
            <w:r>
              <w:rPr/>
              <w:t>具有良好的商业信誉和健全的财务会计制度</w:t>
            </w:r>
          </w:p>
        </w:tc>
        <w:tc>
          <w:tcPr>
            <w:tcW w:type="dxa" w:w="4238"/>
          </w:tcPr>
          <w:p>
            <w:r>
              <w:rPr/>
              <w:t>投标文件中提供《资格条件承诺函》，（格式详见招标文件“第二章 采购需求”）</w:t>
            </w:r>
          </w:p>
        </w:tc>
      </w:tr>
      <w:tr>
        <w:tc>
          <w:tcPr>
            <w:tcW w:type="dxa" w:w="890"/>
          </w:tcPr>
          <w:p>
            <w:r>
              <w:rPr/>
              <w:t>4</w:t>
            </w:r>
          </w:p>
        </w:tc>
        <w:tc>
          <w:tcPr>
            <w:tcW w:type="dxa" w:w="3178"/>
          </w:tcPr>
          <w:p>
            <w:r>
              <w:rPr/>
              <w:t>履行合同所必需的设备和专业技术能力</w:t>
            </w:r>
          </w:p>
        </w:tc>
        <w:tc>
          <w:tcPr>
            <w:tcW w:type="dxa" w:w="4238"/>
          </w:tcPr>
          <w:p>
            <w:r>
              <w:rPr/>
              <w:t>投标文件中提供《资格条件承诺函》，（格式详见招标文件“第二章 采购需求”）</w:t>
            </w:r>
          </w:p>
        </w:tc>
      </w:tr>
      <w:tr>
        <w:tc>
          <w:tcPr>
            <w:tcW w:type="dxa" w:w="890"/>
          </w:tcPr>
          <w:p>
            <w:r>
              <w:rPr/>
              <w:t>5</w:t>
            </w:r>
          </w:p>
        </w:tc>
        <w:tc>
          <w:tcPr>
            <w:tcW w:type="dxa" w:w="3178"/>
          </w:tcPr>
          <w:p>
            <w:r>
              <w:rPr/>
              <w:t>参加采购活动前3年内，在经营活动中没有重大违法记录</w:t>
            </w:r>
          </w:p>
        </w:tc>
        <w:tc>
          <w:tcPr>
            <w:tcW w:type="dxa" w:w="4238"/>
          </w:tcPr>
          <w:p>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tc>
      </w:tr>
      <w:tr>
        <w:tc>
          <w:tcPr>
            <w:tcW w:type="dxa" w:w="890"/>
          </w:tcPr>
          <w:p>
            <w:r>
              <w:rPr/>
              <w:t>9</w:t>
            </w:r>
          </w:p>
        </w:tc>
        <w:tc>
          <w:tcPr>
            <w:tcW w:type="dxa" w:w="3178"/>
          </w:tcPr>
          <w:p>
            <w:r>
              <w:rPr/>
              <w:t>本采购包专门面向中小企业采购</w:t>
            </w:r>
          </w:p>
        </w:tc>
        <w:tc>
          <w:tcPr>
            <w:tcW w:type="dxa" w:w="4238"/>
          </w:tcPr>
          <w:p>
            <w:r>
              <w:rPr/>
              <w:t>本包组专门面向中小企业采购,供应商应为中小微企业或监狱企业或残疾人福利性单位。（提供《中小企业声明函》或属于监狱企业的证明材料或《残疾人福利性单位声明函》）</w:t>
            </w:r>
          </w:p>
        </w:tc>
      </w:tr>
    </w:tbl>
    <w:p/>
    <w:p>
      <w:pPr>
        <w:ind w:firstLine="480"/>
      </w:pPr>
      <w:r>
        <w:rPr/>
        <w:t>表二符合性审查表：</w:t>
      </w:r>
    </w:p>
    <w:p>
      <w:pPr>
        <w:ind w:firstLine="480"/>
      </w:pPr>
    </w:p>
    <w:p/>
    <w:p>
      <w:r>
        <w:rPr/>
        <w:t>采购包1（机动车维修服务一）：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w:t>
            </w:r>
          </w:p>
        </w:tc>
        <w:tc>
          <w:tcPr>
            <w:tcW w:type="dxa" w:w="4238"/>
          </w:tcPr>
          <w:p>
            <w:r>
              <w:rPr/>
              <w:t>投标文件按招标文件要求签署、盖章的；</w:t>
            </w:r>
          </w:p>
        </w:tc>
      </w:tr>
      <w:tr>
        <w:tc>
          <w:tcPr>
            <w:tcW w:type="dxa" w:w="890"/>
          </w:tcPr>
          <w:p>
            <w:r>
              <w:rPr/>
              <w:t>2</w:t>
            </w:r>
          </w:p>
        </w:tc>
        <w:tc>
          <w:tcPr>
            <w:tcW w:type="dxa" w:w="3178"/>
          </w:tcPr>
          <w:p>
            <w:r>
              <w:rPr/>
              <w:t>投标报价</w:t>
            </w:r>
          </w:p>
        </w:tc>
        <w:tc>
          <w:tcPr>
            <w:tcW w:type="dxa" w:w="4238"/>
          </w:tcPr>
          <w:p>
            <w:r>
              <w:rPr/>
              <w:t>投标折扣率报价没有大于100%，也没有为负数或零，且是固定唯一值的；投标文件未出现选择性报价或有附加条件报价的情形；</w:t>
            </w:r>
          </w:p>
        </w:tc>
      </w:tr>
      <w:tr>
        <w:tc>
          <w:tcPr>
            <w:tcW w:type="dxa" w:w="890"/>
          </w:tcPr>
          <w:p>
            <w:r>
              <w:rPr/>
              <w:t>3</w:t>
            </w:r>
          </w:p>
        </w:tc>
        <w:tc>
          <w:tcPr>
            <w:tcW w:type="dxa" w:w="3178"/>
          </w:tcPr>
          <w:p>
            <w:r>
              <w:rPr/>
              <w:t>“★”号实质性响应情况</w:t>
            </w:r>
          </w:p>
        </w:tc>
        <w:tc>
          <w:tcPr>
            <w:tcW w:type="dxa" w:w="4238"/>
          </w:tcPr>
          <w:p>
            <w:r>
              <w:rPr/>
              <w:t>投标文件完全满足招标文件的实质性条款（即标注★号条款） 无负偏离的；</w:t>
            </w:r>
          </w:p>
        </w:tc>
      </w:tr>
      <w:tr>
        <w:tc>
          <w:tcPr>
            <w:tcW w:type="dxa" w:w="890"/>
          </w:tcPr>
          <w:p>
            <w:r>
              <w:rPr/>
              <w:t>4</w:t>
            </w:r>
          </w:p>
        </w:tc>
        <w:tc>
          <w:tcPr>
            <w:tcW w:type="dxa" w:w="3178"/>
          </w:tcPr>
          <w:p>
            <w:r>
              <w:rPr/>
              <w:t>合同履行期限</w:t>
            </w:r>
          </w:p>
        </w:tc>
        <w:tc>
          <w:tcPr>
            <w:tcW w:type="dxa" w:w="4238"/>
          </w:tcPr>
          <w:p>
            <w:r>
              <w:rPr/>
              <w:t>合同履行期限符合招标要求；</w:t>
            </w:r>
          </w:p>
        </w:tc>
      </w:tr>
      <w:tr>
        <w:tc>
          <w:tcPr>
            <w:tcW w:type="dxa" w:w="890"/>
          </w:tcPr>
          <w:p>
            <w:r>
              <w:rPr/>
              <w:t>5</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t>采购包2（机动车维修服务二）：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w:t>
            </w:r>
          </w:p>
        </w:tc>
        <w:tc>
          <w:tcPr>
            <w:tcW w:type="dxa" w:w="4238"/>
          </w:tcPr>
          <w:p>
            <w:r>
              <w:rPr/>
              <w:t>投标文件按招标文件要求签署、盖章的；</w:t>
            </w:r>
          </w:p>
        </w:tc>
      </w:tr>
      <w:tr>
        <w:tc>
          <w:tcPr>
            <w:tcW w:type="dxa" w:w="890"/>
          </w:tcPr>
          <w:p>
            <w:r>
              <w:rPr/>
              <w:t>2</w:t>
            </w:r>
          </w:p>
        </w:tc>
        <w:tc>
          <w:tcPr>
            <w:tcW w:type="dxa" w:w="3178"/>
          </w:tcPr>
          <w:p>
            <w:r>
              <w:rPr/>
              <w:t>投标报价</w:t>
            </w:r>
          </w:p>
        </w:tc>
        <w:tc>
          <w:tcPr>
            <w:tcW w:type="dxa" w:w="4238"/>
          </w:tcPr>
          <w:p>
            <w:r>
              <w:rPr/>
              <w:t>投标折扣率报价没有大于100%，也没有为负数或零，且是固定唯一值的；投标文件未出现选择性报价或有附加条件报价的情形；</w:t>
            </w:r>
          </w:p>
        </w:tc>
      </w:tr>
      <w:tr>
        <w:tc>
          <w:tcPr>
            <w:tcW w:type="dxa" w:w="890"/>
          </w:tcPr>
          <w:p>
            <w:r>
              <w:rPr/>
              <w:t>3</w:t>
            </w:r>
          </w:p>
        </w:tc>
        <w:tc>
          <w:tcPr>
            <w:tcW w:type="dxa" w:w="3178"/>
          </w:tcPr>
          <w:p>
            <w:r>
              <w:rPr/>
              <w:t>“★”号实质性响应情况</w:t>
            </w:r>
          </w:p>
        </w:tc>
        <w:tc>
          <w:tcPr>
            <w:tcW w:type="dxa" w:w="4238"/>
          </w:tcPr>
          <w:p>
            <w:r>
              <w:rPr/>
              <w:t>投标文件完全满足招标文件的实质性条款（即标注★号条款） 无负偏离的；</w:t>
            </w:r>
          </w:p>
        </w:tc>
      </w:tr>
      <w:tr>
        <w:tc>
          <w:tcPr>
            <w:tcW w:type="dxa" w:w="890"/>
          </w:tcPr>
          <w:p>
            <w:r>
              <w:rPr/>
              <w:t>4</w:t>
            </w:r>
          </w:p>
        </w:tc>
        <w:tc>
          <w:tcPr>
            <w:tcW w:type="dxa" w:w="3178"/>
          </w:tcPr>
          <w:p>
            <w:r>
              <w:rPr/>
              <w:t>合同履行期限</w:t>
            </w:r>
          </w:p>
        </w:tc>
        <w:tc>
          <w:tcPr>
            <w:tcW w:type="dxa" w:w="4238"/>
          </w:tcPr>
          <w:p>
            <w:r>
              <w:rPr/>
              <w:t>合同履行期限符合招标要求；</w:t>
            </w:r>
          </w:p>
        </w:tc>
      </w:tr>
      <w:tr>
        <w:tc>
          <w:tcPr>
            <w:tcW w:type="dxa" w:w="890"/>
          </w:tcPr>
          <w:p>
            <w:r>
              <w:rPr/>
              <w:t>5</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t>采购包3（机动车维修服务三）：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w:t>
            </w:r>
          </w:p>
        </w:tc>
        <w:tc>
          <w:tcPr>
            <w:tcW w:type="dxa" w:w="4238"/>
          </w:tcPr>
          <w:p>
            <w:r>
              <w:rPr/>
              <w:t>投标文件按招标文件要求签署、盖章的；</w:t>
            </w:r>
          </w:p>
        </w:tc>
      </w:tr>
      <w:tr>
        <w:tc>
          <w:tcPr>
            <w:tcW w:type="dxa" w:w="890"/>
          </w:tcPr>
          <w:p>
            <w:r>
              <w:rPr/>
              <w:t>2</w:t>
            </w:r>
          </w:p>
        </w:tc>
        <w:tc>
          <w:tcPr>
            <w:tcW w:type="dxa" w:w="3178"/>
          </w:tcPr>
          <w:p>
            <w:r>
              <w:rPr/>
              <w:t>投标报价</w:t>
            </w:r>
          </w:p>
        </w:tc>
        <w:tc>
          <w:tcPr>
            <w:tcW w:type="dxa" w:w="4238"/>
          </w:tcPr>
          <w:p>
            <w:r>
              <w:rPr/>
              <w:t>投标折扣率报价没有大于100%，也没有为负数或零，且是固定唯一值的；投标文件未出现选择性报价或有附加条件报价的情形；</w:t>
            </w:r>
          </w:p>
        </w:tc>
      </w:tr>
      <w:tr>
        <w:tc>
          <w:tcPr>
            <w:tcW w:type="dxa" w:w="890"/>
          </w:tcPr>
          <w:p>
            <w:r>
              <w:rPr/>
              <w:t>3</w:t>
            </w:r>
          </w:p>
        </w:tc>
        <w:tc>
          <w:tcPr>
            <w:tcW w:type="dxa" w:w="3178"/>
          </w:tcPr>
          <w:p>
            <w:r>
              <w:rPr/>
              <w:t>“★”号实质性响应情况</w:t>
            </w:r>
          </w:p>
        </w:tc>
        <w:tc>
          <w:tcPr>
            <w:tcW w:type="dxa" w:w="4238"/>
          </w:tcPr>
          <w:p>
            <w:r>
              <w:rPr/>
              <w:t>投标文件完全满足招标文件的实质性条款（即标注★号条款） 无负偏离的；</w:t>
            </w:r>
          </w:p>
        </w:tc>
      </w:tr>
      <w:tr>
        <w:tc>
          <w:tcPr>
            <w:tcW w:type="dxa" w:w="890"/>
          </w:tcPr>
          <w:p>
            <w:r>
              <w:rPr/>
              <w:t>4</w:t>
            </w:r>
          </w:p>
        </w:tc>
        <w:tc>
          <w:tcPr>
            <w:tcW w:type="dxa" w:w="3178"/>
          </w:tcPr>
          <w:p>
            <w:r>
              <w:rPr/>
              <w:t>合同履行期限</w:t>
            </w:r>
          </w:p>
        </w:tc>
        <w:tc>
          <w:tcPr>
            <w:tcW w:type="dxa" w:w="4238"/>
          </w:tcPr>
          <w:p>
            <w:r>
              <w:rPr/>
              <w:t>合同履行期限符合招标要求；</w:t>
            </w:r>
          </w:p>
        </w:tc>
      </w:tr>
      <w:tr>
        <w:tc>
          <w:tcPr>
            <w:tcW w:type="dxa" w:w="890"/>
          </w:tcPr>
          <w:p>
            <w:r>
              <w:rPr/>
              <w:t>5</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t>采购包4（机动车维修服务四）：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w:t>
            </w:r>
          </w:p>
        </w:tc>
        <w:tc>
          <w:tcPr>
            <w:tcW w:type="dxa" w:w="4238"/>
          </w:tcPr>
          <w:p>
            <w:r>
              <w:rPr/>
              <w:t>投标文件按招标文件要求签署、盖章的；</w:t>
            </w:r>
          </w:p>
        </w:tc>
      </w:tr>
      <w:tr>
        <w:tc>
          <w:tcPr>
            <w:tcW w:type="dxa" w:w="890"/>
          </w:tcPr>
          <w:p>
            <w:r>
              <w:rPr/>
              <w:t>2</w:t>
            </w:r>
          </w:p>
        </w:tc>
        <w:tc>
          <w:tcPr>
            <w:tcW w:type="dxa" w:w="3178"/>
          </w:tcPr>
          <w:p>
            <w:r>
              <w:rPr/>
              <w:t>投标报价</w:t>
            </w:r>
          </w:p>
        </w:tc>
        <w:tc>
          <w:tcPr>
            <w:tcW w:type="dxa" w:w="4238"/>
          </w:tcPr>
          <w:p>
            <w:r>
              <w:rPr/>
              <w:t>投标折扣率报价没有大于100%，也没有为负数或零，且是固定唯一值的；投标文件未出现选择性报价或有附加条件报价的情形；</w:t>
            </w:r>
          </w:p>
        </w:tc>
      </w:tr>
      <w:tr>
        <w:tc>
          <w:tcPr>
            <w:tcW w:type="dxa" w:w="890"/>
          </w:tcPr>
          <w:p>
            <w:r>
              <w:rPr/>
              <w:t>3</w:t>
            </w:r>
          </w:p>
        </w:tc>
        <w:tc>
          <w:tcPr>
            <w:tcW w:type="dxa" w:w="3178"/>
          </w:tcPr>
          <w:p>
            <w:r>
              <w:rPr/>
              <w:t>“★”号实质性响应情况</w:t>
            </w:r>
          </w:p>
        </w:tc>
        <w:tc>
          <w:tcPr>
            <w:tcW w:type="dxa" w:w="4238"/>
          </w:tcPr>
          <w:p>
            <w:r>
              <w:rPr/>
              <w:t>投标文件完全满足招标文件的实质性条款（即标注★号条款） 无负偏离的；</w:t>
            </w:r>
          </w:p>
        </w:tc>
      </w:tr>
      <w:tr>
        <w:tc>
          <w:tcPr>
            <w:tcW w:type="dxa" w:w="890"/>
          </w:tcPr>
          <w:p>
            <w:r>
              <w:rPr/>
              <w:t>4</w:t>
            </w:r>
          </w:p>
        </w:tc>
        <w:tc>
          <w:tcPr>
            <w:tcW w:type="dxa" w:w="3178"/>
          </w:tcPr>
          <w:p>
            <w:r>
              <w:rPr/>
              <w:t>合同履行期限</w:t>
            </w:r>
          </w:p>
        </w:tc>
        <w:tc>
          <w:tcPr>
            <w:tcW w:type="dxa" w:w="4238"/>
          </w:tcPr>
          <w:p>
            <w:r>
              <w:rPr/>
              <w:t>合同履行期限符合招标要求；</w:t>
            </w:r>
          </w:p>
        </w:tc>
      </w:tr>
      <w:tr>
        <w:tc>
          <w:tcPr>
            <w:tcW w:type="dxa" w:w="890"/>
          </w:tcPr>
          <w:p>
            <w:r>
              <w:rPr/>
              <w:t>5</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t>采购包5（机动车维修服务五）：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w:t>
            </w:r>
          </w:p>
        </w:tc>
        <w:tc>
          <w:tcPr>
            <w:tcW w:type="dxa" w:w="4238"/>
          </w:tcPr>
          <w:p>
            <w:r>
              <w:rPr/>
              <w:t>投标文件按招标文件要求签署、盖章的；</w:t>
            </w:r>
          </w:p>
        </w:tc>
      </w:tr>
      <w:tr>
        <w:tc>
          <w:tcPr>
            <w:tcW w:type="dxa" w:w="890"/>
          </w:tcPr>
          <w:p>
            <w:r>
              <w:rPr/>
              <w:t>2</w:t>
            </w:r>
          </w:p>
        </w:tc>
        <w:tc>
          <w:tcPr>
            <w:tcW w:type="dxa" w:w="3178"/>
          </w:tcPr>
          <w:p>
            <w:r>
              <w:rPr/>
              <w:t>投标报价</w:t>
            </w:r>
          </w:p>
        </w:tc>
        <w:tc>
          <w:tcPr>
            <w:tcW w:type="dxa" w:w="4238"/>
          </w:tcPr>
          <w:p>
            <w:r>
              <w:rPr/>
              <w:t>投标折扣率报价没有大于100%，也没有为负数或零，且是固定唯一值的；投标文件未出现选择性报价或有附加条件报价的情形；</w:t>
            </w:r>
          </w:p>
        </w:tc>
      </w:tr>
      <w:tr>
        <w:tc>
          <w:tcPr>
            <w:tcW w:type="dxa" w:w="890"/>
          </w:tcPr>
          <w:p>
            <w:r>
              <w:rPr/>
              <w:t>3</w:t>
            </w:r>
          </w:p>
        </w:tc>
        <w:tc>
          <w:tcPr>
            <w:tcW w:type="dxa" w:w="3178"/>
          </w:tcPr>
          <w:p>
            <w:r>
              <w:rPr/>
              <w:t>“★”号实质性响应情况</w:t>
            </w:r>
          </w:p>
        </w:tc>
        <w:tc>
          <w:tcPr>
            <w:tcW w:type="dxa" w:w="4238"/>
          </w:tcPr>
          <w:p>
            <w:r>
              <w:rPr/>
              <w:t>投标文件完全满足招标文件的实质性条款（即标注★号条款） 无负偏离的；</w:t>
            </w:r>
          </w:p>
        </w:tc>
      </w:tr>
      <w:tr>
        <w:tc>
          <w:tcPr>
            <w:tcW w:type="dxa" w:w="890"/>
          </w:tcPr>
          <w:p>
            <w:r>
              <w:rPr/>
              <w:t>4</w:t>
            </w:r>
          </w:p>
        </w:tc>
        <w:tc>
          <w:tcPr>
            <w:tcW w:type="dxa" w:w="3178"/>
          </w:tcPr>
          <w:p>
            <w:r>
              <w:rPr/>
              <w:t>合同履行期限</w:t>
            </w:r>
          </w:p>
        </w:tc>
        <w:tc>
          <w:tcPr>
            <w:tcW w:type="dxa" w:w="4238"/>
          </w:tcPr>
          <w:p>
            <w:r>
              <w:rPr/>
              <w:t>合同履行期限符合招标要求；</w:t>
            </w:r>
          </w:p>
        </w:tc>
      </w:tr>
      <w:tr>
        <w:tc>
          <w:tcPr>
            <w:tcW w:type="dxa" w:w="890"/>
          </w:tcPr>
          <w:p>
            <w:r>
              <w:rPr/>
              <w:t>5</w:t>
            </w:r>
          </w:p>
        </w:tc>
        <w:tc>
          <w:tcPr>
            <w:tcW w:type="dxa" w:w="3178"/>
          </w:tcPr>
          <w:p>
            <w:r>
              <w:rPr/>
              <w:t>投标文件没有招标文件中规定的其他无效投标条款的</w:t>
            </w:r>
          </w:p>
        </w:tc>
        <w:tc>
          <w:tcPr>
            <w:tcW w:type="dxa" w:w="4238"/>
          </w:tcPr>
          <w:p>
            <w:r>
              <w:rPr/>
              <w:t>投标文件没有招标文件中规定的其他无效投标条款的；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采购包1(机动车维修服务一):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拟投入本项目维修设备情况  (15.0分)</w:t>
            </w:r>
          </w:p>
        </w:tc>
        <w:tc>
          <w:tcPr>
            <w:tcW w:type="dxa" w:w="5076"/>
          </w:tcPr>
          <w:p>
            <w:pPr>
              <w:jc w:val="left"/>
            </w:pPr>
            <w:r>
              <w:rPr/>
              <w:t>1.具有车身车架检测或整形设备、汽车电控系统检测诊断设备、适用高强度钢惰性气体保护焊接设备及计量器具，得5分，否则得0分；  2.具有车辆举升设备，8个或以上得5分，5-7个得3分，1-4个得1分，无得0分；  3.停车位情况：可同时停靠19座（或以上）车辆5辆（或以上）得5分，3辆得3分，1辆得1分；无得0分； 备注：提供维修机构现场实物实景照片作为证明材料。</w:t>
            </w:r>
          </w:p>
        </w:tc>
      </w:tr>
      <w:tr>
        <w:tc>
          <w:tcPr>
            <w:tcW w:type="dxa" w:w="922"/>
            <w:gridSpan w:val="2"/>
            <w:vMerge/>
          </w:tcPr>
          <w:p/>
        </w:tc>
        <w:tc>
          <w:tcPr>
            <w:tcW w:type="dxa" w:w="2307"/>
          </w:tcPr>
          <w:p>
            <w:pPr>
              <w:jc w:val="left"/>
            </w:pPr>
            <w:r>
              <w:rPr/>
              <w:t>应急响应时间  (8.0分)</w:t>
            </w:r>
          </w:p>
        </w:tc>
        <w:tc>
          <w:tcPr>
            <w:tcW w:type="dxa" w:w="5076"/>
          </w:tcPr>
          <w:p>
            <w:pPr>
              <w:jc w:val="left"/>
            </w:pPr>
            <w:r>
              <w:rPr/>
              <w:t>根据投标人接到采购人通知从维修场所出发到达武江区西联镇梅关路10号市公安局大院的应急响应时间（到达时间）进行评审： 响应时间在15（含）分钟内得8分；响应时间在15（不含）-25（含）分钟内得5分；响应时间在25（不含）分钟-30（含）分钟内得2分。   备注：提供应急服务响应时间承诺函作为证明材料，未提供不得分。</w:t>
            </w:r>
          </w:p>
        </w:tc>
      </w:tr>
      <w:tr>
        <w:tc>
          <w:tcPr>
            <w:tcW w:type="dxa" w:w="922"/>
            <w:gridSpan w:val="2"/>
            <w:vMerge/>
          </w:tcPr>
          <w:p/>
        </w:tc>
        <w:tc>
          <w:tcPr>
            <w:tcW w:type="dxa" w:w="2307"/>
          </w:tcPr>
          <w:p>
            <w:pPr>
              <w:jc w:val="left"/>
            </w:pPr>
            <w:r>
              <w:rPr/>
              <w:t>维修场所保障能力 (2.0分)</w:t>
            </w:r>
          </w:p>
        </w:tc>
        <w:tc>
          <w:tcPr>
            <w:tcW w:type="dxa" w:w="5076"/>
          </w:tcPr>
          <w:p>
            <w:pPr>
              <w:jc w:val="left"/>
            </w:pPr>
            <w:r>
              <w:rPr/>
              <w:t>投标人自有或租赁维修场所得2分。 备注：证明文件：  1.1维修场所若为自有的提供产权证明； 1.2维修场所若为租赁的提供房屋租赁合同和《房屋租赁登记备案证明》复印件。</w:t>
            </w:r>
          </w:p>
        </w:tc>
      </w:tr>
      <w:tr>
        <w:tc>
          <w:tcPr>
            <w:tcW w:type="dxa" w:w="922"/>
            <w:gridSpan w:val="2"/>
            <w:vMerge/>
          </w:tcPr>
          <w:p/>
        </w:tc>
        <w:tc>
          <w:tcPr>
            <w:tcW w:type="dxa" w:w="2307"/>
          </w:tcPr>
          <w:p>
            <w:pPr>
              <w:jc w:val="left"/>
            </w:pPr>
            <w:r>
              <w:rPr/>
              <w:t>总体服务方案 (9.0分)</w:t>
            </w:r>
          </w:p>
        </w:tc>
        <w:tc>
          <w:tcPr>
            <w:tcW w:type="dxa" w:w="5076"/>
          </w:tcPr>
          <w:p>
            <w:pPr>
              <w:jc w:val="left"/>
            </w:pPr>
            <w:r>
              <w:rPr/>
              <w:t>根据投标人针对本项目制定的总体服务方案(包括①服务流程、②定人定岗的具体安排、③车辆维修服务项目)进行综合评分: 上述三项内容中，每提供一项内容且完全满足采购需求的，得3分；不满足用户需求不得分。</w:t>
            </w:r>
          </w:p>
        </w:tc>
      </w:tr>
      <w:tr>
        <w:tc>
          <w:tcPr>
            <w:tcW w:type="dxa" w:w="922"/>
            <w:gridSpan w:val="2"/>
            <w:vMerge/>
          </w:tcPr>
          <w:p/>
        </w:tc>
        <w:tc>
          <w:tcPr>
            <w:tcW w:type="dxa" w:w="2307"/>
          </w:tcPr>
          <w:p>
            <w:pPr>
              <w:jc w:val="left"/>
            </w:pPr>
            <w:r>
              <w:rPr/>
              <w:t>服务质量及保证措施  (9.0分)</w:t>
            </w:r>
          </w:p>
        </w:tc>
        <w:tc>
          <w:tcPr>
            <w:tcW w:type="dxa" w:w="5076"/>
          </w:tcPr>
          <w:p>
            <w:pPr>
              <w:jc w:val="left"/>
            </w:pPr>
            <w:r>
              <w:rPr/>
              <w:t>根据投标人针对本项目制定的服务质量及保证措施(包括①车辆维修质量指标、②保障制度和各项管理规章制度，③安全生产措施)进行综合评分: 上述三项内容中，每提供一项内容且完全满足采购需求的，得3分；不满足用户需求不得分。</w:t>
            </w:r>
          </w:p>
        </w:tc>
      </w:tr>
      <w:tr>
        <w:tc>
          <w:tcPr>
            <w:tcW w:type="dxa" w:w="922"/>
            <w:gridSpan w:val="2"/>
            <w:vMerge/>
          </w:tcPr>
          <w:p/>
        </w:tc>
        <w:tc>
          <w:tcPr>
            <w:tcW w:type="dxa" w:w="2307"/>
          </w:tcPr>
          <w:p>
            <w:pPr>
              <w:jc w:val="left"/>
            </w:pPr>
            <w:r>
              <w:rPr/>
              <w:t>售后服务方案 (7.0分)</w:t>
            </w:r>
          </w:p>
        </w:tc>
        <w:tc>
          <w:tcPr>
            <w:tcW w:type="dxa" w:w="5076"/>
          </w:tcPr>
          <w:p>
            <w:pPr>
              <w:jc w:val="left"/>
            </w:pPr>
            <w:r>
              <w:rPr/>
              <w:t>根据投标人售后服务方案（包括但不限于零配件质保期、安全生产、车辆维修档案的建立、车辆完工后的使用情况回访、售后服务等）进行评分： 1、零配件质保期优于行业标准，安全生产体系健全，车辆维修档案的建立齐全，车辆完工后的使用情况回访及时，售后服务管理方案完善的，得7分； 2、零配件质保期符合行业标准，安全生产体系较健全，车辆维修档案的建立较齐全，车辆完工后的使用情况回访较及时，售后服务管理方案较完善的，得4分； 3、零配件质保期少于行业标准，安全生产体系不够健全，车辆维修档案的建立不够齐全，车辆完工后的使用情况回访不够及时，售后服务管理方案不够完善的，得1分； 4、未提供，不得分。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投标人2020年1月1日以来的同类项目业绩（以年度合同或协议为准），每提供一个含“机动车维修服务”的同类项目经验得1分，最高得5分。  备注：附上合同复印件作为同类业绩评价证明资料，未提供不得分。同一单位的业绩不得重复计分。</w:t>
            </w:r>
          </w:p>
        </w:tc>
      </w:tr>
      <w:tr>
        <w:tc>
          <w:tcPr>
            <w:tcW w:type="dxa" w:w="922"/>
            <w:gridSpan w:val="2"/>
            <w:vMerge/>
          </w:tcPr>
          <w:p/>
        </w:tc>
        <w:tc>
          <w:tcPr>
            <w:tcW w:type="dxa" w:w="2307"/>
          </w:tcPr>
          <w:p>
            <w:pPr>
              <w:jc w:val="left"/>
            </w:pPr>
            <w:r>
              <w:rPr/>
              <w:t>用户评价  (5.0分)</w:t>
            </w:r>
          </w:p>
        </w:tc>
        <w:tc>
          <w:tcPr>
            <w:tcW w:type="dxa" w:w="5076"/>
          </w:tcPr>
          <w:p>
            <w:pPr>
              <w:jc w:val="left"/>
            </w:pPr>
            <w:r>
              <w:rPr/>
              <w:t>投标人具有2020年1月1日以来的用户评价材料，每提供一份得1分；最高得5分。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jc w:val="left"/>
            </w:pPr>
            <w:r>
              <w:rPr/>
              <w:t>投标人认证情况 (3.0分)</w:t>
            </w:r>
          </w:p>
        </w:tc>
        <w:tc>
          <w:tcPr>
            <w:tcW w:type="dxa" w:w="5076"/>
          </w:tcPr>
          <w:p>
            <w:pPr>
              <w:jc w:val="left"/>
            </w:pPr>
            <w:r>
              <w:rPr/>
              <w:t>投标人具有质量管理体系认证，满分3分。  备注：须提供证书复印件以及在全国认证认可信息公共服务平台上http://cx.cnca.cn或http://www.cnca.gov.cn查询结果的截图，证书状态必须为“有效”。公开信息中无法查询或与公开信息不一致的，供应商必须提供发证机构出具的证明函。</w:t>
            </w:r>
          </w:p>
        </w:tc>
      </w:tr>
      <w:tr>
        <w:tc>
          <w:tcPr>
            <w:tcW w:type="dxa" w:w="922"/>
            <w:gridSpan w:val="2"/>
            <w:vMerge/>
          </w:tcPr>
          <w:p/>
        </w:tc>
        <w:tc>
          <w:tcPr>
            <w:tcW w:type="dxa" w:w="2307"/>
          </w:tcPr>
          <w:p>
            <w:pPr>
              <w:jc w:val="left"/>
            </w:pPr>
            <w:r>
              <w:rPr/>
              <w:t>拟投入本项目技术服务人员 (17.0分)</w:t>
            </w:r>
          </w:p>
        </w:tc>
        <w:tc>
          <w:tcPr>
            <w:tcW w:type="dxa" w:w="5076"/>
          </w:tcPr>
          <w:p>
            <w:pPr>
              <w:jc w:val="left"/>
            </w:pPr>
            <w:r>
              <w:rPr/>
              <w:t>1.投标人配备的维修人员：拟投入本项目技术负责人、车间主任或技术主管中，具有汽车维修工职业技能等级的，每有一人具有三级/高级工或以上职业技能等级的，得3.5分，本小项最高得7分；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采购包2(机动车维修服务二):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拟投入本项目维修设备情况  (15.0分)</w:t>
            </w:r>
          </w:p>
        </w:tc>
        <w:tc>
          <w:tcPr>
            <w:tcW w:type="dxa" w:w="5076"/>
          </w:tcPr>
          <w:p>
            <w:pPr>
              <w:jc w:val="left"/>
            </w:pPr>
            <w:r>
              <w:rPr/>
              <w:t>1.具有车身车架检测或整形设备、汽车电控系统检测诊断设备、适用高强度钢惰性气体保护焊接设备及计量器具，得5分，否则得0分；  2.具有车辆举升设备，8个或以上得5分，5-7个得3分，1-4个得1分，无得0分；  3.停车位情况：可同时停靠19座（或以上）车辆5辆（或以上）得5分，3辆得3分，1辆得1分；无得0分； 备注：提供维修机构现场实物实景照片作为证明材料。</w:t>
            </w:r>
          </w:p>
        </w:tc>
      </w:tr>
      <w:tr>
        <w:tc>
          <w:tcPr>
            <w:tcW w:type="dxa" w:w="922"/>
            <w:gridSpan w:val="2"/>
            <w:vMerge/>
          </w:tcPr>
          <w:p/>
        </w:tc>
        <w:tc>
          <w:tcPr>
            <w:tcW w:type="dxa" w:w="2307"/>
          </w:tcPr>
          <w:p>
            <w:pPr>
              <w:jc w:val="left"/>
            </w:pPr>
            <w:r>
              <w:rPr/>
              <w:t>应急响应时间  (8.0分)</w:t>
            </w:r>
          </w:p>
        </w:tc>
        <w:tc>
          <w:tcPr>
            <w:tcW w:type="dxa" w:w="5076"/>
          </w:tcPr>
          <w:p>
            <w:pPr>
              <w:jc w:val="left"/>
            </w:pPr>
            <w:r>
              <w:rPr/>
              <w:t>根据投标人接到采购人通知从维修场所出发到达武江区西联镇梅关路10号市公安局大院的应急响应时间（到达时间）进行评审： 响应时间在15（含）分钟内得8分；响应时间在15（不含）-25（含）分钟内得5分；响应时间在25（不含）分钟-30（含）分钟内得2分。   备注：提供应急服务响应时间承诺函作为证明材料，未提供不得分。</w:t>
            </w:r>
          </w:p>
        </w:tc>
      </w:tr>
      <w:tr>
        <w:tc>
          <w:tcPr>
            <w:tcW w:type="dxa" w:w="922"/>
            <w:gridSpan w:val="2"/>
            <w:vMerge/>
          </w:tcPr>
          <w:p/>
        </w:tc>
        <w:tc>
          <w:tcPr>
            <w:tcW w:type="dxa" w:w="2307"/>
          </w:tcPr>
          <w:p>
            <w:pPr>
              <w:jc w:val="left"/>
            </w:pPr>
            <w:r>
              <w:rPr/>
              <w:t>维修场所保障能力 (2.0分)</w:t>
            </w:r>
          </w:p>
        </w:tc>
        <w:tc>
          <w:tcPr>
            <w:tcW w:type="dxa" w:w="5076"/>
          </w:tcPr>
          <w:p>
            <w:pPr>
              <w:jc w:val="left"/>
            </w:pPr>
            <w:r>
              <w:rPr/>
              <w:t>投标人自有或租赁维修场所得2分。 备注：证明文件：  1.1维修场所若为自有的提供产权证明； 1.2维修场所若为租赁的提供房屋租赁合同和《房屋租赁登记备案证明》复印件。</w:t>
            </w:r>
          </w:p>
        </w:tc>
      </w:tr>
      <w:tr>
        <w:tc>
          <w:tcPr>
            <w:tcW w:type="dxa" w:w="922"/>
            <w:gridSpan w:val="2"/>
            <w:vMerge/>
          </w:tcPr>
          <w:p/>
        </w:tc>
        <w:tc>
          <w:tcPr>
            <w:tcW w:type="dxa" w:w="2307"/>
          </w:tcPr>
          <w:p>
            <w:pPr>
              <w:jc w:val="left"/>
            </w:pPr>
            <w:r>
              <w:rPr/>
              <w:t>总体服务方案 (9.0分)</w:t>
            </w:r>
          </w:p>
        </w:tc>
        <w:tc>
          <w:tcPr>
            <w:tcW w:type="dxa" w:w="5076"/>
          </w:tcPr>
          <w:p>
            <w:pPr>
              <w:jc w:val="left"/>
            </w:pPr>
            <w:r>
              <w:rPr/>
              <w:t>根据投标人针对本项目制定的总体服务方案(包括①服务流程、②定人定岗的具体安排、③车辆维修服务项目)进行综合评分: 上述三项内容中，每提供一项内容且完全满足采购需求的，得3分；不满足用户需求不得分。</w:t>
            </w:r>
          </w:p>
        </w:tc>
      </w:tr>
      <w:tr>
        <w:tc>
          <w:tcPr>
            <w:tcW w:type="dxa" w:w="922"/>
            <w:gridSpan w:val="2"/>
            <w:vMerge/>
          </w:tcPr>
          <w:p/>
        </w:tc>
        <w:tc>
          <w:tcPr>
            <w:tcW w:type="dxa" w:w="2307"/>
          </w:tcPr>
          <w:p>
            <w:pPr>
              <w:jc w:val="left"/>
            </w:pPr>
            <w:r>
              <w:rPr/>
              <w:t>服务质量及保证措施  (9.0分)</w:t>
            </w:r>
          </w:p>
        </w:tc>
        <w:tc>
          <w:tcPr>
            <w:tcW w:type="dxa" w:w="5076"/>
          </w:tcPr>
          <w:p>
            <w:pPr>
              <w:jc w:val="left"/>
            </w:pPr>
            <w:r>
              <w:rPr/>
              <w:t>根据投标人针对本项目制定的服务质量及保证措施(包括①车辆维修质量指标、②保障制度和各项管理规章制度，③安全生产措施)进行综合评分: 上述三项内容中，每提供一项内容且完全满足采购需求的，得3分；不满足用户需求不得分。</w:t>
            </w:r>
          </w:p>
        </w:tc>
      </w:tr>
      <w:tr>
        <w:tc>
          <w:tcPr>
            <w:tcW w:type="dxa" w:w="922"/>
            <w:gridSpan w:val="2"/>
            <w:vMerge/>
          </w:tcPr>
          <w:p/>
        </w:tc>
        <w:tc>
          <w:tcPr>
            <w:tcW w:type="dxa" w:w="2307"/>
          </w:tcPr>
          <w:p>
            <w:pPr>
              <w:jc w:val="left"/>
            </w:pPr>
            <w:r>
              <w:rPr/>
              <w:t>售后服务方案 (7.0分)</w:t>
            </w:r>
          </w:p>
        </w:tc>
        <w:tc>
          <w:tcPr>
            <w:tcW w:type="dxa" w:w="5076"/>
          </w:tcPr>
          <w:p>
            <w:pPr>
              <w:jc w:val="left"/>
            </w:pPr>
            <w:r>
              <w:rPr/>
              <w:t>根据投标人售后服务方案（包括但不限于零配件质保期、安全生产、车辆维修档案的建立、车辆完工后的使用情况回访、售后服务等）进行评分： 1、零配件质保期优于行业标准，安全生产体系健全，车辆维修档案的建立齐全，车辆完工后的使用情况回访及时，售后服务管理方案完善的，得7分； 2、零配件质保期符合行业标准，安全生产体系较健全，车辆维修档案的建立较齐全，车辆完工后的使用情况回访较及时，售后服务管理方案较完善的，得4分； 3、零配件质保期少于行业标准，安全生产体系不够健全，车辆维修档案的建立不够齐全，车辆完工后的使用情况回访不够及时，售后服务管理方案不够完善的，得1分； 4、未提供，不得分。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投标人2020年1月1日以来的同类项目业绩（以年度合同或协议为准），每提供一个含“机动车维修服务”的同类项目经验得1分，最高得5分。  备注：附上合同复印件作为同类业绩评价证明资料，未提供不得分。同一单位的业绩不得重复计分。</w:t>
            </w:r>
          </w:p>
        </w:tc>
      </w:tr>
      <w:tr>
        <w:tc>
          <w:tcPr>
            <w:tcW w:type="dxa" w:w="922"/>
            <w:gridSpan w:val="2"/>
            <w:vMerge/>
          </w:tcPr>
          <w:p/>
        </w:tc>
        <w:tc>
          <w:tcPr>
            <w:tcW w:type="dxa" w:w="2307"/>
          </w:tcPr>
          <w:p>
            <w:pPr>
              <w:jc w:val="left"/>
            </w:pPr>
            <w:r>
              <w:rPr/>
              <w:t>用户评价  (5.0分)</w:t>
            </w:r>
          </w:p>
        </w:tc>
        <w:tc>
          <w:tcPr>
            <w:tcW w:type="dxa" w:w="5076"/>
          </w:tcPr>
          <w:p>
            <w:pPr>
              <w:jc w:val="left"/>
            </w:pPr>
            <w:r>
              <w:rPr/>
              <w:t>投标人具有2020年1月1日以来的用户评价材料，每提供一份得1分；最高得5分。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jc w:val="left"/>
            </w:pPr>
            <w:r>
              <w:rPr/>
              <w:t>投标人认证情况 (3.0分)</w:t>
            </w:r>
          </w:p>
        </w:tc>
        <w:tc>
          <w:tcPr>
            <w:tcW w:type="dxa" w:w="5076"/>
          </w:tcPr>
          <w:p>
            <w:pPr>
              <w:jc w:val="left"/>
            </w:pPr>
            <w:r>
              <w:rPr/>
              <w:t>投标人具有质量管理体系认证，满分3分。  备注：须提供证书复印件以及在全国认证认可信息公共服务平台上http://cx.cnca.cn或http://www.cnca.gov.cn查询结果的截图，证书状态必须为“有效”。公开信息中无法查询或与公开信息不一致的，供应商必须提供发证机构出具的证明函。</w:t>
            </w:r>
          </w:p>
        </w:tc>
      </w:tr>
      <w:tr>
        <w:tc>
          <w:tcPr>
            <w:tcW w:type="dxa" w:w="922"/>
            <w:gridSpan w:val="2"/>
            <w:vMerge/>
          </w:tcPr>
          <w:p/>
        </w:tc>
        <w:tc>
          <w:tcPr>
            <w:tcW w:type="dxa" w:w="2307"/>
          </w:tcPr>
          <w:p>
            <w:pPr>
              <w:jc w:val="left"/>
            </w:pPr>
            <w:r>
              <w:rPr/>
              <w:t>拟投入本项目技术服务人员 (17.0分)</w:t>
            </w:r>
          </w:p>
        </w:tc>
        <w:tc>
          <w:tcPr>
            <w:tcW w:type="dxa" w:w="5076"/>
          </w:tcPr>
          <w:p>
            <w:pPr>
              <w:jc w:val="left"/>
            </w:pPr>
            <w:r>
              <w:rPr/>
              <w:t>1.投标人配备的维修人员：拟投入本项目技术负责人、车间主任或技术主管中，具有汽车维修工职业技能等级的，每有一人具有三级/高级工或以上职业技能等级的，得3.5分，本小项最高得7分；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采购包3(机动车维修服务三):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拟投入本项目维修设备情况  (15.0分)</w:t>
            </w:r>
          </w:p>
        </w:tc>
        <w:tc>
          <w:tcPr>
            <w:tcW w:type="dxa" w:w="5076"/>
          </w:tcPr>
          <w:p>
            <w:pPr>
              <w:jc w:val="left"/>
            </w:pPr>
            <w:r>
              <w:rPr/>
              <w:t>1.具有车身车架检测或整形设备、汽车电控系统检测诊断设备、适用高强度钢惰性气体保护焊接设备及计量器具，得5分，否则得0分；  2.具有车辆举升设备，8个或以上得5分，5-7个得3分，1-4个得1分，无得0分；  3.停车位情况：可同时停靠19座（或以上）车辆5辆（或以上）得5分，3辆得3分，1辆得1分；无得0分； 备注：提供维修机构现场实物实景照片作为证明材料。</w:t>
            </w:r>
          </w:p>
        </w:tc>
      </w:tr>
      <w:tr>
        <w:tc>
          <w:tcPr>
            <w:tcW w:type="dxa" w:w="922"/>
            <w:gridSpan w:val="2"/>
            <w:vMerge/>
          </w:tcPr>
          <w:p/>
        </w:tc>
        <w:tc>
          <w:tcPr>
            <w:tcW w:type="dxa" w:w="2307"/>
          </w:tcPr>
          <w:p>
            <w:pPr>
              <w:jc w:val="left"/>
            </w:pPr>
            <w:r>
              <w:rPr/>
              <w:t>应急响应时间  (8.0分)</w:t>
            </w:r>
          </w:p>
        </w:tc>
        <w:tc>
          <w:tcPr>
            <w:tcW w:type="dxa" w:w="5076"/>
          </w:tcPr>
          <w:p>
            <w:pPr>
              <w:jc w:val="left"/>
            </w:pPr>
            <w:r>
              <w:rPr/>
              <w:t>根据投标人接到采购人通知从维修场所出发到达武江区西联镇梅关路10号市公安局大院的应急响应时间（到达时间）进行评审： 响应时间在15（含）分钟内得8分；响应时间在15（不含）-25（含）分钟内得5分；响应时间在25（不含）分钟-30（含）分钟内得2分。   备注：提供应急服务响应时间承诺函作为证明材料，未提供不得分。</w:t>
            </w:r>
          </w:p>
        </w:tc>
      </w:tr>
      <w:tr>
        <w:tc>
          <w:tcPr>
            <w:tcW w:type="dxa" w:w="922"/>
            <w:gridSpan w:val="2"/>
            <w:vMerge/>
          </w:tcPr>
          <w:p/>
        </w:tc>
        <w:tc>
          <w:tcPr>
            <w:tcW w:type="dxa" w:w="2307"/>
          </w:tcPr>
          <w:p>
            <w:pPr>
              <w:jc w:val="left"/>
            </w:pPr>
            <w:r>
              <w:rPr/>
              <w:t>维修场所保障能力 (2.0分)</w:t>
            </w:r>
          </w:p>
        </w:tc>
        <w:tc>
          <w:tcPr>
            <w:tcW w:type="dxa" w:w="5076"/>
          </w:tcPr>
          <w:p>
            <w:pPr>
              <w:jc w:val="left"/>
            </w:pPr>
            <w:r>
              <w:rPr/>
              <w:t>投标人自有或租赁维修场所得2分。 备注：证明文件：  1.1维修场所若为自有的提供产权证明； 1.2维修场所若为租赁的提供房屋租赁合同和《房屋租赁登记备案证明》复印件。</w:t>
            </w:r>
          </w:p>
        </w:tc>
      </w:tr>
      <w:tr>
        <w:tc>
          <w:tcPr>
            <w:tcW w:type="dxa" w:w="922"/>
            <w:gridSpan w:val="2"/>
            <w:vMerge/>
          </w:tcPr>
          <w:p/>
        </w:tc>
        <w:tc>
          <w:tcPr>
            <w:tcW w:type="dxa" w:w="2307"/>
          </w:tcPr>
          <w:p>
            <w:pPr>
              <w:jc w:val="left"/>
            </w:pPr>
            <w:r>
              <w:rPr/>
              <w:t>总体服务方案 (9.0分)</w:t>
            </w:r>
          </w:p>
        </w:tc>
        <w:tc>
          <w:tcPr>
            <w:tcW w:type="dxa" w:w="5076"/>
          </w:tcPr>
          <w:p>
            <w:pPr>
              <w:jc w:val="left"/>
            </w:pPr>
            <w:r>
              <w:rPr/>
              <w:t>根据投标人针对本项目制定的总体服务方案(包括①服务流程、②定人定岗的具体安排、③车辆维修服务项目)进行综合评分: 上述三项内容中，每提供一项内容且完全满足采购需求的，得3分；不满足用户需求不得分。</w:t>
            </w:r>
          </w:p>
        </w:tc>
      </w:tr>
      <w:tr>
        <w:tc>
          <w:tcPr>
            <w:tcW w:type="dxa" w:w="922"/>
            <w:gridSpan w:val="2"/>
            <w:vMerge/>
          </w:tcPr>
          <w:p/>
        </w:tc>
        <w:tc>
          <w:tcPr>
            <w:tcW w:type="dxa" w:w="2307"/>
          </w:tcPr>
          <w:p>
            <w:pPr>
              <w:jc w:val="left"/>
            </w:pPr>
            <w:r>
              <w:rPr/>
              <w:t>服务质量及保证措施  (9.0分)</w:t>
            </w:r>
          </w:p>
        </w:tc>
        <w:tc>
          <w:tcPr>
            <w:tcW w:type="dxa" w:w="5076"/>
          </w:tcPr>
          <w:p>
            <w:pPr>
              <w:jc w:val="left"/>
            </w:pPr>
            <w:r>
              <w:rPr/>
              <w:t>根据投标人针对本项目制定的服务质量及保证措施(包括①车辆维修质量指标、②保障制度和各项管理规章制度，③安全生产措施)进行综合评分:上述三项内容中，每提供一项内容且完全满足采购需求的，得3分；不满足用户需求不得分。</w:t>
            </w:r>
          </w:p>
        </w:tc>
      </w:tr>
      <w:tr>
        <w:tc>
          <w:tcPr>
            <w:tcW w:type="dxa" w:w="922"/>
            <w:gridSpan w:val="2"/>
            <w:vMerge/>
          </w:tcPr>
          <w:p/>
        </w:tc>
        <w:tc>
          <w:tcPr>
            <w:tcW w:type="dxa" w:w="2307"/>
          </w:tcPr>
          <w:p>
            <w:pPr>
              <w:jc w:val="left"/>
            </w:pPr>
            <w:r>
              <w:rPr/>
              <w:t>售后服务方案 (7.0分)</w:t>
            </w:r>
          </w:p>
        </w:tc>
        <w:tc>
          <w:tcPr>
            <w:tcW w:type="dxa" w:w="5076"/>
          </w:tcPr>
          <w:p>
            <w:pPr>
              <w:jc w:val="left"/>
            </w:pPr>
            <w:r>
              <w:rPr/>
              <w:t>根据投标人售后服务方案（包括但不限于零配件质保期、安全生产、车辆维修档案的建立、车辆完工后的使用情况回访、售后服务等）进行评分： 1、零配件质保期优于行业标准，安全生产体系健全，车辆维修档案的建立齐全，车辆完工后的使用情况回访及时，售后服务管理方案完善的，得7分； 2、零配件质保期符合行业标准，安全生产体系较健全，车辆维修档案的建立较齐全，车辆完工后的使用情况回访较及时，售后服务管理方案较完善的，得4分； 3、零配件质保期少于行业标准，安全生产体系不够健全，车辆维修档案的建立不够齐全，车辆完工后的使用情况回访不够及时，售后服务管理方案不够完善的，得1分； 4、未提供，不得分。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投标人2020年1月1日以来的同类项目业绩（以年度合同或协议为准），每提供一个含“机动车维修服务”的同类项目经验得1分，最高得5分。  备注：附上合同复印件作为同类业绩评价证明资料，未提供不得分。同一单位的业绩不得重复计分。</w:t>
            </w:r>
          </w:p>
        </w:tc>
      </w:tr>
      <w:tr>
        <w:tc>
          <w:tcPr>
            <w:tcW w:type="dxa" w:w="922"/>
            <w:gridSpan w:val="2"/>
            <w:vMerge/>
          </w:tcPr>
          <w:p/>
        </w:tc>
        <w:tc>
          <w:tcPr>
            <w:tcW w:type="dxa" w:w="2307"/>
          </w:tcPr>
          <w:p>
            <w:pPr>
              <w:jc w:val="left"/>
            </w:pPr>
            <w:r>
              <w:rPr/>
              <w:t>用户评价  (5.0分)</w:t>
            </w:r>
          </w:p>
        </w:tc>
        <w:tc>
          <w:tcPr>
            <w:tcW w:type="dxa" w:w="5076"/>
          </w:tcPr>
          <w:p>
            <w:pPr>
              <w:jc w:val="left"/>
            </w:pPr>
            <w:r>
              <w:rPr/>
              <w:t>投标人具有2020年1月1日以来的用户评价材料，每提供一份得1分；最高得5分。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jc w:val="left"/>
            </w:pPr>
            <w:r>
              <w:rPr/>
              <w:t>投标人认证情况 (3.0分)</w:t>
            </w:r>
          </w:p>
        </w:tc>
        <w:tc>
          <w:tcPr>
            <w:tcW w:type="dxa" w:w="5076"/>
          </w:tcPr>
          <w:p>
            <w:pPr>
              <w:jc w:val="left"/>
            </w:pPr>
            <w:r>
              <w:rPr/>
              <w:t>投标人具有质量管理体系认证，满分3分。  备注：须提供证书复印件以及在全国认证认可信息公共服务平台上http://cx.cnca.cn或http://www.cnca.gov.cn查询结果的截图，证书状态必须为“有效”。公开信息中无法查询或与公开信息不一致的，供应商必须提供发证机构出具的证明函。</w:t>
            </w:r>
          </w:p>
        </w:tc>
      </w:tr>
      <w:tr>
        <w:tc>
          <w:tcPr>
            <w:tcW w:type="dxa" w:w="922"/>
            <w:gridSpan w:val="2"/>
            <w:vMerge/>
          </w:tcPr>
          <w:p/>
        </w:tc>
        <w:tc>
          <w:tcPr>
            <w:tcW w:type="dxa" w:w="2307"/>
          </w:tcPr>
          <w:p>
            <w:pPr>
              <w:jc w:val="left"/>
            </w:pPr>
            <w:r>
              <w:rPr/>
              <w:t>拟投入本项目技术服务人员 (17.0分)</w:t>
            </w:r>
          </w:p>
        </w:tc>
        <w:tc>
          <w:tcPr>
            <w:tcW w:type="dxa" w:w="5076"/>
          </w:tcPr>
          <w:p>
            <w:pPr>
              <w:jc w:val="left"/>
            </w:pPr>
            <w:r>
              <w:rPr/>
              <w:t>1.投标人配备的维修人员：拟投入本项目技术负责人、车间主任或技术主管中，具有汽车维修工职业技能等级的，每有一人具有三级/高级工或以上职业技能等级的，得3.5分，本小项最高得7分；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采购包4(机动车维修服务四):</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拟投入本项目维修设备情况  (15.0分)</w:t>
            </w:r>
          </w:p>
        </w:tc>
        <w:tc>
          <w:tcPr>
            <w:tcW w:type="dxa" w:w="5076"/>
          </w:tcPr>
          <w:p>
            <w:pPr>
              <w:jc w:val="left"/>
            </w:pPr>
            <w:r>
              <w:rPr/>
              <w:t>1.具有车身车架检测或整形设备、汽车电控系统检测诊断设备、适用高强度钢惰性气体保护焊接设备及计量器具，得5分，否则得0分；  2.具有车辆举升设备，8个或以上得5分，5-7个得3分，1-4个得1分，无得0分；  3.停车位情况：可同时停靠19座（或以上）车辆5辆（或以上）得5分，3辆得3分，1辆得1分；无得0分； 备注：提供维修机构现场实物实景照片作为证明材料。</w:t>
            </w:r>
          </w:p>
        </w:tc>
      </w:tr>
      <w:tr>
        <w:tc>
          <w:tcPr>
            <w:tcW w:type="dxa" w:w="922"/>
            <w:gridSpan w:val="2"/>
            <w:vMerge/>
          </w:tcPr>
          <w:p/>
        </w:tc>
        <w:tc>
          <w:tcPr>
            <w:tcW w:type="dxa" w:w="2307"/>
          </w:tcPr>
          <w:p>
            <w:pPr>
              <w:jc w:val="left"/>
            </w:pPr>
            <w:r>
              <w:rPr/>
              <w:t>应急响应时间  (8.0分)</w:t>
            </w:r>
          </w:p>
        </w:tc>
        <w:tc>
          <w:tcPr>
            <w:tcW w:type="dxa" w:w="5076"/>
          </w:tcPr>
          <w:p>
            <w:pPr>
              <w:jc w:val="left"/>
            </w:pPr>
            <w:r>
              <w:rPr/>
              <w:t>根据投标人接到采购人通知从维修场所出发到达武江区西联镇梅关路10号市公安局大院的应急响应时间（到达时间）进行评审： 响应时间在15（含）分钟内得8分；响应时间在15（不含）-25（含）分钟内得5分；响应时间在25（不含）分钟-30（含）分钟内得2分。   备注：提供应急服务响应时间承诺函作为证明材料，未提供不得分。</w:t>
            </w:r>
          </w:p>
        </w:tc>
      </w:tr>
      <w:tr>
        <w:tc>
          <w:tcPr>
            <w:tcW w:type="dxa" w:w="922"/>
            <w:gridSpan w:val="2"/>
            <w:vMerge/>
          </w:tcPr>
          <w:p/>
        </w:tc>
        <w:tc>
          <w:tcPr>
            <w:tcW w:type="dxa" w:w="2307"/>
          </w:tcPr>
          <w:p>
            <w:pPr>
              <w:jc w:val="left"/>
            </w:pPr>
            <w:r>
              <w:rPr/>
              <w:t>维修场所保障能力 (2.0分)</w:t>
            </w:r>
          </w:p>
        </w:tc>
        <w:tc>
          <w:tcPr>
            <w:tcW w:type="dxa" w:w="5076"/>
          </w:tcPr>
          <w:p>
            <w:pPr>
              <w:jc w:val="left"/>
            </w:pPr>
            <w:r>
              <w:rPr/>
              <w:t>投标人自有或租赁维修场所得2分。 备注：证明文件：  1.1维修场所若为自有的提供产权证明； 1.2维修场所若为租赁的提供房屋租赁合同和《房屋租赁登记备案证明》复印件。</w:t>
            </w:r>
          </w:p>
        </w:tc>
      </w:tr>
      <w:tr>
        <w:tc>
          <w:tcPr>
            <w:tcW w:type="dxa" w:w="922"/>
            <w:gridSpan w:val="2"/>
            <w:vMerge/>
          </w:tcPr>
          <w:p/>
        </w:tc>
        <w:tc>
          <w:tcPr>
            <w:tcW w:type="dxa" w:w="2307"/>
          </w:tcPr>
          <w:p>
            <w:pPr>
              <w:jc w:val="left"/>
            </w:pPr>
            <w:r>
              <w:rPr/>
              <w:t>总体服务方案 (9.0分)</w:t>
            </w:r>
          </w:p>
        </w:tc>
        <w:tc>
          <w:tcPr>
            <w:tcW w:type="dxa" w:w="5076"/>
          </w:tcPr>
          <w:p>
            <w:pPr>
              <w:jc w:val="left"/>
            </w:pPr>
            <w:r>
              <w:rPr/>
              <w:t>根据投标人针对本项目制定的总体服务方案(包括①服务流程、②定人定岗的具体安排、③车辆维修服务项目)进行综合评分:上述三项内容中，每提供一项内容且完全满足采购需求的，得3分；不满足用户需求不得分。</w:t>
            </w:r>
          </w:p>
        </w:tc>
      </w:tr>
      <w:tr>
        <w:tc>
          <w:tcPr>
            <w:tcW w:type="dxa" w:w="922"/>
            <w:gridSpan w:val="2"/>
            <w:vMerge/>
          </w:tcPr>
          <w:p/>
        </w:tc>
        <w:tc>
          <w:tcPr>
            <w:tcW w:type="dxa" w:w="2307"/>
          </w:tcPr>
          <w:p>
            <w:pPr>
              <w:jc w:val="left"/>
            </w:pPr>
            <w:r>
              <w:rPr/>
              <w:t>服务质量及保证措施  (9.0分)</w:t>
            </w:r>
          </w:p>
        </w:tc>
        <w:tc>
          <w:tcPr>
            <w:tcW w:type="dxa" w:w="5076"/>
          </w:tcPr>
          <w:p>
            <w:pPr>
              <w:jc w:val="left"/>
            </w:pPr>
            <w:r>
              <w:rPr/>
              <w:t>根据投标人针对本项目制定的服务质量及保证措施(包括①车辆维修质量指标、②保障制度和各项管理规章制度，③安全生产措施)进行综合评分: 上述三项内容中，每提供一项内容且完全满足采购需求的，得3分；不满足用户需求不得分。</w:t>
            </w:r>
          </w:p>
        </w:tc>
      </w:tr>
      <w:tr>
        <w:tc>
          <w:tcPr>
            <w:tcW w:type="dxa" w:w="922"/>
            <w:gridSpan w:val="2"/>
            <w:vMerge/>
          </w:tcPr>
          <w:p/>
        </w:tc>
        <w:tc>
          <w:tcPr>
            <w:tcW w:type="dxa" w:w="2307"/>
          </w:tcPr>
          <w:p>
            <w:pPr>
              <w:jc w:val="left"/>
            </w:pPr>
            <w:r>
              <w:rPr/>
              <w:t>售后服务方案 (7.0分)</w:t>
            </w:r>
          </w:p>
        </w:tc>
        <w:tc>
          <w:tcPr>
            <w:tcW w:type="dxa" w:w="5076"/>
          </w:tcPr>
          <w:p>
            <w:pPr>
              <w:jc w:val="left"/>
            </w:pPr>
            <w:r>
              <w:rPr/>
              <w:t>根据投标人售后服务方案（包括但不限于零配件质保期、安全生产、车辆维修档案的建立、车辆完工后的使用情况回访、售后服务等）进行评分： 1、零配件质保期优于行业标准，安全生产体系健全，车辆维修档案的建立齐全，车辆完工后的使用情况回访及时，售后服务管理方案完善的，得7分； 2、零配件质保期符合行业标准，安全生产体系较健全，车辆维修档案的建立较齐全，车辆完工后的使用情况回访较及时，售后服务管理方案较完善的，得4分； 3、零配件质保期少于行业标准，安全生产体系不够健全，车辆维修档案的建立不够齐全，车辆完工后的使用情况回访不够及时，售后服务管理方案不够完善的，得1分； 4、未提供，不得分。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投标人2020年1月1日以来的同类项目业绩（以年度合同或协议为准），每提供一个含“机动车维修服务”的同类项目经验得1分，最高得5分。  备注：附上合同复印件作为同类业绩评价证明资料，未提供不得分。同一单位的业绩不得重复计分。</w:t>
            </w:r>
          </w:p>
        </w:tc>
      </w:tr>
      <w:tr>
        <w:tc>
          <w:tcPr>
            <w:tcW w:type="dxa" w:w="922"/>
            <w:gridSpan w:val="2"/>
            <w:vMerge/>
          </w:tcPr>
          <w:p/>
        </w:tc>
        <w:tc>
          <w:tcPr>
            <w:tcW w:type="dxa" w:w="2307"/>
          </w:tcPr>
          <w:p>
            <w:pPr>
              <w:jc w:val="left"/>
            </w:pPr>
            <w:r>
              <w:rPr/>
              <w:t>用户评价  (5.0分)</w:t>
            </w:r>
          </w:p>
        </w:tc>
        <w:tc>
          <w:tcPr>
            <w:tcW w:type="dxa" w:w="5076"/>
          </w:tcPr>
          <w:p>
            <w:pPr>
              <w:jc w:val="left"/>
            </w:pPr>
            <w:r>
              <w:rPr/>
              <w:t>投标人具有2020年1月1日以来的用户评价材料，每提供一份得1分；最高得5分。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jc w:val="left"/>
            </w:pPr>
            <w:r>
              <w:rPr/>
              <w:t>投标人认证情况 (3.0分)</w:t>
            </w:r>
          </w:p>
        </w:tc>
        <w:tc>
          <w:tcPr>
            <w:tcW w:type="dxa" w:w="5076"/>
          </w:tcPr>
          <w:p>
            <w:pPr>
              <w:jc w:val="left"/>
            </w:pPr>
            <w:r>
              <w:rPr/>
              <w:t>投标人具有质量管理体系认证，满分3分。  备注：须提供证书复印件以及在全国认证认可信息公共服务平台上http://cx.cnca.cn或http://www.cnca.gov.cn查询结果的截图，证书状态必须为“有效”。公开信息中无法查询或与公开信息不一致的，供应商必须提供发证机构出具的证明函。</w:t>
            </w:r>
          </w:p>
        </w:tc>
      </w:tr>
      <w:tr>
        <w:tc>
          <w:tcPr>
            <w:tcW w:type="dxa" w:w="922"/>
            <w:gridSpan w:val="2"/>
            <w:vMerge/>
          </w:tcPr>
          <w:p/>
        </w:tc>
        <w:tc>
          <w:tcPr>
            <w:tcW w:type="dxa" w:w="2307"/>
          </w:tcPr>
          <w:p>
            <w:pPr>
              <w:jc w:val="left"/>
            </w:pPr>
            <w:r>
              <w:rPr/>
              <w:t>拟投入本项目技术服务人员 (17.0分)</w:t>
            </w:r>
          </w:p>
        </w:tc>
        <w:tc>
          <w:tcPr>
            <w:tcW w:type="dxa" w:w="5076"/>
          </w:tcPr>
          <w:p>
            <w:pPr>
              <w:jc w:val="left"/>
            </w:pPr>
            <w:r>
              <w:rPr/>
              <w:t>1.投标人配备的维修人员：拟投入本项目技术负责人、车间主任或技术主管中，具有汽车维修工职业技能等级的，每有一人具有三级/高级工或以上职业技能等级的，得3.5分，本小项最高得7分；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t>采购包5(机动车维修服务五):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拟投入本项目维修设备情况  (15.0分)</w:t>
            </w:r>
          </w:p>
        </w:tc>
        <w:tc>
          <w:tcPr>
            <w:tcW w:type="dxa" w:w="5076"/>
          </w:tcPr>
          <w:p>
            <w:pPr>
              <w:jc w:val="left"/>
            </w:pPr>
            <w:r>
              <w:rPr/>
              <w:t>1.具有车身车架检测或整形设备、汽车电控系统检测诊断设备、适用高强度钢惰性气体保护焊接设备及计量器具，得5分，否则得0分；  2.具有车辆举升设备，8个或以上得5分，5-7个得3分，1-4个得1分，无得0分；  3.停车位情况：可同时停靠19座（或以上）车辆5辆（或以上）得5分，3辆得3分，1辆得1分；无得0分； 备注：提供维修机构现场实物实景照片作为证明材料。</w:t>
            </w:r>
          </w:p>
        </w:tc>
      </w:tr>
      <w:tr>
        <w:tc>
          <w:tcPr>
            <w:tcW w:type="dxa" w:w="922"/>
            <w:gridSpan w:val="2"/>
            <w:vMerge/>
          </w:tcPr>
          <w:p/>
        </w:tc>
        <w:tc>
          <w:tcPr>
            <w:tcW w:type="dxa" w:w="2307"/>
          </w:tcPr>
          <w:p>
            <w:pPr>
              <w:jc w:val="left"/>
            </w:pPr>
            <w:r>
              <w:rPr/>
              <w:t>应急响应时间  (8.0分)</w:t>
            </w:r>
          </w:p>
        </w:tc>
        <w:tc>
          <w:tcPr>
            <w:tcW w:type="dxa" w:w="5076"/>
          </w:tcPr>
          <w:p>
            <w:pPr>
              <w:jc w:val="left"/>
            </w:pPr>
            <w:r>
              <w:rPr/>
              <w:t>根据投标人接到采购人通知从维修场所出发到达武江区西联镇梅关路10号市公安局大院的应急响应时间（到达时间）进行评审： 响应时间在15（含）分钟内得8分；响应时间在15（不含）-25（含）分钟内得5分；响应时间在25（不含）分钟-30（含）分钟内得2分。   备注：提供应急服务响应时间承诺函作为证明材料，未提供不得分。</w:t>
            </w:r>
          </w:p>
        </w:tc>
      </w:tr>
      <w:tr>
        <w:tc>
          <w:tcPr>
            <w:tcW w:type="dxa" w:w="922"/>
            <w:gridSpan w:val="2"/>
            <w:vMerge/>
          </w:tcPr>
          <w:p/>
        </w:tc>
        <w:tc>
          <w:tcPr>
            <w:tcW w:type="dxa" w:w="2307"/>
          </w:tcPr>
          <w:p>
            <w:pPr>
              <w:jc w:val="left"/>
            </w:pPr>
            <w:r>
              <w:rPr/>
              <w:t>维修场所保障能力 (2.0分)</w:t>
            </w:r>
          </w:p>
        </w:tc>
        <w:tc>
          <w:tcPr>
            <w:tcW w:type="dxa" w:w="5076"/>
          </w:tcPr>
          <w:p>
            <w:pPr>
              <w:jc w:val="left"/>
            </w:pPr>
            <w:r>
              <w:rPr/>
              <w:t>投标人自有或租赁维修场所得2分。 备注：证明文件：  1.1维修场所若为自有的提供产权证明； 1.2维修场所若为租赁的提供房屋租赁合同和《房屋租赁登记备案证明》复印件。</w:t>
            </w:r>
          </w:p>
        </w:tc>
      </w:tr>
      <w:tr>
        <w:tc>
          <w:tcPr>
            <w:tcW w:type="dxa" w:w="922"/>
            <w:gridSpan w:val="2"/>
            <w:vMerge/>
          </w:tcPr>
          <w:p/>
        </w:tc>
        <w:tc>
          <w:tcPr>
            <w:tcW w:type="dxa" w:w="2307"/>
          </w:tcPr>
          <w:p>
            <w:pPr>
              <w:jc w:val="left"/>
            </w:pPr>
            <w:r>
              <w:rPr/>
              <w:t>总体服务方案 (9.0分)</w:t>
            </w:r>
          </w:p>
        </w:tc>
        <w:tc>
          <w:tcPr>
            <w:tcW w:type="dxa" w:w="5076"/>
          </w:tcPr>
          <w:p>
            <w:pPr>
              <w:jc w:val="left"/>
            </w:pPr>
            <w:r>
              <w:rPr/>
              <w:t>根据投标人针对本项目制定的总体服务方案(包括①服务流程、②定人定岗的具体安排、③车辆维修服务项目)进行综合评分:上述三项内容中，每提供一项内容且完全满足采购需求的，得3分；不满足用户需求不得分。</w:t>
            </w:r>
          </w:p>
        </w:tc>
      </w:tr>
      <w:tr>
        <w:tc>
          <w:tcPr>
            <w:tcW w:type="dxa" w:w="922"/>
            <w:gridSpan w:val="2"/>
            <w:vMerge/>
          </w:tcPr>
          <w:p/>
        </w:tc>
        <w:tc>
          <w:tcPr>
            <w:tcW w:type="dxa" w:w="2307"/>
          </w:tcPr>
          <w:p>
            <w:pPr>
              <w:jc w:val="left"/>
            </w:pPr>
            <w:r>
              <w:rPr/>
              <w:t>服务质量及保证措施  (9.0分)</w:t>
            </w:r>
          </w:p>
        </w:tc>
        <w:tc>
          <w:tcPr>
            <w:tcW w:type="dxa" w:w="5076"/>
          </w:tcPr>
          <w:p>
            <w:pPr>
              <w:jc w:val="left"/>
            </w:pPr>
            <w:r>
              <w:rPr/>
              <w:t>根据投标人针对本项目制定的服务质量及保证措施(包括①车辆维修质量指标、②保障制度和各项管理规章制度，③安全生产措施)进行综合评分: 上述三项内容中，每提供一项内容且完全满足采购需求的，得3分；不满足用户需求不得分。</w:t>
            </w:r>
          </w:p>
        </w:tc>
      </w:tr>
      <w:tr>
        <w:tc>
          <w:tcPr>
            <w:tcW w:type="dxa" w:w="922"/>
            <w:gridSpan w:val="2"/>
            <w:vMerge/>
          </w:tcPr>
          <w:p/>
        </w:tc>
        <w:tc>
          <w:tcPr>
            <w:tcW w:type="dxa" w:w="2307"/>
          </w:tcPr>
          <w:p>
            <w:pPr>
              <w:jc w:val="left"/>
            </w:pPr>
            <w:r>
              <w:rPr/>
              <w:t>售后服务方案 (7.0分)</w:t>
            </w:r>
          </w:p>
        </w:tc>
        <w:tc>
          <w:tcPr>
            <w:tcW w:type="dxa" w:w="5076"/>
          </w:tcPr>
          <w:p>
            <w:pPr>
              <w:jc w:val="left"/>
            </w:pPr>
            <w:r>
              <w:rPr/>
              <w:t>根据投标人售后服务方案（包括但不限于零配件质保期、安全生产、车辆维修档案的建立、车辆完工后的使用情况回访、售后服务等）进行评分： 1、零配件质保期优于行业标准，安全生产体系健全，车辆维修档案的建立齐全，车辆完工后的使用情况回访及时，售后服务管理方案完善的，得7分； 2、零配件质保期符合行业标准，安全生产体系较健全，车辆维修档案的建立较齐全，车辆完工后的使用情况回访较及时，售后服务管理方案较完善的，得4分； 3、零配件质保期少于行业标准，安全生产体系不够健全，车辆维修档案的建立不够齐全，车辆完工后的使用情况回访不够及时，售后服务管理方案不够完善的，得1分； 4、未提供，不得分。</w:t>
            </w:r>
          </w:p>
        </w:tc>
      </w:tr>
      <w:tr>
        <w:tc>
          <w:tcPr>
            <w:tcW w:type="dxa" w:w="922"/>
            <w:gridSpan w:val="2"/>
            <w:vMerge w:val="restart"/>
          </w:tcPr>
          <w:p>
            <w:pPr>
              <w:jc w:val="center"/>
            </w:pPr>
            <w:r>
              <w:rPr/>
              <w:t>商务部分</w:t>
            </w:r>
          </w:p>
        </w:tc>
        <w:tc>
          <w:tcPr>
            <w:tcW w:type="dxa" w:w="2307"/>
          </w:tcPr>
          <w:p>
            <w:pPr>
              <w:jc w:val="left"/>
            </w:pPr>
            <w:r>
              <w:rPr/>
              <w:t>同类项目业绩  (5.0分)</w:t>
            </w:r>
          </w:p>
        </w:tc>
        <w:tc>
          <w:tcPr>
            <w:tcW w:type="dxa" w:w="5076"/>
          </w:tcPr>
          <w:p>
            <w:pPr>
              <w:jc w:val="left"/>
            </w:pPr>
            <w:r>
              <w:rPr/>
              <w:t>投标人2020年1月1日以来的同类项目业绩（以年度合同或协议为准），每提供一个含“机动车维修服务”的同类项目经验得1分，最高得5分。  备注：附上合同复印件作为同类业绩评价证明资料，未提供不得分。同一单位的业绩不得重复计分。</w:t>
            </w:r>
          </w:p>
        </w:tc>
      </w:tr>
      <w:tr>
        <w:tc>
          <w:tcPr>
            <w:tcW w:type="dxa" w:w="922"/>
            <w:gridSpan w:val="2"/>
            <w:vMerge/>
          </w:tcPr>
          <w:p/>
        </w:tc>
        <w:tc>
          <w:tcPr>
            <w:tcW w:type="dxa" w:w="2307"/>
          </w:tcPr>
          <w:p>
            <w:pPr>
              <w:jc w:val="left"/>
            </w:pPr>
            <w:r>
              <w:rPr/>
              <w:t>用户评价  (5.0分)</w:t>
            </w:r>
          </w:p>
        </w:tc>
        <w:tc>
          <w:tcPr>
            <w:tcW w:type="dxa" w:w="5076"/>
          </w:tcPr>
          <w:p>
            <w:pPr>
              <w:jc w:val="left"/>
            </w:pPr>
            <w:r>
              <w:rPr/>
              <w:t>投标人具有2020年1月1日以来的用户评价材料，每提供一份得1分；最高得5分。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jc w:val="left"/>
            </w:pPr>
            <w:r>
              <w:rPr/>
              <w:t>投标人认证情况 (3.0分)</w:t>
            </w:r>
          </w:p>
        </w:tc>
        <w:tc>
          <w:tcPr>
            <w:tcW w:type="dxa" w:w="5076"/>
          </w:tcPr>
          <w:p>
            <w:pPr>
              <w:jc w:val="left"/>
            </w:pPr>
            <w:r>
              <w:rPr/>
              <w:t>投标人具有质量管理体系认证，满分3分。  备注：须提供证书复印件以及在全国认证认可信息公共服务平台上http://cx.cnca.cn或http://www.cnca.gov.cn查询结果的截图，证书状态必须为“有效”。公开信息中无法查询或与公开信息不一致的，供应商必须提供发证机构出具的证明函。</w:t>
            </w:r>
          </w:p>
        </w:tc>
      </w:tr>
      <w:tr>
        <w:tc>
          <w:tcPr>
            <w:tcW w:type="dxa" w:w="922"/>
            <w:gridSpan w:val="2"/>
            <w:vMerge/>
          </w:tcPr>
          <w:p/>
        </w:tc>
        <w:tc>
          <w:tcPr>
            <w:tcW w:type="dxa" w:w="2307"/>
          </w:tcPr>
          <w:p>
            <w:pPr>
              <w:jc w:val="left"/>
            </w:pPr>
            <w:r>
              <w:rPr/>
              <w:t>拟投入本项目技术服务人员 (17.0分)</w:t>
            </w:r>
          </w:p>
        </w:tc>
        <w:tc>
          <w:tcPr>
            <w:tcW w:type="dxa" w:w="5076"/>
          </w:tcPr>
          <w:p>
            <w:pPr>
              <w:jc w:val="left"/>
            </w:pPr>
            <w:r>
              <w:rPr/>
              <w:t>1.投标人配备的维修人员：拟投入本项目技术负责人、车间主任或技术主管中，具有汽车维修工职业技能等级的，每有一人具有三级/高级工或以上职业技能等级的，得3.5分，本小项最高得7分；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采购包5：</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sz w:val="21"/>
        </w:rPr>
        <w:t>注：本合同仅为合同的参考文本，合同签订双方可根据项目的具体要求进行修订，但不得偏离实质性条款。</w:t>
      </w:r>
    </w:p>
    <w:p>
      <w:pPr>
        <w:ind w:firstLine="422"/>
        <w:jc w:val="both"/>
      </w:pPr>
      <w:r>
        <w:rPr>
          <w:b/>
          <w:sz w:val="21"/>
        </w:rPr>
        <w:t>甲方</w:t>
      </w:r>
      <w:r>
        <w:rPr>
          <w:b/>
          <w:sz w:val="21"/>
        </w:rPr>
        <w:t>(采购人)：</w:t>
      </w:r>
      <w:r>
        <w:rPr>
          <w:b/>
          <w:sz w:val="21"/>
          <w:u w:val="single"/>
        </w:rPr>
        <w:t xml:space="preserve">                           </w:t>
      </w:r>
    </w:p>
    <w:p>
      <w:pPr>
        <w:ind w:firstLine="422"/>
        <w:jc w:val="both"/>
      </w:pPr>
      <w:r>
        <w:rPr>
          <w:b/>
          <w:sz w:val="21"/>
        </w:rPr>
        <w:t>乙方</w:t>
      </w:r>
      <w:r>
        <w:rPr>
          <w:b/>
          <w:sz w:val="21"/>
        </w:rPr>
        <w:t>(中标供应商)：</w:t>
      </w:r>
      <w:r>
        <w:rPr>
          <w:b/>
          <w:sz w:val="21"/>
          <w:u w:val="single"/>
        </w:rPr>
        <w:t xml:space="preserve">                           </w:t>
      </w:r>
      <w:r>
        <w:rPr>
          <w:sz w:val="21"/>
        </w:rPr>
        <w:t xml:space="preserve">   </w:t>
      </w:r>
    </w:p>
    <w:p>
      <w:pPr>
        <w:ind w:firstLine="411"/>
        <w:jc w:val="both"/>
      </w:pPr>
      <w:r>
        <w:rPr>
          <w:sz w:val="21"/>
        </w:rPr>
        <w:t xml:space="preserve"> </w:t>
      </w:r>
      <w:r>
        <w:rPr>
          <w:sz w:val="21"/>
        </w:rPr>
        <w:t>根据</w:t>
      </w:r>
      <w:r>
        <w:rPr>
          <w:b/>
          <w:sz w:val="21"/>
          <w:u w:val="single"/>
        </w:rPr>
        <w:t xml:space="preserve">                         </w:t>
      </w:r>
      <w:r>
        <w:rPr>
          <w:sz w:val="21"/>
        </w:rPr>
        <w:t xml:space="preserve"> </w:t>
      </w:r>
      <w:r>
        <w:rPr>
          <w:sz w:val="21"/>
        </w:rPr>
        <w:t>的采购结果，参照《中华人民共和国政府采购法》《中华人民共和国民法典》（合同编）的规定，经双方协商，本着平等互利和诚实信用的原则，一致同意签订本合同如下。</w:t>
      </w:r>
    </w:p>
    <w:p>
      <w:pPr>
        <w:ind w:firstLine="480"/>
        <w:jc w:val="both"/>
      </w:pPr>
      <w:r>
        <w:rPr>
          <w:b/>
          <w:sz w:val="21"/>
        </w:rPr>
        <w:t>一、</w:t>
      </w:r>
      <w:r>
        <w:rPr>
          <w:sz w:val="21"/>
        </w:rPr>
        <w:t>合同标的</w:t>
      </w:r>
    </w:p>
    <w:p>
      <w:pPr>
        <w:ind w:firstLine="480"/>
        <w:jc w:val="both"/>
      </w:pPr>
      <w:r>
        <w:rPr>
          <w:sz w:val="21"/>
        </w:rPr>
        <w:t>1.本合同标的为：</w:t>
      </w:r>
      <w:r>
        <w:rPr>
          <w:b/>
          <w:sz w:val="21"/>
          <w:u w:val="single"/>
        </w:rPr>
        <w:t xml:space="preserve">                         </w:t>
      </w:r>
      <w:r>
        <w:rPr>
          <w:sz w:val="21"/>
        </w:rPr>
        <w:t xml:space="preserve">                                         </w:t>
      </w:r>
    </w:p>
    <w:p>
      <w:pPr>
        <w:ind w:firstLine="480"/>
        <w:jc w:val="both"/>
      </w:pPr>
      <w:r>
        <w:rPr>
          <w:sz w:val="21"/>
        </w:rPr>
        <w:t>2.乙方应对本合同项下其承担的全部工作实施有效管理，以确保实施进度符合甲方要求。</w:t>
      </w:r>
    </w:p>
    <w:p>
      <w:pPr>
        <w:ind w:firstLine="480"/>
        <w:jc w:val="both"/>
      </w:pPr>
      <w:r>
        <w:rPr>
          <w:sz w:val="21"/>
        </w:rPr>
        <w:t>3.服务时间：服务期自合同生效之日起</w:t>
      </w:r>
      <w:r>
        <w:rPr>
          <w:sz w:val="21"/>
          <w:u w:val="single"/>
        </w:rPr>
        <w:t xml:space="preserve">    </w:t>
      </w:r>
      <w:r>
        <w:rPr>
          <w:sz w:val="21"/>
        </w:rPr>
        <w:t>年。</w:t>
      </w:r>
    </w:p>
    <w:p>
      <w:pPr>
        <w:ind w:firstLine="420"/>
        <w:jc w:val="both"/>
      </w:pPr>
      <w:r>
        <w:rPr>
          <w:sz w:val="21"/>
        </w:rPr>
        <w:t>4.服务地点：</w:t>
      </w:r>
      <w:r>
        <w:rPr>
          <w:sz w:val="21"/>
          <w:u w:val="single"/>
        </w:rPr>
        <w:t xml:space="preserve">                                   </w:t>
      </w:r>
      <w:r>
        <w:rPr>
          <w:sz w:val="21"/>
        </w:rPr>
        <w:t>。</w:t>
      </w:r>
    </w:p>
    <w:p>
      <w:pPr>
        <w:ind w:firstLine="422"/>
        <w:jc w:val="both"/>
      </w:pPr>
      <w:r>
        <w:rPr>
          <w:b/>
          <w:sz w:val="21"/>
        </w:rPr>
        <w:t>二、中标折扣率及维修费用</w:t>
      </w:r>
    </w:p>
    <w:p>
      <w:pPr>
        <w:ind w:firstLine="422"/>
        <w:jc w:val="both"/>
      </w:pPr>
      <w:r>
        <w:rPr>
          <w:b/>
          <w:sz w:val="21"/>
        </w:rPr>
        <w:t>1.中标折扣率</w:t>
      </w:r>
      <w:r>
        <w:rPr>
          <w:sz w:val="21"/>
        </w:rPr>
        <w:t>：</w:t>
      </w:r>
      <w:r>
        <w:rPr>
          <w:sz w:val="21"/>
          <w:u w:val="single"/>
        </w:rPr>
        <w:t xml:space="preserve">                   </w:t>
      </w:r>
      <w:r>
        <w:rPr>
          <w:sz w:val="21"/>
        </w:rPr>
        <w:t>%，百分之：</w:t>
      </w:r>
      <w:r>
        <w:rPr>
          <w:sz w:val="21"/>
          <w:u w:val="single"/>
        </w:rPr>
        <w:t xml:space="preserve">                   </w:t>
      </w:r>
      <w:r>
        <w:rPr>
          <w:sz w:val="21"/>
        </w:rPr>
        <w:t>。</w:t>
      </w:r>
    </w:p>
    <w:p>
      <w:pPr>
        <w:ind w:firstLine="420"/>
        <w:jc w:val="both"/>
      </w:pPr>
      <w:r>
        <w:rPr>
          <w:sz w:val="21"/>
        </w:rPr>
        <w:t>2．维修费用包括：工时费、材料费。</w:t>
      </w:r>
    </w:p>
    <w:p>
      <w:pPr>
        <w:ind w:firstLine="420"/>
        <w:jc w:val="both"/>
      </w:pPr>
      <w:r>
        <w:rPr>
          <w:sz w:val="21"/>
        </w:rPr>
        <w:t>2</w:t>
      </w:r>
      <w:r>
        <w:rPr>
          <w:sz w:val="21"/>
        </w:rPr>
        <w:t>.1</w:t>
      </w:r>
      <w:r>
        <w:rPr>
          <w:sz w:val="21"/>
        </w:rPr>
        <w:t>工时费包括：一、二级维护、小修、大修及总成修理等的工时费，维修项目工时费根据《广东省</w:t>
      </w:r>
      <w:r>
        <w:rPr>
          <w:sz w:val="21"/>
        </w:rPr>
        <w:t>2015公务车维修项目工时费报价明细表》中的项目报价作为基准价。工时费=基准价×维修项目工时费中标折扣率。</w:t>
      </w:r>
    </w:p>
    <w:p>
      <w:pPr>
        <w:ind w:firstLine="420"/>
        <w:jc w:val="both"/>
      </w:pPr>
      <w:r>
        <w:rPr>
          <w:sz w:val="21"/>
        </w:rPr>
        <w:t>3．材料费包括材料进货价和材料管理费，其中，材料管理费率固定为10％。材料管理费率是指材料实际购进价格和销售价格的差价与材料实际购进价格之比，其中材料费不得高于市场平均价，不得高于同期</w:t>
      </w:r>
      <w:r>
        <w:rPr>
          <w:sz w:val="21"/>
        </w:rPr>
        <w:t>乙方</w:t>
      </w:r>
      <w:r>
        <w:rPr>
          <w:sz w:val="21"/>
        </w:rPr>
        <w:t>的销售价。</w:t>
      </w:r>
    </w:p>
    <w:p>
      <w:pPr>
        <w:ind w:firstLine="420"/>
        <w:jc w:val="both"/>
      </w:pPr>
      <w:r>
        <w:rPr>
          <w:sz w:val="21"/>
        </w:rPr>
        <w:t>4．维修费用＝工时费+材料进货费×（1+材料管理费率10%）</w:t>
      </w:r>
    </w:p>
    <w:p>
      <w:pPr>
        <w:ind w:firstLine="420"/>
        <w:jc w:val="both"/>
      </w:pPr>
      <w:r>
        <w:rPr>
          <w:sz w:val="21"/>
        </w:rPr>
        <w:t>2.4</w:t>
      </w:r>
      <w:r>
        <w:rPr>
          <w:sz w:val="21"/>
        </w:rPr>
        <w:t>乙方</w:t>
      </w:r>
      <w:r>
        <w:rPr>
          <w:sz w:val="21"/>
        </w:rPr>
        <w:t>材料进货原始单据要妥善保管，服务期间如</w:t>
      </w:r>
      <w:r>
        <w:rPr>
          <w:sz w:val="21"/>
        </w:rPr>
        <w:t>甲方</w:t>
      </w:r>
      <w:r>
        <w:rPr>
          <w:sz w:val="21"/>
        </w:rPr>
        <w:t>要求查验，</w:t>
      </w:r>
      <w:r>
        <w:rPr>
          <w:sz w:val="21"/>
        </w:rPr>
        <w:t>乙方</w:t>
      </w:r>
      <w:r>
        <w:rPr>
          <w:sz w:val="21"/>
        </w:rPr>
        <w:t>必须无条件提供，以供查验。</w:t>
      </w:r>
    </w:p>
    <w:p>
      <w:pPr>
        <w:ind w:firstLine="422"/>
        <w:jc w:val="both"/>
      </w:pPr>
      <w:r>
        <w:rPr>
          <w:b/>
          <w:sz w:val="21"/>
        </w:rPr>
        <w:t>三、车辆维修服务项目</w:t>
      </w:r>
    </w:p>
    <w:p>
      <w:pPr>
        <w:ind w:firstLine="420"/>
        <w:jc w:val="both"/>
      </w:pPr>
      <w:r>
        <w:rPr>
          <w:sz w:val="21"/>
        </w:rPr>
        <w:t>1. 包括：车辆日常维护、一级维护、二级维护；汽车大修、总成修理、汽车小修、汽车易耗件更换和汽车专项修理、二十四小时车辆救援服务（包括全年节假日车辆救援服务）；代办车辆年审和其他有关的汽车维修服务项目。</w:t>
      </w:r>
    </w:p>
    <w:p>
      <w:pPr>
        <w:ind w:firstLine="420"/>
        <w:jc w:val="both"/>
      </w:pPr>
      <w:r>
        <w:rPr>
          <w:sz w:val="21"/>
        </w:rPr>
        <w:t>2. 乙方凭甲方开具的《韶关市公安局公务车辆维修审批表》中的申报项目进行维修服务，乙方不得擅自增减维修项目。乙方在对车辆进行维修过程中，若发现车辆有申报项目之外的问题，并有影响车辆行驶安全，确需增加维修项目的，应当通知甲方并征得甲方书面同意后，方可增加车辆的维修项目。</w:t>
      </w:r>
    </w:p>
    <w:p>
      <w:pPr>
        <w:ind w:firstLine="422"/>
        <w:jc w:val="both"/>
      </w:pPr>
      <w:r>
        <w:rPr>
          <w:b/>
          <w:sz w:val="21"/>
        </w:rPr>
        <w:t>四、车辆维修完成时限：</w:t>
      </w:r>
      <w:r>
        <w:rPr>
          <w:sz w:val="21"/>
        </w:rPr>
        <w:t>乙方保证优先对甲方送修的车辆进行维修，按照甲方与乙方约定的时间内完成车辆的维修。</w:t>
      </w:r>
    </w:p>
    <w:p>
      <w:pPr>
        <w:ind w:firstLine="422"/>
        <w:jc w:val="both"/>
      </w:pPr>
      <w:r>
        <w:rPr>
          <w:b/>
          <w:sz w:val="21"/>
        </w:rPr>
        <w:t>五、服务条款及要求</w:t>
      </w:r>
    </w:p>
    <w:p>
      <w:pPr>
        <w:ind w:firstLine="420"/>
        <w:jc w:val="both"/>
      </w:pPr>
      <w:r>
        <w:rPr>
          <w:sz w:val="21"/>
        </w:rPr>
        <w:t>1.</w:t>
      </w:r>
      <w:r>
        <w:rPr>
          <w:sz w:val="21"/>
        </w:rPr>
        <w:t>乙方</w:t>
      </w:r>
      <w:r>
        <w:rPr>
          <w:sz w:val="21"/>
        </w:rPr>
        <w:t>必须严格遵守中华人民共和国交通运输部令</w:t>
      </w:r>
      <w:r>
        <w:rPr>
          <w:sz w:val="21"/>
        </w:rPr>
        <w:t>2023年第14号《机动车维修管理规定》办法。</w:t>
      </w:r>
    </w:p>
    <w:p>
      <w:pPr>
        <w:ind w:firstLine="420"/>
        <w:jc w:val="both"/>
      </w:pPr>
      <w:r>
        <w:rPr>
          <w:sz w:val="21"/>
        </w:rPr>
        <w:t>2. 场地、设施要求：</w:t>
      </w:r>
    </w:p>
    <w:p>
      <w:pPr>
        <w:ind w:firstLine="420"/>
        <w:jc w:val="both"/>
      </w:pPr>
      <w:r>
        <w:rPr>
          <w:sz w:val="21"/>
        </w:rPr>
        <w:t>2.1 店面符合国家规定的安全标准，并且交通便利（或设有合理、明显的指示标志）；</w:t>
      </w:r>
    </w:p>
    <w:p>
      <w:pPr>
        <w:ind w:firstLine="420"/>
        <w:jc w:val="both"/>
      </w:pPr>
      <w:r>
        <w:rPr>
          <w:sz w:val="21"/>
        </w:rPr>
        <w:t>2.2 修理车间按规定要求划分区域、车间设施良好、修理工位标示明确；</w:t>
      </w:r>
    </w:p>
    <w:p>
      <w:pPr>
        <w:ind w:firstLine="420"/>
        <w:jc w:val="both"/>
      </w:pPr>
      <w:r>
        <w:rPr>
          <w:sz w:val="21"/>
        </w:rPr>
        <w:t>2.3 厂区内标志清晰、业户资质证明、员工资格证明、营业时间要明确展示；</w:t>
      </w:r>
    </w:p>
    <w:p>
      <w:pPr>
        <w:ind w:firstLine="420"/>
        <w:jc w:val="both"/>
      </w:pPr>
      <w:r>
        <w:rPr>
          <w:sz w:val="21"/>
        </w:rPr>
        <w:t>2.4 保留足够的停车场地和接待区，接待区要有满足客户登记和休息的设施。</w:t>
      </w:r>
    </w:p>
    <w:p>
      <w:pPr>
        <w:ind w:firstLine="420"/>
        <w:jc w:val="both"/>
      </w:pPr>
      <w:r>
        <w:rPr>
          <w:sz w:val="21"/>
        </w:rPr>
        <w:t>3. 设备要求：车身及车架检测、整形设备、汽车电控系统检测诊断设备、车辆举升设备、适用高强度钢惰性气体保护焊接设备、外出急修设备、符合行业标准的通用设备、专用设备、试验检测设备、计量仪具、手工工具。</w:t>
      </w:r>
    </w:p>
    <w:p>
      <w:pPr>
        <w:ind w:firstLine="420"/>
        <w:jc w:val="both"/>
      </w:pPr>
      <w:r>
        <w:rPr>
          <w:sz w:val="21"/>
        </w:rPr>
        <w:t>4. 企业的服务项目、服务收费、服务承诺等应向</w:t>
      </w:r>
      <w:r>
        <w:rPr>
          <w:sz w:val="21"/>
        </w:rPr>
        <w:t>甲方</w:t>
      </w:r>
      <w:r>
        <w:rPr>
          <w:sz w:val="21"/>
        </w:rPr>
        <w:t>公开。在业务接待室的显眼处公布企业的有关证照、质量保证规定、监督投诉电话。</w:t>
      </w:r>
    </w:p>
    <w:p>
      <w:pPr>
        <w:ind w:firstLine="420"/>
        <w:jc w:val="both"/>
      </w:pPr>
      <w:r>
        <w:rPr>
          <w:sz w:val="21"/>
        </w:rPr>
        <w:t>5.</w:t>
      </w:r>
      <w:r>
        <w:rPr>
          <w:sz w:val="21"/>
        </w:rPr>
        <w:t>乙方</w:t>
      </w:r>
      <w:r>
        <w:rPr>
          <w:sz w:val="21"/>
        </w:rPr>
        <w:t>日常运作（接车、生产、交车、结算、投诉、索赔）要做到规范化、制度化，实行定人定岗定位，严格落实岗位责任制度，形成岗位责任追究制度，促进生产管理活动有秩序地进行。</w:t>
      </w:r>
    </w:p>
    <w:p>
      <w:pPr>
        <w:ind w:firstLine="420"/>
        <w:jc w:val="both"/>
      </w:pPr>
      <w:r>
        <w:rPr>
          <w:sz w:val="21"/>
        </w:rPr>
        <w:t>6.</w:t>
      </w:r>
      <w:r>
        <w:rPr>
          <w:sz w:val="21"/>
        </w:rPr>
        <w:t>甲方</w:t>
      </w:r>
      <w:r>
        <w:rPr>
          <w:sz w:val="21"/>
        </w:rPr>
        <w:t>出示公务车的《车辆行驶证》或车辆单位证明，才能按照公务车收费标准和服务标准进行报价、维修和结算。</w:t>
      </w:r>
    </w:p>
    <w:p>
      <w:pPr>
        <w:ind w:firstLine="420"/>
        <w:jc w:val="both"/>
      </w:pPr>
      <w:r>
        <w:rPr>
          <w:sz w:val="21"/>
        </w:rPr>
        <w:t>7.</w:t>
      </w:r>
      <w:r>
        <w:rPr>
          <w:sz w:val="21"/>
        </w:rPr>
        <w:t>乙方</w:t>
      </w:r>
      <w:r>
        <w:rPr>
          <w:sz w:val="21"/>
        </w:rPr>
        <w:t>接受委托维修时，维修项目和维修费用（工时费和材料费）都必须是客户签名认可的，</w:t>
      </w:r>
      <w:r>
        <w:rPr>
          <w:sz w:val="21"/>
        </w:rPr>
        <w:t>乙方</w:t>
      </w:r>
      <w:r>
        <w:rPr>
          <w:sz w:val="21"/>
        </w:rPr>
        <w:t>在投标时，应编制维修工时明细表，确保</w:t>
      </w:r>
      <w:r>
        <w:rPr>
          <w:sz w:val="21"/>
        </w:rPr>
        <w:t>甲方</w:t>
      </w:r>
      <w:r>
        <w:rPr>
          <w:sz w:val="21"/>
        </w:rPr>
        <w:t>对维修内容及其细节的知情权。</w:t>
      </w:r>
    </w:p>
    <w:p>
      <w:pPr>
        <w:ind w:firstLine="420"/>
        <w:jc w:val="both"/>
      </w:pPr>
      <w:r>
        <w:rPr>
          <w:sz w:val="21"/>
        </w:rPr>
        <w:t>8.</w:t>
      </w:r>
      <w:r>
        <w:rPr>
          <w:sz w:val="21"/>
        </w:rPr>
        <w:t>乙方</w:t>
      </w:r>
      <w:r>
        <w:rPr>
          <w:sz w:val="21"/>
        </w:rPr>
        <w:t>要严格按照维修合同的交车时限来安排维修，不能在规定时限内交车的，要提前与</w:t>
      </w:r>
      <w:r>
        <w:rPr>
          <w:sz w:val="21"/>
        </w:rPr>
        <w:t>甲方</w:t>
      </w:r>
      <w:r>
        <w:rPr>
          <w:sz w:val="21"/>
        </w:rPr>
        <w:t>联系，取得</w:t>
      </w:r>
      <w:r>
        <w:rPr>
          <w:sz w:val="21"/>
        </w:rPr>
        <w:t>甲方</w:t>
      </w:r>
      <w:r>
        <w:rPr>
          <w:sz w:val="21"/>
        </w:rPr>
        <w:t>的同意，凡未按规范要求延迟交车，每推后一天，按维修总单费用的</w:t>
      </w:r>
      <w:r>
        <w:rPr>
          <w:sz w:val="21"/>
        </w:rPr>
        <w:t>10%向</w:t>
      </w:r>
      <w:r>
        <w:rPr>
          <w:sz w:val="21"/>
        </w:rPr>
        <w:t>甲方</w:t>
      </w:r>
      <w:r>
        <w:rPr>
          <w:sz w:val="21"/>
        </w:rPr>
        <w:t>支付违约金。</w:t>
      </w:r>
    </w:p>
    <w:p>
      <w:pPr>
        <w:ind w:firstLine="420"/>
        <w:jc w:val="both"/>
      </w:pPr>
      <w:r>
        <w:rPr>
          <w:sz w:val="21"/>
        </w:rPr>
        <w:t>9. 检验人员必须在现场对车辆进行诊断，初步确定维修项目，并充分征求</w:t>
      </w:r>
      <w:r>
        <w:rPr>
          <w:sz w:val="21"/>
        </w:rPr>
        <w:t>甲方</w:t>
      </w:r>
      <w:r>
        <w:rPr>
          <w:sz w:val="21"/>
        </w:rPr>
        <w:t>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w:t>
      </w:r>
      <w:r>
        <w:rPr>
          <w:sz w:val="21"/>
        </w:rPr>
        <w:t>5%以上的，将对应地按工时费折扣率和原配件实时价格超出部分10倍向</w:t>
      </w:r>
      <w:r>
        <w:rPr>
          <w:sz w:val="21"/>
        </w:rPr>
        <w:t>甲方</w:t>
      </w:r>
      <w:r>
        <w:rPr>
          <w:sz w:val="21"/>
        </w:rPr>
        <w:t>支付违约金，非规定生产日期内更换新胎的，按轮胎总价的</w:t>
      </w:r>
      <w:r>
        <w:rPr>
          <w:sz w:val="21"/>
        </w:rPr>
        <w:t>20%价格向</w:t>
      </w:r>
      <w:r>
        <w:rPr>
          <w:sz w:val="21"/>
        </w:rPr>
        <w:t>甲方</w:t>
      </w:r>
      <w:r>
        <w:rPr>
          <w:sz w:val="21"/>
        </w:rPr>
        <w:t>支付违约金。</w:t>
      </w:r>
    </w:p>
    <w:p>
      <w:pPr>
        <w:ind w:firstLine="420"/>
        <w:jc w:val="both"/>
      </w:pPr>
      <w:r>
        <w:rPr>
          <w:sz w:val="21"/>
        </w:rPr>
        <w:t>10. 业务员制作估价单后，应详细向客户说明维修的项目、作业的内容、配件的来源渠道及价格、维修时间和维修费用。</w:t>
      </w:r>
    </w:p>
    <w:p>
      <w:pPr>
        <w:ind w:firstLine="420"/>
        <w:jc w:val="both"/>
      </w:pPr>
      <w:r>
        <w:rPr>
          <w:sz w:val="21"/>
        </w:rPr>
        <w:t>11. 配件质量：必须用原厂全新配件；但在不影响车辆安全的基础上，确因车辆老旧经与使用单位沟通同意更换旧件到机动车上外，不得使用假冒伪劣配件及附厂件，一经发现，按十倍配件价格向</w:t>
      </w:r>
      <w:r>
        <w:rPr>
          <w:sz w:val="21"/>
        </w:rPr>
        <w:t>甲方</w:t>
      </w:r>
      <w:r>
        <w:rPr>
          <w:sz w:val="21"/>
        </w:rPr>
        <w:t>支付违约金。</w:t>
      </w:r>
    </w:p>
    <w:p>
      <w:pPr>
        <w:ind w:firstLine="420"/>
        <w:jc w:val="both"/>
      </w:pPr>
      <w:r>
        <w:rPr>
          <w:sz w:val="21"/>
        </w:rPr>
        <w:t>12. 维修人员更换配件时，应以旧件换取库房的新件，同时旧件应交库房保存，维修人员不得私自保存。车辆竣工出厂后时，旧件应归还</w:t>
      </w:r>
      <w:r>
        <w:rPr>
          <w:sz w:val="21"/>
        </w:rPr>
        <w:t>甲方</w:t>
      </w:r>
      <w:r>
        <w:rPr>
          <w:sz w:val="21"/>
        </w:rPr>
        <w:t>，</w:t>
      </w:r>
      <w:r>
        <w:rPr>
          <w:sz w:val="21"/>
        </w:rPr>
        <w:t>甲方</w:t>
      </w:r>
      <w:r>
        <w:rPr>
          <w:sz w:val="21"/>
        </w:rPr>
        <w:t>不需要时，按维修企业的制度处理。</w:t>
      </w:r>
    </w:p>
    <w:p>
      <w:pPr>
        <w:ind w:firstLine="420"/>
        <w:jc w:val="both"/>
      </w:pPr>
      <w:r>
        <w:rPr>
          <w:sz w:val="21"/>
        </w:rPr>
        <w:t>13. 汽车竣工出厂后，</w:t>
      </w:r>
      <w:r>
        <w:rPr>
          <w:sz w:val="21"/>
        </w:rPr>
        <w:t>乙方</w:t>
      </w:r>
      <w:r>
        <w:rPr>
          <w:sz w:val="21"/>
        </w:rPr>
        <w:t>应建立用户档案（包括用户名称、地址、电话、联系人、车牌号、送修公路数、维修明细资料等），以便今后联系、调查和服务。</w:t>
      </w:r>
    </w:p>
    <w:p>
      <w:pPr>
        <w:ind w:firstLine="420"/>
        <w:jc w:val="both"/>
      </w:pPr>
      <w:r>
        <w:rPr>
          <w:sz w:val="21"/>
        </w:rPr>
        <w:t>14. 汽车竣工出厂后，责任保障期限及车辆质量保障按照国家有关部门颁发的最新标准执行。</w:t>
      </w:r>
    </w:p>
    <w:p>
      <w:pPr>
        <w:ind w:firstLine="420"/>
        <w:jc w:val="both"/>
      </w:pPr>
      <w:r>
        <w:rPr>
          <w:sz w:val="21"/>
        </w:rPr>
        <w:t>15. 在质量保证期内，因维修质量造成的车辆故障或损坏，</w:t>
      </w:r>
      <w:r>
        <w:rPr>
          <w:sz w:val="21"/>
        </w:rPr>
        <w:t>乙方</w:t>
      </w:r>
      <w:r>
        <w:rPr>
          <w:sz w:val="21"/>
        </w:rPr>
        <w:t>应负责及时免费返修，全年返修率不得超过</w:t>
      </w:r>
      <w:r>
        <w:rPr>
          <w:sz w:val="21"/>
        </w:rPr>
        <w:t>5%。由于维修质量问题严重造成的车辆异常损坏或车辆机件事故，除免费维修恢复车辆正常状态外，按总单20%向</w:t>
      </w:r>
      <w:r>
        <w:rPr>
          <w:sz w:val="21"/>
        </w:rPr>
        <w:t>甲方</w:t>
      </w:r>
      <w:r>
        <w:rPr>
          <w:sz w:val="21"/>
        </w:rPr>
        <w:t>支付违约金，且由</w:t>
      </w:r>
      <w:r>
        <w:rPr>
          <w:sz w:val="21"/>
        </w:rPr>
        <w:t>乙方</w:t>
      </w:r>
      <w:r>
        <w:rPr>
          <w:sz w:val="21"/>
        </w:rPr>
        <w:t>负责。</w:t>
      </w:r>
    </w:p>
    <w:p>
      <w:pPr>
        <w:ind w:firstLine="420"/>
        <w:jc w:val="both"/>
      </w:pPr>
      <w:r>
        <w:rPr>
          <w:sz w:val="21"/>
        </w:rPr>
        <w:t>16. 应严格执行在投标文件中提出的服务承诺。</w:t>
      </w:r>
    </w:p>
    <w:p>
      <w:pPr>
        <w:ind w:firstLine="420"/>
        <w:jc w:val="both"/>
      </w:pPr>
      <w:r>
        <w:rPr>
          <w:sz w:val="21"/>
        </w:rPr>
        <w:t>17. 必须接受、配合</w:t>
      </w:r>
      <w:r>
        <w:rPr>
          <w:sz w:val="21"/>
        </w:rPr>
        <w:t>甲方</w:t>
      </w:r>
      <w:r>
        <w:rPr>
          <w:sz w:val="21"/>
        </w:rPr>
        <w:t>检查工作，采购主管部门每月组织市局各部门车管员对服务企业进行综合检查考评，结合《维修企业管理目标月考核评分表》对服务企业进行量化考评。</w:t>
      </w:r>
    </w:p>
    <w:p>
      <w:pPr>
        <w:ind w:firstLine="420"/>
        <w:jc w:val="both"/>
      </w:pPr>
      <w:r>
        <w:rPr>
          <w:sz w:val="21"/>
        </w:rPr>
        <w:t>18.</w:t>
      </w:r>
      <w:r>
        <w:rPr>
          <w:sz w:val="21"/>
        </w:rPr>
        <w:t>乙方</w:t>
      </w:r>
      <w:r>
        <w:rPr>
          <w:sz w:val="21"/>
        </w:rPr>
        <w:t>必须免费提供在韶关市区范围内</w:t>
      </w:r>
      <w:r>
        <w:rPr>
          <w:sz w:val="21"/>
        </w:rPr>
        <w:t>24小时救援服务（提供承诺函，格式自拟）。</w:t>
      </w:r>
    </w:p>
    <w:p>
      <w:pPr>
        <w:ind w:firstLine="420"/>
        <w:jc w:val="both"/>
      </w:pPr>
      <w:r>
        <w:rPr>
          <w:sz w:val="21"/>
        </w:rPr>
        <w:t>19.</w:t>
      </w:r>
      <w:r>
        <w:rPr>
          <w:sz w:val="21"/>
        </w:rPr>
        <w:t>乙方</w:t>
      </w:r>
      <w:r>
        <w:rPr>
          <w:sz w:val="21"/>
        </w:rPr>
        <w:t>不得驾驶</w:t>
      </w:r>
      <w:r>
        <w:rPr>
          <w:sz w:val="21"/>
        </w:rPr>
        <w:t>甲方</w:t>
      </w:r>
      <w:r>
        <w:rPr>
          <w:sz w:val="21"/>
        </w:rPr>
        <w:t>的</w:t>
      </w:r>
      <w:r>
        <w:rPr>
          <w:sz w:val="21"/>
        </w:rPr>
        <w:t>所有车辆</w:t>
      </w:r>
      <w:r>
        <w:rPr>
          <w:sz w:val="21"/>
        </w:rPr>
        <w:t>外出试车或作其它用途。</w:t>
      </w:r>
    </w:p>
    <w:p>
      <w:pPr>
        <w:ind w:firstLine="420"/>
        <w:jc w:val="both"/>
      </w:pPr>
      <w:r>
        <w:rPr>
          <w:sz w:val="21"/>
        </w:rPr>
        <w:t>20.</w:t>
      </w:r>
      <w:r>
        <w:rPr>
          <w:sz w:val="21"/>
        </w:rPr>
        <w:t>甲方</w:t>
      </w:r>
      <w:r>
        <w:rPr>
          <w:sz w:val="21"/>
        </w:rPr>
        <w:t>给</w:t>
      </w:r>
      <w:r>
        <w:rPr>
          <w:sz w:val="21"/>
        </w:rPr>
        <w:t>乙方</w:t>
      </w:r>
      <w:r>
        <w:rPr>
          <w:sz w:val="21"/>
        </w:rPr>
        <w:t>一个管理账户及一个电子邮箱。</w:t>
      </w:r>
      <w:r>
        <w:rPr>
          <w:sz w:val="21"/>
        </w:rPr>
        <w:t>乙方</w:t>
      </w:r>
      <w:r>
        <w:rPr>
          <w:sz w:val="21"/>
        </w:rPr>
        <w:t>每个月都通过电子邮件的形式将当月的公务车维修情况及金额发送给</w:t>
      </w:r>
      <w:r>
        <w:rPr>
          <w:sz w:val="21"/>
        </w:rPr>
        <w:t>甲方</w:t>
      </w:r>
      <w:r>
        <w:rPr>
          <w:sz w:val="21"/>
        </w:rPr>
        <w:t>，</w:t>
      </w:r>
      <w:r>
        <w:rPr>
          <w:sz w:val="21"/>
        </w:rPr>
        <w:t>甲方</w:t>
      </w:r>
      <w:r>
        <w:rPr>
          <w:sz w:val="21"/>
        </w:rPr>
        <w:t>将派专人分析统计。</w:t>
      </w:r>
    </w:p>
    <w:p>
      <w:pPr>
        <w:ind w:firstLine="420"/>
        <w:jc w:val="both"/>
      </w:pPr>
      <w:r>
        <w:rPr>
          <w:sz w:val="21"/>
        </w:rPr>
        <w:t>五、质量保证：</w:t>
      </w:r>
    </w:p>
    <w:p>
      <w:pPr>
        <w:ind w:firstLine="420"/>
        <w:jc w:val="both"/>
      </w:pPr>
      <w:r>
        <w:rPr>
          <w:sz w:val="21"/>
        </w:rPr>
        <w:t>1.</w:t>
      </w:r>
      <w:r>
        <w:rPr>
          <w:sz w:val="21"/>
        </w:rPr>
        <w:t>甲方</w:t>
      </w:r>
      <w:r>
        <w:rPr>
          <w:sz w:val="21"/>
        </w:rPr>
        <w:t>送修的车辆经</w:t>
      </w:r>
      <w:r>
        <w:rPr>
          <w:sz w:val="21"/>
        </w:rPr>
        <w:t>乙方</w:t>
      </w:r>
      <w:r>
        <w:rPr>
          <w:sz w:val="21"/>
        </w:rPr>
        <w:t>维修合格出厂后，应当按照交通运输部令</w:t>
      </w:r>
      <w:r>
        <w:rPr>
          <w:sz w:val="21"/>
        </w:rPr>
        <w:t>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w:t>
      </w:r>
      <w:r>
        <w:rPr>
          <w:sz w:val="21"/>
        </w:rPr>
        <w:t>甲方</w:t>
      </w:r>
      <w:r>
        <w:rPr>
          <w:sz w:val="21"/>
        </w:rPr>
        <w:t>有权要求</w:t>
      </w:r>
      <w:r>
        <w:rPr>
          <w:sz w:val="21"/>
        </w:rPr>
        <w:t>乙方</w:t>
      </w:r>
      <w:r>
        <w:rPr>
          <w:sz w:val="21"/>
        </w:rPr>
        <w:t>无偿返工，直至符合质量要求为止。</w:t>
      </w:r>
    </w:p>
    <w:p>
      <w:pPr>
        <w:ind w:firstLine="422"/>
        <w:jc w:val="both"/>
      </w:pPr>
      <w:r>
        <w:rPr>
          <w:b/>
          <w:sz w:val="21"/>
        </w:rPr>
        <w:t>六、质量保证</w:t>
      </w:r>
    </w:p>
    <w:p>
      <w:pPr>
        <w:ind w:firstLine="420"/>
        <w:jc w:val="both"/>
      </w:pPr>
      <w:r>
        <w:rPr>
          <w:sz w:val="21"/>
        </w:rPr>
        <w:t>1. 甲方送修的车辆经乙方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甲方有权要求乙方无偿返工，直至符合质量要求为止。</w:t>
      </w:r>
    </w:p>
    <w:p>
      <w:pPr>
        <w:ind w:firstLine="422"/>
        <w:jc w:val="both"/>
      </w:pPr>
      <w:r>
        <w:rPr>
          <w:b/>
          <w:sz w:val="21"/>
        </w:rPr>
        <w:t>七、验收要求</w:t>
      </w:r>
    </w:p>
    <w:p>
      <w:pPr>
        <w:ind w:firstLine="420"/>
        <w:jc w:val="both"/>
      </w:pPr>
      <w:r>
        <w:rPr>
          <w:sz w:val="21"/>
        </w:rPr>
        <w:t>1.</w:t>
      </w:r>
      <w:r>
        <w:rPr>
          <w:sz w:val="21"/>
        </w:rPr>
        <w:t>甲方</w:t>
      </w:r>
      <w:r>
        <w:rPr>
          <w:sz w:val="21"/>
        </w:rPr>
        <w:t>送修的车辆经</w:t>
      </w:r>
      <w:r>
        <w:rPr>
          <w:sz w:val="21"/>
        </w:rPr>
        <w:t>乙方</w:t>
      </w:r>
      <w:r>
        <w:rPr>
          <w:sz w:val="21"/>
        </w:rPr>
        <w:t>修理后交付</w:t>
      </w:r>
      <w:r>
        <w:rPr>
          <w:sz w:val="21"/>
        </w:rPr>
        <w:t>甲方</w:t>
      </w:r>
      <w:r>
        <w:rPr>
          <w:sz w:val="21"/>
        </w:rPr>
        <w:t>前，必须经</w:t>
      </w:r>
      <w:r>
        <w:rPr>
          <w:sz w:val="21"/>
        </w:rPr>
        <w:t>甲方</w:t>
      </w:r>
      <w:r>
        <w:rPr>
          <w:sz w:val="21"/>
        </w:rPr>
        <w:t>的司机和车管员验收，并在</w:t>
      </w:r>
      <w:r>
        <w:rPr>
          <w:sz w:val="21"/>
        </w:rPr>
        <w:t>乙方</w:t>
      </w:r>
      <w:r>
        <w:rPr>
          <w:sz w:val="21"/>
        </w:rPr>
        <w:t>的结算清单及</w:t>
      </w:r>
      <w:r>
        <w:rPr>
          <w:sz w:val="21"/>
        </w:rPr>
        <w:t>甲方</w:t>
      </w:r>
      <w:r>
        <w:rPr>
          <w:sz w:val="21"/>
        </w:rPr>
        <w:t>的《韶关市公安局公务车辆维修审批表》上签名确认。</w:t>
      </w:r>
    </w:p>
    <w:p>
      <w:pPr>
        <w:ind w:firstLine="420"/>
        <w:jc w:val="both"/>
      </w:pPr>
      <w:r>
        <w:rPr>
          <w:sz w:val="21"/>
        </w:rPr>
        <w:t>2.</w:t>
      </w:r>
      <w:r>
        <w:rPr>
          <w:sz w:val="21"/>
        </w:rPr>
        <w:t>乙方</w:t>
      </w:r>
      <w:r>
        <w:rPr>
          <w:sz w:val="21"/>
        </w:rPr>
        <w:t>在</w:t>
      </w:r>
      <w:r>
        <w:rPr>
          <w:sz w:val="21"/>
        </w:rPr>
        <w:t>甲方</w:t>
      </w:r>
      <w:r>
        <w:rPr>
          <w:sz w:val="21"/>
        </w:rPr>
        <w:t>提出验收要求之日起</w:t>
      </w:r>
      <w:r>
        <w:rPr>
          <w:sz w:val="21"/>
        </w:rPr>
        <w:t>1日内提交验收材料，</w:t>
      </w:r>
      <w:r>
        <w:rPr>
          <w:sz w:val="21"/>
        </w:rPr>
        <w:t>甲方</w:t>
      </w:r>
      <w:r>
        <w:rPr>
          <w:sz w:val="21"/>
        </w:rPr>
        <w:t>收到验收材料后，按照合同的约定对履约情况进行验收，对每一项技术、服务、安全标准的履约情况进行确认。</w:t>
      </w:r>
    </w:p>
    <w:p>
      <w:pPr>
        <w:ind w:firstLine="422"/>
        <w:jc w:val="both"/>
      </w:pPr>
      <w:r>
        <w:rPr>
          <w:b/>
          <w:sz w:val="21"/>
        </w:rPr>
        <w:t>八、双方的权利义务</w:t>
      </w:r>
    </w:p>
    <w:p>
      <w:pPr>
        <w:ind w:firstLine="420"/>
        <w:jc w:val="both"/>
      </w:pPr>
      <w:r>
        <w:rPr>
          <w:sz w:val="21"/>
        </w:rPr>
        <w:t>1. 甲方的权利义务：</w:t>
      </w:r>
    </w:p>
    <w:p>
      <w:pPr>
        <w:ind w:firstLine="420"/>
        <w:jc w:val="both"/>
      </w:pPr>
      <w:r>
        <w:rPr>
          <w:sz w:val="21"/>
        </w:rPr>
        <w:t>1.1 甲方有权要求乙方给予优先的维修服务；</w:t>
      </w:r>
    </w:p>
    <w:p>
      <w:pPr>
        <w:ind w:firstLine="420"/>
        <w:jc w:val="both"/>
      </w:pPr>
      <w:r>
        <w:rPr>
          <w:sz w:val="21"/>
        </w:rPr>
        <w:t>1.2 乙方所修好的车辆不符合质量标准的，甲方有权拒绝验收；</w:t>
      </w:r>
    </w:p>
    <w:p>
      <w:pPr>
        <w:ind w:firstLine="420"/>
        <w:jc w:val="both"/>
      </w:pPr>
      <w:r>
        <w:rPr>
          <w:sz w:val="21"/>
        </w:rPr>
        <w:t>1.3 甲方有权要求乙方按时按要求提供甲方公务用车的维修情况报表；</w:t>
      </w:r>
    </w:p>
    <w:p>
      <w:pPr>
        <w:ind w:firstLine="420"/>
        <w:jc w:val="both"/>
      </w:pPr>
      <w:r>
        <w:rPr>
          <w:sz w:val="21"/>
        </w:rPr>
        <w:t>1.4 甲方应提供送修车辆的《车辆行驶证》或车辆单位证明；</w:t>
      </w:r>
    </w:p>
    <w:p>
      <w:pPr>
        <w:ind w:firstLine="420"/>
        <w:jc w:val="both"/>
      </w:pPr>
      <w:r>
        <w:rPr>
          <w:sz w:val="21"/>
        </w:rPr>
        <w:t>1.5 甲方应当按时与乙方结算车辆维修费用；</w:t>
      </w:r>
    </w:p>
    <w:p>
      <w:pPr>
        <w:ind w:firstLine="420"/>
        <w:jc w:val="both"/>
      </w:pPr>
      <w:r>
        <w:rPr>
          <w:sz w:val="21"/>
        </w:rPr>
        <w:t>1.6.甲方有权要求对乙方的投标文件、投标文件的响应情况、资质材料等进行核实，包括但不限于：资质材料的原件、主维修场地、停车场地、维修设备、人员配备、相关管理制度等情况。届时，若乙方不能提供资料原件或与核实到的实际情况不相符的，则视为乙方虚假应标，核实的相关情况将报监管部门备案，由此引发的一切后果责任由乙方承担。</w:t>
      </w:r>
    </w:p>
    <w:p>
      <w:pPr>
        <w:ind w:firstLine="420"/>
        <w:jc w:val="both"/>
      </w:pPr>
      <w:r>
        <w:rPr>
          <w:sz w:val="21"/>
        </w:rPr>
        <w:t>2. 乙方的权利义务：</w:t>
      </w:r>
    </w:p>
    <w:p>
      <w:pPr>
        <w:ind w:firstLine="420"/>
        <w:jc w:val="both"/>
      </w:pPr>
      <w:r>
        <w:rPr>
          <w:sz w:val="21"/>
        </w:rPr>
        <w:t>2.1 乙方在维修竣工且甲方验收后有权要求甲方按时结算车辆维修费用；</w:t>
      </w:r>
    </w:p>
    <w:p>
      <w:pPr>
        <w:ind w:firstLine="420"/>
        <w:jc w:val="both"/>
      </w:pPr>
      <w:r>
        <w:rPr>
          <w:sz w:val="21"/>
        </w:rPr>
        <w:t>2.2 乙方不得将甲方委托修理的公务车辆转到其他厂维修；</w:t>
      </w:r>
    </w:p>
    <w:p>
      <w:pPr>
        <w:ind w:firstLine="420"/>
        <w:jc w:val="both"/>
      </w:pPr>
      <w:r>
        <w:rPr>
          <w:sz w:val="21"/>
        </w:rPr>
        <w:t>2.3 乙方应当给予甲方公务车辆优先的维修服务；</w:t>
      </w:r>
    </w:p>
    <w:p>
      <w:pPr>
        <w:ind w:firstLine="420"/>
        <w:jc w:val="both"/>
      </w:pPr>
      <w:r>
        <w:rPr>
          <w:sz w:val="21"/>
        </w:rPr>
        <w:t>2.4 乙方应当按要求、按时按质完成甲方公务车辆的维修工作；</w:t>
      </w:r>
    </w:p>
    <w:p>
      <w:pPr>
        <w:ind w:firstLine="420"/>
        <w:jc w:val="both"/>
      </w:pPr>
      <w:r>
        <w:rPr>
          <w:sz w:val="21"/>
        </w:rPr>
        <w:t>2.5 乙方为甲方修理公务用车，必须保证使用具备有关资格证的维修技术人员，保证维修质量；</w:t>
      </w:r>
    </w:p>
    <w:p>
      <w:pPr>
        <w:ind w:firstLine="420"/>
        <w:jc w:val="both"/>
      </w:pPr>
      <w:r>
        <w:rPr>
          <w:sz w:val="21"/>
        </w:rPr>
        <w:t>2.6 乙方必须保证所使用的配件符合国家质量标准的全新原厂配件，不得未经检验随意更换汽车配件；</w:t>
      </w:r>
    </w:p>
    <w:p>
      <w:pPr>
        <w:ind w:firstLine="420"/>
        <w:jc w:val="both"/>
      </w:pPr>
      <w:r>
        <w:rPr>
          <w:sz w:val="21"/>
        </w:rPr>
        <w:t>2.7 已维修竣工的车辆，乙方应用电脑填写维修清单，注明维修人员、竣工时间、维修项目及工时、材料价格和维修总费用，随时接受甲方的查验；应当建立机动车维修档案。机动车维修档案主要内容包括：维修合同、维修项目、具体维修人员及质量检验人员、检验单、峻工出厂合格证（副本）及结算清单，并在结算单上登记车辆公里数。机动车维修档案保存期为三年。</w:t>
      </w:r>
    </w:p>
    <w:p>
      <w:pPr>
        <w:ind w:firstLine="420"/>
        <w:jc w:val="both"/>
      </w:pPr>
      <w:r>
        <w:rPr>
          <w:sz w:val="21"/>
        </w:rPr>
        <w:t>2.8 乙方必须按时向甲方报送甲方公务用车的维修情况；</w:t>
      </w:r>
    </w:p>
    <w:p>
      <w:pPr>
        <w:ind w:firstLine="420"/>
        <w:jc w:val="both"/>
      </w:pPr>
      <w:r>
        <w:rPr>
          <w:sz w:val="21"/>
        </w:rPr>
        <w:t>2.9 甲方的车辆需维修的，乙方在甲方需要时，可派具有驾驶送修车辆准驾车型司机接送甲方需维修的车辆，甲方的车辆进入乙方修理厂后，按要求必须进行正常的检测作业、故障分析判断或路试等项目外，乙方不可以其任何借口动用甲方的车辆，未经甲方允许，乙方不可将甲方的车辆开出厂试车，绝不允许作其他用途。</w:t>
      </w:r>
    </w:p>
    <w:p>
      <w:pPr>
        <w:ind w:firstLine="420"/>
        <w:jc w:val="both"/>
      </w:pPr>
      <w:r>
        <w:rPr>
          <w:sz w:val="21"/>
        </w:rPr>
        <w:t>2.10 甲方送修的车辆经乙方修理完毕交付甲方后，车辆油料表显示的数据要与送修前基本保持一致（在甲方同意进行故障分析判断或路试等项目的除外）；</w:t>
      </w:r>
    </w:p>
    <w:p>
      <w:pPr>
        <w:ind w:firstLine="420"/>
        <w:jc w:val="both"/>
      </w:pPr>
      <w:r>
        <w:rPr>
          <w:sz w:val="21"/>
        </w:rPr>
        <w:t>2.11 甲方车辆在进厂维修期间所发生的交通违法行为和交通事故由乙方负全责；</w:t>
      </w:r>
    </w:p>
    <w:p>
      <w:pPr>
        <w:ind w:firstLine="420"/>
        <w:jc w:val="both"/>
      </w:pPr>
      <w:r>
        <w:rPr>
          <w:sz w:val="21"/>
        </w:rPr>
        <w:t>2.12 乙方对甲方的信息资料要严格保密，绝不能泄露；同时签订保密协议，保密条款在合同有效期结束后继续生效。甲方向乙方提供的任何资料，在乙方服务结束后，乙方均应及时交还甲方，属电子文档的应从电脑存储设备上永久清除。乙方违反保密规定的，应承担相应法律责任。</w:t>
      </w:r>
    </w:p>
    <w:p>
      <w:pPr>
        <w:ind w:firstLine="422"/>
        <w:jc w:val="both"/>
      </w:pPr>
      <w:r>
        <w:rPr>
          <w:b/>
          <w:sz w:val="21"/>
        </w:rPr>
        <w:t>九、其他服务</w:t>
      </w:r>
    </w:p>
    <w:p>
      <w:pPr>
        <w:ind w:firstLine="420"/>
        <w:jc w:val="both"/>
      </w:pPr>
      <w:r>
        <w:rPr>
          <w:sz w:val="21"/>
        </w:rPr>
        <w:t>1.除甲方提出的各项服务要求外，乙方可根据自身条件，说明可提供的特色服务或增值服务；乙方提供的特色服务或增值服务必须是符合国家相关规定与服务项目相关的内容。</w:t>
      </w:r>
    </w:p>
    <w:p>
      <w:pPr>
        <w:ind w:firstLine="420"/>
        <w:jc w:val="both"/>
      </w:pPr>
      <w:r>
        <w:rPr>
          <w:sz w:val="21"/>
        </w:rPr>
        <w:t>2.特色服务或增值服务（针对乙方提供的特色或增值服务，甲方不再另行支付其他费用，本项目报价时乙方须充分考虑），包括但不限于如：</w:t>
      </w:r>
    </w:p>
    <w:p>
      <w:pPr>
        <w:ind w:firstLine="420"/>
        <w:jc w:val="both"/>
      </w:pPr>
      <w:r>
        <w:rPr>
          <w:sz w:val="21"/>
        </w:rPr>
        <w:t>2.1 代办车辆投保及理赔工作。</w:t>
      </w:r>
    </w:p>
    <w:p>
      <w:pPr>
        <w:ind w:firstLine="420"/>
        <w:jc w:val="both"/>
      </w:pPr>
      <w:r>
        <w:rPr>
          <w:sz w:val="21"/>
        </w:rPr>
        <w:t>2.2 提供新车启用指导工作，提供新车提车验车帮助。</w:t>
      </w:r>
    </w:p>
    <w:p>
      <w:pPr>
        <w:ind w:firstLine="420"/>
        <w:jc w:val="both"/>
      </w:pPr>
      <w:r>
        <w:rPr>
          <w:sz w:val="21"/>
        </w:rPr>
        <w:t>2.3 办理交通事故处理工作。</w:t>
      </w:r>
    </w:p>
    <w:p>
      <w:pPr>
        <w:ind w:firstLine="420"/>
        <w:jc w:val="both"/>
      </w:pPr>
      <w:r>
        <w:rPr>
          <w:sz w:val="21"/>
        </w:rPr>
        <w:t>2.4 为甲方单位司机提供驾驶安全及维修知识的培训。</w:t>
      </w:r>
    </w:p>
    <w:p>
      <w:pPr>
        <w:ind w:firstLine="420"/>
        <w:jc w:val="both"/>
      </w:pPr>
      <w:r>
        <w:rPr>
          <w:sz w:val="21"/>
        </w:rPr>
        <w:t>2.5 提供以下汽车维修项目：</w:t>
      </w:r>
    </w:p>
    <w:p>
      <w:pPr>
        <w:ind w:firstLine="420"/>
        <w:jc w:val="both"/>
      </w:pPr>
      <w:r>
        <w:rPr>
          <w:sz w:val="21"/>
        </w:rPr>
        <w:t>2.5.1春季：检查雨刮系统及清洗玻璃；</w:t>
      </w:r>
    </w:p>
    <w:p>
      <w:pPr>
        <w:ind w:firstLine="420"/>
        <w:jc w:val="both"/>
      </w:pPr>
      <w:r>
        <w:rPr>
          <w:sz w:val="21"/>
        </w:rPr>
        <w:t>2.5.2 夏季：检查空调系统；</w:t>
      </w:r>
    </w:p>
    <w:p>
      <w:pPr>
        <w:ind w:firstLine="420"/>
        <w:jc w:val="both"/>
      </w:pPr>
      <w:r>
        <w:rPr>
          <w:sz w:val="21"/>
        </w:rPr>
        <w:t>2.5.3 秋季：检查起动机蓄电系统；</w:t>
      </w:r>
    </w:p>
    <w:p>
      <w:pPr>
        <w:ind w:firstLine="420"/>
        <w:jc w:val="both"/>
      </w:pPr>
      <w:r>
        <w:rPr>
          <w:sz w:val="21"/>
        </w:rPr>
        <w:t>2.5.4 冬季：检查水箱冷冻液及暖气系统；</w:t>
      </w:r>
    </w:p>
    <w:p>
      <w:pPr>
        <w:ind w:firstLine="420"/>
        <w:jc w:val="both"/>
      </w:pPr>
      <w:r>
        <w:rPr>
          <w:sz w:val="21"/>
        </w:rPr>
        <w:t>2.6 提供定期上门检查车辆服务。</w:t>
      </w:r>
    </w:p>
    <w:p>
      <w:pPr>
        <w:ind w:firstLine="422"/>
        <w:jc w:val="both"/>
      </w:pPr>
      <w:r>
        <w:rPr>
          <w:b/>
          <w:sz w:val="21"/>
        </w:rPr>
        <w:t>十、服务承诺（以下内容包含在本次服务内容中，甲方不再另行支付其他费用）：</w:t>
      </w:r>
      <w:r>
        <w:rPr>
          <w:b/>
          <w:sz w:val="21"/>
        </w:rPr>
        <w:t xml:space="preserve">  </w:t>
      </w:r>
      <w:r>
        <w:rPr>
          <w:sz w:val="21"/>
        </w:rPr>
        <w:t xml:space="preserve">                      </w:t>
      </w:r>
    </w:p>
    <w:p>
      <w:pPr>
        <w:ind w:firstLine="420"/>
        <w:jc w:val="both"/>
      </w:pPr>
      <w:r>
        <w:rPr>
          <w:sz w:val="21"/>
        </w:rPr>
        <w:t>乙方应本着</w:t>
      </w:r>
      <w:r>
        <w:rPr>
          <w:sz w:val="21"/>
        </w:rPr>
        <w:t xml:space="preserve">“质量第一、顾客至上”的原则，为更好地为甲方公务车提供优质、快捷的服务，保障甲方公务用车的安全行驶，乙方应承诺：      </w:t>
      </w:r>
    </w:p>
    <w:p>
      <w:pPr>
        <w:ind w:firstLine="420"/>
        <w:jc w:val="both"/>
      </w:pPr>
      <w:r>
        <w:rPr>
          <w:sz w:val="21"/>
        </w:rPr>
        <w:t>1.全年每天24小时维修服务，设立应急电话，实行24小时专人值班制度及值班电话；</w:t>
      </w:r>
    </w:p>
    <w:p>
      <w:pPr>
        <w:ind w:firstLine="420"/>
        <w:jc w:val="both"/>
      </w:pPr>
      <w:r>
        <w:rPr>
          <w:sz w:val="21"/>
        </w:rPr>
        <w:t>2.因甲方单位工作的特殊性，车辆必须能保障紧急出警等应急响应任务；此外，考虑到甲方个别车型的数量较少，但使用频率高，容易出现车辆异常的问题，乙方也须保障该类车辆能及时、快速响应应急事件等，故本项目对车辆维修的响应速度要求高，乙方需综合考虑各种应急情况，能够及时、高效地派遣专业应急服务人员，应急服务人员应具备机动车检测维修相关的职业技能等级证书，确保能高质量地提供车辆维修服务，保障甲方顺利及时开展工作。乙方应能在</w:t>
      </w:r>
      <w:r>
        <w:rPr>
          <w:sz w:val="21"/>
        </w:rPr>
        <w:t>30分钟内</w:t>
      </w:r>
      <w:r>
        <w:rPr>
          <w:sz w:val="21"/>
        </w:rPr>
        <w:t>到达现场紧急救援（三区内：武江区、浈江区、曲江区，以</w:t>
      </w:r>
      <w:r>
        <w:rPr>
          <w:sz w:val="21"/>
          <w:u w:val="single"/>
        </w:rPr>
        <w:t xml:space="preserve">          </w:t>
      </w:r>
      <w:r>
        <w:rPr>
          <w:sz w:val="21"/>
        </w:rPr>
        <w:t>区围绕市局的区域为主），如遇特殊情况的应事先电告结合实际情况酌情协商解决。</w:t>
      </w:r>
    </w:p>
    <w:p>
      <w:pPr>
        <w:ind w:firstLine="420"/>
        <w:jc w:val="both"/>
      </w:pPr>
      <w:r>
        <w:rPr>
          <w:sz w:val="21"/>
        </w:rPr>
        <w:t>3.提供上门接送车服务；</w:t>
      </w:r>
    </w:p>
    <w:p>
      <w:pPr>
        <w:ind w:firstLine="420"/>
        <w:jc w:val="both"/>
      </w:pPr>
      <w:r>
        <w:rPr>
          <w:sz w:val="21"/>
        </w:rPr>
        <w:t>4.提供车辆年检、保险、路桥费等服务；</w:t>
      </w:r>
    </w:p>
    <w:p>
      <w:pPr>
        <w:ind w:firstLine="420"/>
        <w:jc w:val="both"/>
      </w:pPr>
      <w:r>
        <w:rPr>
          <w:sz w:val="21"/>
        </w:rPr>
        <w:t>5.建立车辆详细维修档案，定期跟踪回访，开展提醒服务，提供日常保养和技术咨询培训服务，确保车辆具有良好状况；</w:t>
      </w:r>
    </w:p>
    <w:p>
      <w:pPr>
        <w:ind w:firstLine="420"/>
        <w:jc w:val="both"/>
      </w:pPr>
      <w:r>
        <w:rPr>
          <w:sz w:val="21"/>
        </w:rPr>
        <w:t>6.为完工出厂车辆提供清洁、吸尘服务；</w:t>
      </w:r>
    </w:p>
    <w:p>
      <w:pPr>
        <w:ind w:firstLine="420"/>
        <w:jc w:val="both"/>
      </w:pPr>
      <w:r>
        <w:rPr>
          <w:sz w:val="21"/>
        </w:rPr>
        <w:t>7.严格收费标准。</w:t>
      </w:r>
    </w:p>
    <w:p>
      <w:pPr>
        <w:ind w:firstLine="422"/>
        <w:jc w:val="both"/>
      </w:pPr>
      <w:r>
        <w:rPr>
          <w:b/>
          <w:sz w:val="21"/>
        </w:rPr>
        <w:t>十一、服务团队人员要求</w:t>
      </w:r>
    </w:p>
    <w:p>
      <w:pPr>
        <w:ind w:firstLine="420"/>
        <w:jc w:val="both"/>
      </w:pPr>
      <w:r>
        <w:rPr>
          <w:sz w:val="21"/>
        </w:rPr>
        <w:t>1.乙方在应急情况下应能派遣具有汽车维修工职业技能等级证书的服务人员。</w:t>
      </w:r>
    </w:p>
    <w:p>
      <w:pPr>
        <w:ind w:firstLine="420"/>
        <w:jc w:val="both"/>
      </w:pPr>
      <w:r>
        <w:rPr>
          <w:sz w:val="21"/>
        </w:rPr>
        <w:t>2.为保障项目的服务质量，乙方配备的维修人员应通过职业水平评价，取得汽车维修工的职业技能等级证书的人员，表明其已具备相应专业技术岗位工作水平和能力。</w:t>
      </w:r>
    </w:p>
    <w:p>
      <w:pPr>
        <w:ind w:firstLine="420"/>
        <w:jc w:val="both"/>
      </w:pPr>
      <w:r>
        <w:rPr>
          <w:sz w:val="21"/>
        </w:rPr>
        <w:t>3.拟投入本项目其他技术人员：配件管理员、财务人员、理赔员、电工、油漆工和钣金工中，应当具备相应的专业能力，具有四级/中级工或以上（职业技能等级证书）。</w:t>
      </w:r>
    </w:p>
    <w:p>
      <w:pPr>
        <w:ind w:firstLine="422"/>
        <w:jc w:val="both"/>
      </w:pPr>
      <w:r>
        <w:rPr>
          <w:b/>
          <w:sz w:val="21"/>
        </w:rPr>
        <w:t>十二、其他要求</w:t>
      </w:r>
    </w:p>
    <w:p>
      <w:pPr>
        <w:ind w:firstLine="420"/>
        <w:jc w:val="both"/>
      </w:pPr>
      <w:r>
        <w:rPr>
          <w:sz w:val="21"/>
        </w:rPr>
        <w:t>1.乙方应当建立本次采购项目的台账，建立健全财务报告制度，按要求向甲方提供项目实施资金的使用情况、项目执行情况、成果总结等相关的材料。</w:t>
      </w:r>
    </w:p>
    <w:p>
      <w:pPr>
        <w:ind w:firstLine="420"/>
        <w:jc w:val="both"/>
      </w:pPr>
      <w:r>
        <w:rPr>
          <w:sz w:val="21"/>
        </w:rPr>
        <w:t>2.乙方应当严格遵守相关财务规定，规范管理和使用本次政府购买服务项目资金。</w:t>
      </w:r>
    </w:p>
    <w:p>
      <w:pPr>
        <w:ind w:firstLine="420"/>
        <w:jc w:val="both"/>
      </w:pPr>
      <w:r>
        <w:rPr>
          <w:sz w:val="21"/>
        </w:rPr>
        <w:t>3.乙方应当积极配合相关部门对资金使用情况进行监督检查与绩效评价。</w:t>
      </w:r>
    </w:p>
    <w:p>
      <w:pPr>
        <w:ind w:firstLine="422"/>
        <w:jc w:val="both"/>
      </w:pPr>
      <w:r>
        <w:rPr>
          <w:b/>
          <w:sz w:val="21"/>
        </w:rPr>
        <w:t>十三、付款方式</w:t>
      </w:r>
    </w:p>
    <w:p>
      <w:pPr>
        <w:ind w:firstLine="420"/>
        <w:jc w:val="both"/>
      </w:pPr>
      <w:r>
        <w:rPr>
          <w:sz w:val="21"/>
        </w:rPr>
        <w:t>1.</w:t>
      </w:r>
      <w:r>
        <w:rPr>
          <w:sz w:val="21"/>
        </w:rPr>
        <w:t>按月结算</w:t>
      </w:r>
      <w:r>
        <w:rPr>
          <w:sz w:val="21"/>
        </w:rPr>
        <w:t>，</w:t>
      </w:r>
      <w:r>
        <w:rPr>
          <w:sz w:val="21"/>
        </w:rPr>
        <w:t>乙方</w:t>
      </w:r>
      <w:r>
        <w:rPr>
          <w:sz w:val="21"/>
        </w:rPr>
        <w:t>为</w:t>
      </w:r>
      <w:r>
        <w:rPr>
          <w:sz w:val="21"/>
        </w:rPr>
        <w:t>甲方</w:t>
      </w:r>
      <w:r>
        <w:rPr>
          <w:sz w:val="21"/>
        </w:rPr>
        <w:t>维修车辆的费用在</w:t>
      </w:r>
      <w:r>
        <w:rPr>
          <w:sz w:val="21"/>
        </w:rPr>
        <w:t>次月</w:t>
      </w:r>
      <w:r>
        <w:rPr>
          <w:sz w:val="21"/>
        </w:rPr>
        <w:t>据实结算并支付（车辆质量保证期整车大修和总成大修</w:t>
      </w:r>
      <w:r>
        <w:rPr>
          <w:sz w:val="21"/>
        </w:rPr>
        <w:t>100天和二级维护30天后结算）。结算时，</w:t>
      </w:r>
      <w:r>
        <w:rPr>
          <w:sz w:val="21"/>
        </w:rPr>
        <w:t>乙方</w:t>
      </w:r>
      <w:r>
        <w:rPr>
          <w:sz w:val="21"/>
        </w:rPr>
        <w:t>须提供</w:t>
      </w:r>
      <w:r>
        <w:rPr>
          <w:sz w:val="21"/>
        </w:rPr>
        <w:t>甲方</w:t>
      </w:r>
      <w:r>
        <w:rPr>
          <w:sz w:val="21"/>
        </w:rPr>
        <w:t>规定统一格式的电脑维修结算清单，电脑维修结算清单须经</w:t>
      </w:r>
      <w:r>
        <w:rPr>
          <w:sz w:val="21"/>
        </w:rPr>
        <w:t>甲方</w:t>
      </w:r>
      <w:r>
        <w:rPr>
          <w:sz w:val="21"/>
        </w:rPr>
        <w:t>核实确认无误后，</w:t>
      </w:r>
      <w:r>
        <w:rPr>
          <w:sz w:val="21"/>
        </w:rPr>
        <w:t>乙方</w:t>
      </w:r>
      <w:r>
        <w:rPr>
          <w:sz w:val="21"/>
        </w:rPr>
        <w:t>开具正规发票，</w:t>
      </w:r>
      <w:r>
        <w:rPr>
          <w:sz w:val="21"/>
        </w:rPr>
        <w:t>甲方</w:t>
      </w:r>
      <w:r>
        <w:rPr>
          <w:sz w:val="21"/>
        </w:rPr>
        <w:t>自收到发票</w:t>
      </w:r>
      <w:r>
        <w:rPr>
          <w:sz w:val="21"/>
        </w:rPr>
        <w:t>15日内完成资金支付，以支票或转账形式支付车辆维修费用，因</w:t>
      </w:r>
      <w:r>
        <w:rPr>
          <w:sz w:val="21"/>
        </w:rPr>
        <w:t>甲方</w:t>
      </w:r>
      <w:r>
        <w:rPr>
          <w:sz w:val="21"/>
        </w:rPr>
        <w:t>相关财务制度和财务封账期需要，结算日期顺延至开账后</w:t>
      </w:r>
      <w:r>
        <w:rPr>
          <w:sz w:val="21"/>
        </w:rPr>
        <w:t>次月</w:t>
      </w:r>
      <w:r>
        <w:rPr>
          <w:sz w:val="21"/>
        </w:rPr>
        <w:t>内结算。</w:t>
      </w:r>
    </w:p>
    <w:p>
      <w:pPr>
        <w:ind w:firstLine="420"/>
        <w:jc w:val="both"/>
      </w:pPr>
      <w:r>
        <w:rPr>
          <w:sz w:val="21"/>
        </w:rPr>
        <w:t>2.当没有相应标准的车型时，结算时按相近的车型计算。</w:t>
      </w:r>
    </w:p>
    <w:p>
      <w:pPr>
        <w:ind w:firstLine="420"/>
        <w:jc w:val="both"/>
      </w:pPr>
      <w:r>
        <w:rPr>
          <w:sz w:val="21"/>
        </w:rPr>
        <w:t>3.维修工时费标准表中未涉及的工时费标准由</w:t>
      </w:r>
      <w:r>
        <w:rPr>
          <w:sz w:val="21"/>
        </w:rPr>
        <w:t>乙方</w:t>
      </w:r>
      <w:r>
        <w:rPr>
          <w:sz w:val="21"/>
        </w:rPr>
        <w:t>先按市场价报，经</w:t>
      </w:r>
      <w:r>
        <w:rPr>
          <w:sz w:val="21"/>
        </w:rPr>
        <w:t>甲方</w:t>
      </w:r>
      <w:r>
        <w:rPr>
          <w:sz w:val="21"/>
        </w:rPr>
        <w:t>审批同意后实施。</w:t>
      </w:r>
    </w:p>
    <w:p>
      <w:pPr>
        <w:ind w:firstLine="420"/>
        <w:jc w:val="both"/>
      </w:pPr>
      <w:r>
        <w:rPr>
          <w:sz w:val="21"/>
        </w:rPr>
        <w:t>4.无相应标准的特殊结构作业项目以及在交通事故中损坏较严重的车辆，维修费用按保险公司或</w:t>
      </w:r>
      <w:r>
        <w:rPr>
          <w:sz w:val="21"/>
        </w:rPr>
        <w:t>甲方</w:t>
      </w:r>
      <w:r>
        <w:rPr>
          <w:sz w:val="21"/>
        </w:rPr>
        <w:t>鉴定后进行结算。</w:t>
      </w:r>
    </w:p>
    <w:p>
      <w:pPr>
        <w:ind w:firstLine="420"/>
        <w:jc w:val="both"/>
      </w:pPr>
      <w:r>
        <w:rPr>
          <w:sz w:val="21"/>
        </w:rPr>
        <w:t>5.</w:t>
      </w:r>
      <w:r>
        <w:rPr>
          <w:sz w:val="21"/>
        </w:rPr>
        <w:t>甲方</w:t>
      </w:r>
      <w:r>
        <w:rPr>
          <w:sz w:val="21"/>
        </w:rPr>
        <w:t>支付</w:t>
      </w:r>
      <w:r>
        <w:rPr>
          <w:sz w:val="21"/>
        </w:rPr>
        <w:t>每月</w:t>
      </w:r>
      <w:r>
        <w:rPr>
          <w:sz w:val="21"/>
        </w:rPr>
        <w:t>维修费时，将与上一月管理目标</w:t>
      </w:r>
      <w:r>
        <w:rPr>
          <w:sz w:val="21"/>
        </w:rPr>
        <w:t>月考核</w:t>
      </w:r>
      <w:r>
        <w:rPr>
          <w:sz w:val="21"/>
        </w:rPr>
        <w:t>评分挂钩（具体要求见《维修企业管理目标</w:t>
      </w:r>
      <w:r>
        <w:rPr>
          <w:sz w:val="21"/>
        </w:rPr>
        <w:t>月考核评分表</w:t>
      </w:r>
      <w:r>
        <w:rPr>
          <w:sz w:val="21"/>
        </w:rPr>
        <w:t>》）。</w:t>
      </w:r>
    </w:p>
    <w:p>
      <w:pPr>
        <w:ind w:firstLine="422"/>
        <w:jc w:val="both"/>
      </w:pPr>
      <w:r>
        <w:rPr>
          <w:b/>
          <w:sz w:val="21"/>
        </w:rPr>
        <w:t>十四、违约责任</w:t>
      </w:r>
    </w:p>
    <w:p>
      <w:pPr>
        <w:ind w:firstLine="420"/>
        <w:jc w:val="both"/>
      </w:pPr>
      <w:r>
        <w:rPr>
          <w:sz w:val="21"/>
        </w:rPr>
        <w:t>1.甲方委托修理的车辆在乙方维修期间，乙方必须保证其安全，若出现甲方委托修理的车辆丢失或损毁，乙方应承担赔偿责任；</w:t>
      </w:r>
    </w:p>
    <w:p>
      <w:pPr>
        <w:ind w:firstLine="420"/>
        <w:jc w:val="both"/>
      </w:pPr>
      <w:r>
        <w:rPr>
          <w:sz w:val="21"/>
        </w:rPr>
        <w:t>2.因乙方维修质量问题造成甲方车辆事故和人员损害等经济损失，乙方应承担赔偿责任；</w:t>
      </w:r>
    </w:p>
    <w:p>
      <w:pPr>
        <w:ind w:firstLine="420"/>
        <w:jc w:val="both"/>
      </w:pPr>
      <w:r>
        <w:rPr>
          <w:sz w:val="21"/>
        </w:rPr>
        <w:t>3.甲方发现乙方擅自使用非原厂配件，以次充好或者随意更换汽车配件的，以配件的十倍价格向甲方支付违约金，并有权单方面终止合同。</w:t>
      </w:r>
    </w:p>
    <w:p>
      <w:pPr>
        <w:ind w:firstLine="422"/>
        <w:jc w:val="both"/>
      </w:pPr>
      <w:r>
        <w:rPr>
          <w:b/>
          <w:sz w:val="21"/>
        </w:rPr>
        <w:t>十五、争议的解决办法</w:t>
      </w:r>
    </w:p>
    <w:p>
      <w:pPr>
        <w:ind w:firstLine="420"/>
        <w:jc w:val="both"/>
      </w:pPr>
      <w:r>
        <w:rPr>
          <w:sz w:val="21"/>
        </w:rPr>
        <w:t>双方在履行协议的过程中若发生纠纷，应尽量协商解决，协商不成的，任何一方可以依法向甲方所在地人民法院提起诉讼。</w:t>
      </w:r>
    </w:p>
    <w:p>
      <w:pPr>
        <w:ind w:firstLine="632"/>
        <w:jc w:val="both"/>
      </w:pPr>
      <w:r>
        <w:rPr>
          <w:b/>
          <w:sz w:val="21"/>
        </w:rPr>
        <w:t>十六、不可抗力</w:t>
      </w:r>
    </w:p>
    <w:p>
      <w:pPr>
        <w:ind w:firstLine="420"/>
        <w:jc w:val="both"/>
      </w:pPr>
      <w:r>
        <w:rPr>
          <w:sz w:val="21"/>
        </w:rPr>
        <w:t>任何</w:t>
      </w:r>
      <w:r>
        <w:rPr>
          <w:sz w:val="21"/>
        </w:rPr>
        <w:t>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ind w:firstLine="422"/>
        <w:jc w:val="both"/>
      </w:pPr>
      <w:r>
        <w:rPr>
          <w:b/>
          <w:sz w:val="21"/>
        </w:rPr>
        <w:t>十七、税费</w:t>
      </w:r>
    </w:p>
    <w:p>
      <w:pPr>
        <w:ind w:firstLine="420"/>
        <w:jc w:val="both"/>
      </w:pPr>
      <w:r>
        <w:rPr>
          <w:sz w:val="21"/>
        </w:rPr>
        <w:t>在中国境内、外发生的与本合同执行有关的一切税费均由乙方负担。</w:t>
      </w:r>
    </w:p>
    <w:p>
      <w:pPr>
        <w:ind w:firstLine="422"/>
        <w:jc w:val="both"/>
      </w:pPr>
      <w:r>
        <w:rPr>
          <w:b/>
          <w:sz w:val="21"/>
        </w:rPr>
        <w:t>十八、其它</w:t>
      </w:r>
    </w:p>
    <w:p>
      <w:pPr>
        <w:ind w:firstLine="420"/>
        <w:jc w:val="both"/>
      </w:pPr>
      <w:r>
        <w:rPr>
          <w:sz w:val="21"/>
        </w:rPr>
        <w:t>1、本合同所有附件、招标文件、投标文件、中标通知书均为合同的有效组成部分，与本合同具有同等法律效力。</w:t>
      </w:r>
    </w:p>
    <w:p>
      <w:pPr>
        <w:ind w:firstLine="420"/>
        <w:jc w:val="both"/>
      </w:pPr>
      <w:r>
        <w:rPr>
          <w:sz w:val="21"/>
        </w:rPr>
        <w:t>2、在执行本合同的过程中，所有经双方签署确认的文件（包括会议纪要、补充协议、往来信函）即成为本合同的有效组成部分。</w:t>
      </w:r>
    </w:p>
    <w:p>
      <w:pPr>
        <w:ind w:firstLine="420"/>
        <w:jc w:val="both"/>
      </w:pPr>
      <w:r>
        <w:rPr>
          <w:sz w:val="21"/>
        </w:rPr>
        <w:t>3、如一方地址、电话、传真号码有变更，应在变更当日内书面通知对方，否则，应承担相应责任。</w:t>
      </w:r>
    </w:p>
    <w:p>
      <w:pPr>
        <w:ind w:firstLine="420"/>
        <w:jc w:val="both"/>
      </w:pPr>
      <w:r>
        <w:rPr>
          <w:sz w:val="21"/>
        </w:rPr>
        <w:t>4、除甲方事先书面同意外，乙方不得部分或全部转让其应履行的合同项下的义务。</w:t>
      </w:r>
    </w:p>
    <w:p>
      <w:pPr>
        <w:ind w:firstLine="422"/>
        <w:jc w:val="both"/>
      </w:pPr>
      <w:r>
        <w:rPr>
          <w:b/>
          <w:sz w:val="21"/>
        </w:rPr>
        <w:t>十九、合同生效</w:t>
      </w:r>
    </w:p>
    <w:p>
      <w:pPr>
        <w:ind w:firstLine="420"/>
        <w:jc w:val="both"/>
      </w:pPr>
      <w:r>
        <w:rPr>
          <w:sz w:val="21"/>
        </w:rPr>
        <w:t>1、本合同在甲乙双方法人代表或其授权代表签字盖章后生效。</w:t>
      </w:r>
    </w:p>
    <w:p>
      <w:pPr>
        <w:ind w:firstLine="420"/>
        <w:jc w:val="both"/>
      </w:pPr>
      <w:r>
        <w:rPr>
          <w:sz w:val="21"/>
        </w:rPr>
        <w:t>2、本合同一式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份，均具有同等法律效力。</w:t>
      </w:r>
    </w:p>
    <w:p>
      <w:pPr>
        <w:jc w:val="both"/>
      </w:pPr>
      <w:r>
        <w:rPr>
          <w:sz w:val="21"/>
        </w:rPr>
        <w:t xml:space="preserve">  </w:t>
      </w:r>
    </w:p>
    <w:p>
      <w:pPr>
        <w:ind w:firstLine="420"/>
        <w:jc w:val="left"/>
      </w:pPr>
      <w:r>
        <w:rPr>
          <w:sz w:val="21"/>
        </w:rPr>
        <w:t>甲方（公章）：</w:t>
      </w:r>
      <w:r>
        <w:rPr>
          <w:sz w:val="21"/>
        </w:rPr>
        <w:t xml:space="preserve">                      </w:t>
      </w:r>
      <w:r>
        <w:rPr>
          <w:sz w:val="21"/>
        </w:rPr>
        <w:t>乙方</w:t>
      </w:r>
      <w:r>
        <w:rPr>
          <w:sz w:val="21"/>
        </w:rPr>
        <w:t>(公章)：</w:t>
      </w:r>
    </w:p>
    <w:p>
      <w:pPr>
        <w:ind w:firstLine="420"/>
        <w:jc w:val="left"/>
      </w:pPr>
      <w:r>
        <w:rPr>
          <w:sz w:val="21"/>
        </w:rPr>
        <w:t>签约人</w:t>
      </w:r>
      <w:r>
        <w:rPr>
          <w:sz w:val="21"/>
        </w:rPr>
        <w:t>(签字)：                       签约人(签字)：</w:t>
      </w:r>
    </w:p>
    <w:p>
      <w:pPr>
        <w:ind w:firstLine="420"/>
        <w:jc w:val="both"/>
      </w:pPr>
      <w:r>
        <w:rPr>
          <w:sz w:val="21"/>
        </w:rPr>
        <w:t>地址：</w:t>
      </w:r>
      <w:r>
        <w:rPr>
          <w:sz w:val="21"/>
        </w:rPr>
        <w:t xml:space="preserve">                             </w:t>
      </w:r>
      <w:r>
        <w:rPr>
          <w:sz w:val="21"/>
        </w:rPr>
        <w:t>地址：</w:t>
      </w:r>
      <w:r>
        <w:rPr>
          <w:sz w:val="21"/>
        </w:rPr>
        <w:t xml:space="preserve">                         </w:t>
      </w:r>
    </w:p>
    <w:p>
      <w:pPr>
        <w:ind w:firstLine="420"/>
        <w:jc w:val="both"/>
      </w:pPr>
      <w:r>
        <w:rPr>
          <w:sz w:val="21"/>
        </w:rPr>
        <w:t>联系人：</w:t>
      </w:r>
      <w:r>
        <w:rPr>
          <w:sz w:val="21"/>
        </w:rPr>
        <w:t xml:space="preserve">                           </w:t>
      </w:r>
      <w:r>
        <w:rPr>
          <w:sz w:val="21"/>
        </w:rPr>
        <w:t>联系人：</w:t>
      </w:r>
      <w:r>
        <w:rPr>
          <w:sz w:val="21"/>
        </w:rPr>
        <w:t xml:space="preserve">                       </w:t>
      </w:r>
    </w:p>
    <w:p>
      <w:pPr>
        <w:ind w:firstLine="420"/>
        <w:jc w:val="both"/>
      </w:pPr>
      <w:r>
        <w:rPr>
          <w:sz w:val="21"/>
        </w:rPr>
        <w:t>电话：</w:t>
      </w:r>
      <w:r>
        <w:rPr>
          <w:sz w:val="21"/>
        </w:rPr>
        <w:t xml:space="preserve">                             </w:t>
      </w:r>
      <w:r>
        <w:rPr>
          <w:sz w:val="21"/>
        </w:rPr>
        <w:t>电话：</w:t>
      </w:r>
      <w:r>
        <w:rPr>
          <w:sz w:val="21"/>
        </w:rPr>
        <w:t xml:space="preserve">                         </w:t>
      </w:r>
    </w:p>
    <w:p>
      <w:pPr>
        <w:ind w:firstLine="420"/>
        <w:jc w:val="both"/>
      </w:pPr>
      <w:r>
        <w:rPr>
          <w:sz w:val="21"/>
        </w:rPr>
        <w:t>传真：</w:t>
      </w:r>
      <w:r>
        <w:rPr>
          <w:sz w:val="21"/>
        </w:rPr>
        <w:t xml:space="preserve">                             </w:t>
      </w:r>
      <w:r>
        <w:rPr>
          <w:sz w:val="21"/>
        </w:rPr>
        <w:t>传真：</w:t>
      </w:r>
      <w:r>
        <w:rPr>
          <w:sz w:val="21"/>
        </w:rPr>
        <w:t xml:space="preserve">                         </w:t>
      </w:r>
    </w:p>
    <w:p>
      <w:pPr>
        <w:ind w:firstLine="420"/>
        <w:jc w:val="both"/>
      </w:pPr>
      <w:r>
        <w:rPr>
          <w:sz w:val="21"/>
        </w:rPr>
        <w:t>邮编：</w:t>
      </w:r>
      <w:r>
        <w:rPr>
          <w:sz w:val="21"/>
        </w:rPr>
        <w:t xml:space="preserve">                             </w:t>
      </w:r>
      <w:r>
        <w:rPr>
          <w:sz w:val="21"/>
        </w:rPr>
        <w:t>邮编：</w:t>
      </w:r>
      <w:r>
        <w:rPr>
          <w:sz w:val="21"/>
        </w:rPr>
        <w:t xml:space="preserve">                         </w:t>
      </w:r>
    </w:p>
    <w:p>
      <w:pPr>
        <w:ind w:firstLine="420"/>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440201-2024-00447</w:t>
      </w:r>
    </w:p>
    <w:p>
      <w:pPr>
        <w:jc w:val="center"/>
      </w:pPr>
      <w:r>
        <w:rPr>
          <w:b/>
          <w:sz w:val="24"/>
        </w:rPr>
        <w:t>采购项目编号：</w:t>
      </w:r>
      <w:r>
        <w:rPr>
          <w:b/>
          <w:sz w:val="24"/>
        </w:rPr>
        <w:t>GDYD240126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广东远东招标代理有限公司韶关分公司</w:t>
      </w:r>
    </w:p>
    <w:p>
      <w:pPr>
        <w:ind w:firstLine="480"/>
      </w:pPr>
      <w:r>
        <w:rPr/>
        <w:t>你方组织的</w:t>
      </w:r>
      <w:r>
        <w:rPr>
          <w:u w:val="single"/>
        </w:rPr>
        <w:t>“</w:t>
      </w:r>
      <w:r>
        <w:rPr>
          <w:u w:val="single"/>
        </w:rPr>
        <w:t>韶关市公安局2024-2025年度公务车维修服务项目</w:t>
      </w:r>
      <w:r>
        <w:rPr>
          <w:u w:val="single"/>
        </w:rPr>
        <w:t>”</w:t>
      </w:r>
      <w:r>
        <w:rPr/>
        <w:t>项目的招标[采购项目编号为：</w:t>
      </w:r>
      <w:r>
        <w:rPr>
          <w:u w:val="single"/>
        </w:rPr>
        <w:t>GDYD240126</w:t>
      </w:r>
      <w:r>
        <w:rPr/>
        <w:t>]，我方愿参与投标。</w:t>
      </w:r>
    </w:p>
    <w:p>
      <w:pPr>
        <w:ind w:firstLine="480"/>
      </w:pPr>
      <w:r>
        <w:rPr/>
        <w:t>我方确认收到贵方提供的</w:t>
      </w:r>
      <w:r>
        <w:rPr>
          <w:u w:val="single"/>
        </w:rPr>
        <w:t>“</w:t>
      </w:r>
      <w:r>
        <w:rPr>
          <w:u w:val="single"/>
        </w:rPr>
        <w:t>韶关市公安局2024-2025年度公务车维修服务项目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（十三）我方承诺遵守《中华人民共和国劳动合同法》有关规定和《中华人民共和国妇女权益保障法》中关于“劳动和社会保障权益”的有关要求。</w:t>
      </w:r>
    </w:p>
    <w:p>
      <w:pPr>
        <w:ind w:firstLine="480"/>
      </w:pPr>
      <w:r>
        <w:rPr/>
        <w:t>（十四）我方具备《中华人民共和国政府采购法》第二十二条规定的条件，承诺如下：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（十五）我方对在本函及投标文件中所作的所有承诺承担法律责任。</w:t>
      </w:r>
    </w:p>
    <w:p>
      <w:pPr>
        <w:ind w:firstLine="480"/>
      </w:pPr>
      <w:r>
        <w:rPr/>
        <w:t>（十六）所有与本招标有关的函件请发往下列地址：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广东远东招标代理有限公司韶关分公司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韶关市公安局2024-2025年度公务车维修服务项目</w:t>
      </w:r>
      <w:r>
        <w:rPr/>
        <w:t>”项目采购[采购项目编号为</w:t>
      </w:r>
      <w:r>
        <w:rPr/>
        <w:t>GDYD240126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韶关市公安局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广东远东招标代理有限公司韶关分公司</w:t>
      </w:r>
    </w:p>
    <w:p>
      <w:pPr>
        <w:ind w:firstLine="480"/>
      </w:pPr>
      <w:r>
        <w:rPr/>
        <w:t>如果我方在贵采购代理机构组织的</w:t>
      </w:r>
      <w:r>
        <w:rPr/>
        <w:t>韶关市公安局2024-2025年度公务车维修服务项目</w:t>
      </w:r>
      <w:r>
        <w:rPr/>
        <w:t>招标中获中标（采购项目编号：</w:t>
      </w:r>
      <w:r>
        <w:rPr/>
        <w:t>GDYD240126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广东远东招标代理有限公司韶关分公司</w:t>
      </w:r>
    </w:p>
    <w:p>
      <w:pPr>
        <w:ind w:firstLine="480"/>
      </w:pPr>
      <w:r>
        <w:rPr/>
        <w:t>我单位已登记并准备参与“</w:t>
      </w:r>
      <w:r>
        <w:rPr/>
        <w:t>韶关市公安局2024-2025年度公务车维修服务项目</w:t>
      </w:r>
      <w:r>
        <w:rPr/>
        <w:t>”项目（采购项目编号：</w:t>
      </w:r>
      <w:r>
        <w:rPr/>
        <w:t>GDYD240126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