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440232-2022-01003</w:t>
      </w:r>
    </w:p>
    <w:p>
      <w:pPr>
        <w:jc w:val="center"/>
      </w:pPr>
      <w:r>
        <w:rPr>
          <w:b/>
          <w:sz w:val="24"/>
        </w:rPr>
        <w:t>采购项目编号：</w:t>
      </w:r>
      <w:r>
        <w:rPr>
          <w:b/>
          <w:sz w:val="24"/>
        </w:rPr>
        <w:t>GDYD220933</w:t>
      </w:r>
    </w:p>
    <w:p>
      <w:pPr>
        <w:jc w:val="center"/>
      </w:pPr>
      <w:r>
        <w:rPr>
          <w:b/>
          <w:sz w:val="24"/>
        </w:rPr>
        <w:t>项目名称：</w:t>
      </w:r>
      <w:r>
        <w:rPr>
          <w:b/>
          <w:sz w:val="24"/>
        </w:rPr>
        <w:t>乳源瑶族自治县2023年度流域面积50平方公里以下河道管理范围划定项目</w:t>
      </w:r>
    </w:p>
    <w:p>
      <w:pPr>
        <w:jc w:val="center"/>
      </w:pPr>
      <w:r>
        <w:rPr>
          <w:b/>
          <w:sz w:val="24"/>
        </w:rPr>
        <w:t>采购人：</w:t>
      </w:r>
      <w:r>
        <w:rPr>
          <w:b/>
          <w:sz w:val="24"/>
        </w:rPr>
        <w:t>乳源瑶族自治县水务局</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 磋商邀请</w:t>
      </w:r>
    </w:p>
    <w:p>
      <w:pPr>
        <w:ind w:firstLine="480"/>
      </w:pPr>
      <w:r>
        <w:rPr/>
        <w:t>广东远东招标代理有限公司韶关分公司</w:t>
      </w:r>
      <w:r>
        <w:rPr/>
        <w:t>受</w:t>
      </w:r>
      <w:r>
        <w:rPr/>
        <w:t>乳源瑶族自治县水务局</w:t>
      </w:r>
      <w:r>
        <w:rPr/>
        <w:t>的委托，采用</w:t>
      </w:r>
      <w:r>
        <w:rPr/>
        <w:t>竞争性磋商</w:t>
      </w:r>
      <w:r>
        <w:rPr/>
        <w:t>方式组织采购</w:t>
      </w:r>
      <w:r>
        <w:rPr/>
        <w:t>乳源瑶族自治县2023年度流域面积50平方公里以下河道管理范围划定项目</w:t>
      </w:r>
      <w:r>
        <w:rPr/>
        <w:t>。欢迎符合资格条件的供应商参加。</w:t>
      </w:r>
    </w:p>
    <w:p>
      <w:r>
        <w:rPr>
          <w:b/>
          <w:sz w:val="28"/>
        </w:rPr>
        <w:t>一.项目概述</w:t>
      </w:r>
    </w:p>
    <w:p>
      <w:r>
        <w:rPr>
          <w:b/>
          <w:sz w:val="24"/>
        </w:rPr>
        <w:t>1.名称与编号</w:t>
      </w:r>
    </w:p>
    <w:p>
      <w:pPr>
        <w:ind w:firstLine="480"/>
      </w:pPr>
      <w:r>
        <w:rPr/>
        <w:t>采购项目名称：</w:t>
      </w:r>
      <w:r>
        <w:rPr/>
        <w:t>乳源瑶族自治县2023年度流域面积50平方公里以下河道管理范围划定项目</w:t>
      </w:r>
    </w:p>
    <w:p>
      <w:pPr>
        <w:ind w:firstLine="480"/>
      </w:pPr>
      <w:r>
        <w:rPr/>
        <w:t>采购计划编号：</w:t>
      </w:r>
      <w:r>
        <w:rPr/>
        <w:t>440232-2022-01003</w:t>
      </w:r>
    </w:p>
    <w:p>
      <w:pPr>
        <w:ind w:firstLine="480"/>
      </w:pPr>
      <w:r>
        <w:rPr/>
        <w:t>采购项目编号：</w:t>
      </w:r>
      <w:r>
        <w:rPr/>
        <w:t>GDYD220933</w:t>
      </w:r>
    </w:p>
    <w:p>
      <w:pPr>
        <w:ind w:firstLine="480"/>
      </w:pPr>
      <w:r>
        <w:rPr/>
        <w:t>采购方式：</w:t>
      </w:r>
      <w:r>
        <w:rPr/>
        <w:t>竞争性磋商</w:t>
      </w:r>
    </w:p>
    <w:p>
      <w:pPr>
        <w:ind w:firstLine="480"/>
      </w:pPr>
      <w:r>
        <w:rPr/>
        <w:t>预算金额：</w:t>
      </w:r>
      <w:r>
        <w:rPr/>
        <w:t>3,177,000.00</w:t>
      </w:r>
      <w:r>
        <w:rPr/>
        <w:t>元</w:t>
      </w:r>
    </w:p>
    <w:p>
      <w:r>
        <w:rPr>
          <w:b/>
          <w:sz w:val="24"/>
        </w:rPr>
        <w:t>2.项目内容及需求情况（采购项目技术规格、参数及要求）</w:t>
      </w:r>
    </w:p>
    <w:p>
      <w:pPr>
        <w:ind w:firstLine="480"/>
      </w:pPr>
    </w:p>
    <w:p/>
    <w:p>
      <w:r>
        <w:rPr/>
        <w:t>采购包1(乳源瑶族自治县2023年度流域面积50平方公里以下河道管理范围划定项目):</w:t>
      </w:r>
    </w:p>
    <w:p>
      <w:r>
        <w:rPr/>
        <w:t>采购包预算金额：3,177,000.00元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其他水利管理服务</w:t>
            </w:r>
          </w:p>
        </w:tc>
        <w:tc>
          <w:tcPr>
            <w:tcW w:type="dxa" w:w="2136"/>
          </w:tcPr>
          <w:p>
            <w:r>
              <w:rPr/>
              <w:t>乳源瑶族自治县2023年度流域面积50平方公里以下河道管理范围划定项目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合同履行期限：自签订采购合同之日起至2023年12月31日止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3）具有良好的商业信誉和健全的财务会计制度：供应商必须具有良好的商业信誉和健全的财务会计制度（提供2021年度财务状况报告或2022年任意1个月的财务报表或基本开户行出具的资信证明）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采购包1（乳源瑶族自治县2023年度流域面积50平方公里以下河道管理范围划定项目）：</w:t>
      </w:r>
      <w:r>
        <w:rPr/>
        <w:t>本项目不属于专门面向中小企业采购的项目</w:t>
      </w:r>
    </w:p>
    <w:p/>
    <w:p>
      <w:r>
        <w:rPr>
          <w:b/>
          <w:sz w:val="24"/>
        </w:rPr>
        <w:t>3.本项目特定的资格要求：</w:t>
      </w:r>
    </w:p>
    <w:p>
      <w:pPr>
        <w:ind w:firstLine="480"/>
      </w:pPr>
    </w:p>
    <w:p/>
    <w:p>
      <w:r>
        <w:rPr/>
        <w:t>采购包1（乳源瑶族自治县2023年度流域面积50平方公里以下河道管理范围划定项目）：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3)供应商具有水利行业设计丙级以上（含丙级）资质。</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乳源瑶族自治县水务局</w:t>
      </w:r>
    </w:p>
    <w:p>
      <w:pPr>
        <w:ind w:firstLine="480"/>
      </w:pPr>
      <w:r>
        <w:rPr/>
        <w:t>地址：</w:t>
      </w:r>
      <w:r>
        <w:rPr/>
        <w:t>广东省韶关市乳源瑶族自治县乳城镇鹰峰东路102号</w:t>
      </w:r>
    </w:p>
    <w:p>
      <w:pPr>
        <w:ind w:firstLine="480"/>
      </w:pPr>
      <w:r>
        <w:rPr/>
        <w:t>联系方式：</w:t>
      </w:r>
      <w:r>
        <w:rPr/>
        <w:t>0751-5389625</w:t>
      </w:r>
    </w:p>
    <w:p>
      <w:r>
        <w:rPr>
          <w:b/>
          <w:sz w:val="24"/>
        </w:rPr>
        <w:t>2.采购代理机构信息</w:t>
      </w:r>
    </w:p>
    <w:p>
      <w:pPr>
        <w:ind w:firstLine="480"/>
      </w:pPr>
      <w:r>
        <w:rPr/>
        <w:t>名称：</w:t>
      </w:r>
      <w:r>
        <w:rPr/>
        <w:t>广东远东招标代理有限公司韶关分公司</w:t>
      </w:r>
    </w:p>
    <w:p>
      <w:pPr>
        <w:ind w:firstLine="480"/>
      </w:pPr>
      <w:r>
        <w:rPr/>
        <w:t>地址：</w:t>
      </w:r>
      <w:r>
        <w:rPr/>
        <w:t>广东省广州市越秀区越秀北路222号608-612室, 韶关市武江区西联镇小阳山沐芙路扬成名门综合楼三楼318号(韶关分公司)</w:t>
      </w:r>
    </w:p>
    <w:p>
      <w:pPr>
        <w:ind w:firstLine="480"/>
      </w:pPr>
      <w:r>
        <w:rPr/>
        <w:t>联系方式：</w:t>
      </w:r>
      <w:r>
        <w:rPr/>
        <w:t>雷小姐，0751-8115118</w:t>
      </w:r>
    </w:p>
    <w:p>
      <w:r>
        <w:rPr>
          <w:b/>
          <w:sz w:val="24"/>
        </w:rPr>
        <w:t>3.项目联系方式</w:t>
      </w:r>
    </w:p>
    <w:p>
      <w:pPr>
        <w:ind w:firstLine="480"/>
      </w:pPr>
      <w:r>
        <w:rPr/>
        <w:t>项目联系人：</w:t>
      </w:r>
      <w:r>
        <w:rPr/>
        <w:t>广东远东招标代理有限公司</w:t>
      </w:r>
    </w:p>
    <w:p>
      <w:pPr>
        <w:ind w:firstLine="480"/>
      </w:pPr>
      <w:r>
        <w:rPr/>
        <w:t>电话：</w:t>
      </w:r>
      <w:r>
        <w:rPr/>
        <w:t>雷小姐，0751-8115118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一、采购项目简况和内容</w:t>
      </w:r>
    </w:p>
    <w:p>
      <w:pPr>
        <w:ind w:firstLine="420"/>
        <w:jc w:val="both"/>
      </w:pPr>
      <w:r>
        <w:rPr>
          <w:sz w:val="24"/>
        </w:rPr>
        <w:t>1、项目名称：乳源瑶族自治县2023年度流域面积50平方公里以下河道管理范围划定项目。</w:t>
      </w:r>
    </w:p>
    <w:p>
      <w:pPr>
        <w:ind w:firstLine="420"/>
        <w:jc w:val="both"/>
      </w:pPr>
      <w:r>
        <w:rPr>
          <w:sz w:val="24"/>
        </w:rPr>
        <w:t>2、采购项目预算（最高限价，人民币）：3,177,000.00元。</w:t>
      </w:r>
    </w:p>
    <w:p>
      <w:pPr>
        <w:ind w:firstLine="420"/>
        <w:jc w:val="both"/>
      </w:pPr>
      <w:r>
        <w:rPr>
          <w:sz w:val="24"/>
        </w:rPr>
        <w:t>3、服务期：自签订采购合同之日起至2023年12月31日止，按广东省水利厅、韶关市水务局、韶关市乳源瑶族自治县水务局考核要求时间。</w:t>
      </w:r>
    </w:p>
    <w:p>
      <w:pPr>
        <w:ind w:firstLine="420"/>
        <w:jc w:val="both"/>
      </w:pPr>
      <w:r>
        <w:rPr>
          <w:sz w:val="24"/>
        </w:rPr>
        <w:t>4、项目实施地点：采购人指定地点。</w:t>
      </w:r>
    </w:p>
    <w:p>
      <w:pPr>
        <w:jc w:val="both"/>
      </w:pPr>
      <w:r>
        <w:rPr>
          <w:b/>
          <w:sz w:val="24"/>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2670"/>
        <w:gridCol w:w="960"/>
        <w:gridCol w:w="1650"/>
        <w:gridCol w:w="1995"/>
        <w:gridCol w:w="780"/>
      </w:tblGrid>
      <w:tr>
        <w:tc>
          <w:tcPr>
            <w:tcW w:type="dxa" w:w="2670"/>
            <w:tcBorders>
              <w:top w:val="single" w:color="000000" w:sz="4"/>
              <w:left w:val="single" w:color="000000" w:sz="4"/>
              <w:bottom w:val="single" w:color="000000" w:sz="4"/>
              <w:right w:val="single" w:color="000000" w:sz="4"/>
            </w:tcBorders>
            <w:vAlign w:val="top"/>
          </w:tcPr>
          <w:p>
            <w:pPr>
              <w:jc w:val="center"/>
            </w:pPr>
            <w:r>
              <w:rPr>
                <w:b/>
                <w:sz w:val="24"/>
              </w:rPr>
              <w:t>采购项目名称</w:t>
            </w:r>
          </w:p>
        </w:tc>
        <w:tc>
          <w:tcPr>
            <w:tcW w:type="dxa" w:w="960"/>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1650"/>
            <w:tcBorders>
              <w:top w:val="single" w:color="000000" w:sz="4"/>
              <w:left w:val="single" w:color="000000" w:sz="4"/>
              <w:bottom w:val="single" w:color="000000" w:sz="4"/>
              <w:right w:val="single" w:color="000000" w:sz="4"/>
            </w:tcBorders>
            <w:vAlign w:val="top"/>
          </w:tcPr>
          <w:p>
            <w:pPr>
              <w:jc w:val="center"/>
            </w:pPr>
            <w:r>
              <w:rPr>
                <w:b/>
                <w:sz w:val="24"/>
              </w:rPr>
              <w:t>预算金额（元）</w:t>
            </w:r>
          </w:p>
        </w:tc>
        <w:tc>
          <w:tcPr>
            <w:tcW w:type="dxa" w:w="1995"/>
            <w:tcBorders>
              <w:top w:val="single" w:color="000000" w:sz="4"/>
              <w:left w:val="single" w:color="000000" w:sz="4"/>
              <w:bottom w:val="single" w:color="000000" w:sz="4"/>
              <w:right w:val="single" w:color="000000" w:sz="4"/>
            </w:tcBorders>
            <w:vAlign w:val="top"/>
          </w:tcPr>
          <w:p>
            <w:pPr>
              <w:jc w:val="center"/>
            </w:pPr>
            <w:r>
              <w:rPr>
                <w:b/>
                <w:sz w:val="24"/>
              </w:rPr>
              <w:t>服务期</w:t>
            </w:r>
          </w:p>
        </w:tc>
        <w:tc>
          <w:tcPr>
            <w:tcW w:type="dxa" w:w="780"/>
            <w:tcBorders>
              <w:top w:val="single" w:color="000000" w:sz="4"/>
              <w:left w:val="single" w:color="000000" w:sz="4"/>
              <w:bottom w:val="single" w:color="000000" w:sz="4"/>
              <w:right w:val="single" w:color="000000" w:sz="4"/>
            </w:tcBorders>
            <w:vAlign w:val="top"/>
          </w:tcPr>
          <w:p>
            <w:pPr>
              <w:jc w:val="center"/>
            </w:pPr>
            <w:r>
              <w:rPr>
                <w:b/>
                <w:sz w:val="24"/>
              </w:rPr>
              <w:t>备注</w:t>
            </w:r>
          </w:p>
        </w:tc>
      </w:tr>
      <w:tr>
        <w:tc>
          <w:tcPr>
            <w:tcW w:type="dxa" w:w="2670"/>
            <w:tcBorders>
              <w:top w:val="none" w:color="000000" w:sz="4"/>
              <w:left w:val="single" w:color="000000" w:sz="4"/>
              <w:bottom w:val="single" w:color="000000" w:sz="4"/>
              <w:right w:val="single" w:color="000000" w:sz="4"/>
            </w:tcBorders>
            <w:vAlign w:val="top"/>
          </w:tcPr>
          <w:p>
            <w:pPr>
              <w:jc w:val="center"/>
            </w:pPr>
            <w:r>
              <w:rPr>
                <w:sz w:val="24"/>
              </w:rPr>
              <w:t>乳源瑶族自治县2023年度流域面积50平方公里以下河道管理范围划定项目</w:t>
            </w:r>
          </w:p>
        </w:tc>
        <w:tc>
          <w:tcPr>
            <w:tcW w:type="dxa" w:w="960"/>
            <w:tcBorders>
              <w:top w:val="none" w:color="000000" w:sz="4"/>
              <w:left w:val="single" w:color="000000" w:sz="4"/>
              <w:bottom w:val="single" w:color="000000" w:sz="4"/>
              <w:right w:val="single" w:color="000000" w:sz="4"/>
            </w:tcBorders>
            <w:vAlign w:val="top"/>
          </w:tcPr>
          <w:p>
            <w:pPr>
              <w:jc w:val="center"/>
            </w:pPr>
            <w:r>
              <w:rPr>
                <w:sz w:val="24"/>
              </w:rPr>
              <w:t>1项</w:t>
            </w:r>
          </w:p>
        </w:tc>
        <w:tc>
          <w:tcPr>
            <w:tcW w:type="dxa" w:w="1650"/>
            <w:tcBorders>
              <w:top w:val="none" w:color="000000" w:sz="4"/>
              <w:left w:val="single" w:color="000000" w:sz="4"/>
              <w:bottom w:val="single" w:color="000000" w:sz="4"/>
              <w:right w:val="single" w:color="000000" w:sz="4"/>
            </w:tcBorders>
            <w:vAlign w:val="top"/>
          </w:tcPr>
          <w:p>
            <w:pPr>
              <w:jc w:val="center"/>
            </w:pPr>
            <w:r>
              <w:rPr>
                <w:sz w:val="24"/>
              </w:rPr>
              <w:t>3,177,000.00</w:t>
            </w:r>
          </w:p>
        </w:tc>
        <w:tc>
          <w:tcPr>
            <w:tcW w:type="dxa" w:w="1995"/>
            <w:tcBorders>
              <w:top w:val="none" w:color="000000" w:sz="4"/>
              <w:left w:val="single" w:color="000000" w:sz="4"/>
              <w:bottom w:val="single" w:color="000000" w:sz="4"/>
              <w:right w:val="single" w:color="000000" w:sz="4"/>
            </w:tcBorders>
            <w:vAlign w:val="top"/>
          </w:tcPr>
          <w:p>
            <w:pPr>
              <w:jc w:val="center"/>
            </w:pPr>
            <w:r>
              <w:rPr>
                <w:sz w:val="24"/>
              </w:rPr>
              <w:t>自签订采购合同之日起至2023年12月31日止，按广东省水利厅、韶关市水务局、韶关市乳源瑶族自治县水务局考核要求时间。</w:t>
            </w:r>
          </w:p>
        </w:tc>
        <w:tc>
          <w:tcPr>
            <w:tcW w:type="dxa" w:w="780"/>
            <w:tcBorders>
              <w:top w:val="none" w:color="000000" w:sz="4"/>
              <w:left w:val="single" w:color="000000" w:sz="4"/>
              <w:bottom w:val="single" w:color="000000" w:sz="4"/>
              <w:right w:val="single" w:color="000000" w:sz="4"/>
            </w:tcBorders>
            <w:vAlign w:val="top"/>
          </w:tcPr>
          <w:p>
            <w:pPr>
              <w:jc w:val="center"/>
            </w:pPr>
            <w:r>
              <w:rPr>
                <w:sz w:val="24"/>
              </w:rPr>
              <w:t>/</w:t>
            </w:r>
          </w:p>
        </w:tc>
      </w:tr>
    </w:tbl>
    <w:p>
      <w:pPr>
        <w:jc w:val="both"/>
      </w:pPr>
      <w:r>
        <w:rPr>
          <w:sz w:val="24"/>
        </w:rPr>
        <w:t>注：1、磋商报价超出预算金额或有缺漏的，磋商小组将对其响应文件作无效响应处理。</w:t>
      </w:r>
    </w:p>
    <w:p>
      <w:pPr>
        <w:ind w:firstLine="420"/>
        <w:jc w:val="both"/>
      </w:pPr>
      <w:r>
        <w:rPr>
          <w:sz w:val="24"/>
        </w:rPr>
        <w:t>2、磋商总报价应为人民币含税全包价，包括且不限于项目管理费、利润、税金等项目服务过程中所需的一切费用。（费用不管是否在响应文件中单列，均视为报价总价中已包括该费用）</w:t>
      </w:r>
    </w:p>
    <w:p>
      <w:pPr>
        <w:jc w:val="both"/>
      </w:pPr>
      <w:r>
        <w:rPr>
          <w:b/>
          <w:sz w:val="24"/>
        </w:rPr>
        <w:t>三、项目背景</w:t>
      </w:r>
    </w:p>
    <w:p>
      <w:pPr>
        <w:ind w:firstLine="420"/>
        <w:jc w:val="both"/>
      </w:pPr>
      <w:r>
        <w:rPr>
          <w:sz w:val="24"/>
        </w:rPr>
        <w:t>根据《广东省河长办关于开展流域面积50平方公里以下河道管理范围划定工作的通知》（粤河长办函〔2021〕62号），需要开展流域面积50平方公里以下河道管理范围划定工作，省决定分三年完成工作任务，按照河流总长度20%、40%、40%的比例分别明确2021年、2022年和2023年的年度划界工作任务清单。</w:t>
      </w:r>
      <w:r>
        <w:rPr>
          <w:sz w:val="24"/>
        </w:rPr>
        <w:t>乳源瑶族自治县</w:t>
      </w:r>
      <w:r>
        <w:rPr>
          <w:sz w:val="24"/>
        </w:rPr>
        <w:t>根据省、市河长办相关工作的安排，结合</w:t>
      </w:r>
      <w:r>
        <w:rPr>
          <w:sz w:val="24"/>
        </w:rPr>
        <w:t>乳源瑶族自治县</w:t>
      </w:r>
      <w:r>
        <w:rPr>
          <w:sz w:val="24"/>
        </w:rPr>
        <w:t>河流的实际情况，编制了规模以下河道管理范围划定实施方案，明确</w:t>
      </w:r>
      <w:r>
        <w:rPr>
          <w:sz w:val="24"/>
        </w:rPr>
        <w:t>乳源瑶族自治县</w:t>
      </w:r>
      <w:r>
        <w:rPr>
          <w:sz w:val="24"/>
        </w:rPr>
        <w:t>2021年、2022年和2023年的年度划界工作任务。</w:t>
      </w:r>
    </w:p>
    <w:p/>
    <w:p>
      <w:pPr>
        <w:ind w:firstLine="480"/>
      </w:pPr>
    </w:p>
    <w:p/>
    <w:p>
      <w:r>
        <w:rPr/>
        <w:t>采购包1（乳源瑶族自治县2023年度流域面积50平方公里以下河道管理范围划定项目）：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自签订采购合同之日起至2023年12月31日止，按广东省水利厅、韶关市水务局、韶关市乳源瑶族自治县水务局考核要求时间。</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1期：支付比例30%，签订合同后，采购人向成交供应商支付合同总价的30% 注： 1、按合同支付款项前，成交供应商必须先向采购人提供与支付金额相符的有效发票，且收款方、出具发票方、合同成交供应商均必须与成交供应商名称一致。 2、成交供应商凭以下有效文件由采购人按上述方式支付款项： （1）采购合同； （2）增值税有效发票； （3）成交通知书。 3、实际支付以财政支付为准</w:t>
            </w:r>
          </w:p>
          <w:p/>
          <w:p>
            <w:r>
              <w:rPr/>
              <w:t>2期：支付比例70%，1、成交供应商按合同约定完成河道测量、河道划界、成果系统上报等工作，并经采购人验收合格后成交供应商按进度申请进度款； 2、成交供应商完成全部服务内容并全部成果完成评审后，采购人向成交供应商支付至合同款的100%。 注： 1、按合同支付款项前，成交供应商必须先向采购人提供与支付金额相符的有效发票，且收款方、出具发票方、合同成交供应商均必须与成交供应商名称一致。 2、成交供应商凭以下有效文件由采购人按上述方式支付款项： （1）采购合同； （2）增值税有效发票； （3）成交通知书。 3、实际支付以财政支付为准</w:t>
            </w:r>
          </w:p>
        </w:tc>
      </w:tr>
      <w:tr>
        <w:tc>
          <w:tcPr>
            <w:tcW w:type="dxa" w:w="4153"/>
          </w:tcPr>
          <w:p>
            <w:r>
              <w:rPr/>
              <w:t>验收要求</w:t>
            </w:r>
          </w:p>
        </w:tc>
        <w:tc>
          <w:tcPr>
            <w:tcW w:type="dxa" w:w="4153"/>
          </w:tcPr>
          <w:p>
            <w:pPr>
              <w:jc w:val="left"/>
            </w:pPr>
          </w:p>
          <w:p/>
          <w:p/>
          <w:p>
            <w:r>
              <w:rPr/>
              <w:t>1期：验收要求：项目完成后，提供河湖管理范围划定成果报告，通过采购人组织召开的专家验收会等形式，确认验收达到合同要求标准。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其他要求:成交供应商在响应文件中要列明在项目实施过程中要求采购人提供的配合条件（如有）</w:t>
            </w:r>
          </w:p>
          <w:p/>
          <w:p>
            <w:r>
              <w:rPr/>
              <w:t>技术资料:成交供应商向采购人提供项目进行过程中的所有资料。</w:t>
            </w:r>
          </w:p>
          <w:p/>
          <w:p>
            <w:r>
              <w:rPr/>
              <w:t>保密要求:成交供应商在项目实施过程中，对采购人所提供的所有相关资料、数据，未经采购人书面同意不得向任何第三人泄露，且保密责任不因合同的终止或解除而失效。</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其他水利管理服务</w:t>
            </w:r>
          </w:p>
        </w:tc>
        <w:tc>
          <w:tcPr>
            <w:tcW w:type="dxa" w:w="1923"/>
          </w:tcPr>
          <w:p>
            <w:r>
              <w:rPr/>
              <w:t>乳源瑶族自治县2023年度流域面积50平方公里以下河道管理范围划定项目</w:t>
            </w:r>
          </w:p>
        </w:tc>
        <w:tc>
          <w:tcPr>
            <w:tcW w:type="dxa" w:w="385"/>
          </w:tcPr>
          <w:p>
            <w:r>
              <w:rPr/>
              <w:t>项</w:t>
            </w:r>
          </w:p>
        </w:tc>
        <w:tc>
          <w:tcPr>
            <w:tcW w:type="dxa" w:w="769"/>
          </w:tcPr>
          <w:p>
            <w:pPr>
              <w:jc w:val="right"/>
            </w:pPr>
            <w:r>
              <w:rPr/>
              <w:t>1.0000</w:t>
            </w:r>
          </w:p>
        </w:tc>
        <w:tc>
          <w:tcPr>
            <w:tcW w:type="dxa" w:w="769"/>
          </w:tcPr>
          <w:p>
            <w:pPr>
              <w:jc w:val="right"/>
            </w:pPr>
            <w:r>
              <w:rPr/>
              <w:t>3,177,000.00</w:t>
            </w:r>
          </w:p>
        </w:tc>
        <w:tc>
          <w:tcPr>
            <w:tcW w:type="dxa" w:w="769"/>
          </w:tcPr>
          <w:p>
            <w:pPr>
              <w:jc w:val="right"/>
            </w:pPr>
            <w:r>
              <w:rPr/>
              <w:t>3,177,000.00</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乳源瑶族自治县2023年度流域面积50平方公里以下河道管理范围划定项目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一、工作范围</w:t>
            </w:r>
          </w:p>
          <w:p>
            <w:pPr>
              <w:ind w:firstLine="420"/>
              <w:jc w:val="both"/>
            </w:pPr>
            <w:r>
              <w:rPr>
                <w:sz w:val="24"/>
              </w:rPr>
              <w:t>乳源瑶族自治县2023年度流域面积50平方公里以下的划界河流有73条，河流总长283.328km，具体河湖名录参见表2-1。</w:t>
            </w:r>
          </w:p>
          <w:p>
            <w:pPr>
              <w:jc w:val="center"/>
            </w:pPr>
            <w:r>
              <w:rPr>
                <w:b/>
                <w:sz w:val="24"/>
              </w:rPr>
              <w:t>表2-1  乳源瑶族自治县2023年规模以下的河湖管理范围划定名录一览表</w:t>
            </w:r>
          </w:p>
          <w:tbl>
            <w:tblPr>
              <w:tblBorders>
                <w:top w:val="none" w:color="000000" w:sz="4"/>
                <w:left w:val="none" w:color="000000" w:sz="4"/>
                <w:bottom w:val="none" w:color="000000" w:sz="4"/>
                <w:right w:val="none" w:color="000000" w:sz="4"/>
                <w:insideH w:val="none"/>
                <w:insideV w:val="none"/>
              </w:tblBorders>
            </w:tblPr>
            <w:tblGrid>
              <w:gridCol w:w="416"/>
              <w:gridCol w:w="564"/>
              <w:gridCol w:w="733"/>
              <w:gridCol w:w="535"/>
              <w:gridCol w:w="891"/>
              <w:gridCol w:w="961"/>
              <w:gridCol w:w="802"/>
              <w:gridCol w:w="653"/>
            </w:tblGrid>
            <w:tr>
              <w:tc>
                <w:tcPr>
                  <w:tcW w:type="dxa" w:w="416"/>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564"/>
                  <w:tcBorders>
                    <w:top w:val="single" w:color="000000" w:sz="4"/>
                    <w:left w:val="single" w:color="000000" w:sz="4"/>
                    <w:bottom w:val="single" w:color="000000" w:sz="4"/>
                    <w:right w:val="single" w:color="000000" w:sz="4"/>
                  </w:tcBorders>
                  <w:vAlign w:val="top"/>
                </w:tcPr>
                <w:p>
                  <w:pPr>
                    <w:jc w:val="center"/>
                  </w:pPr>
                  <w:r>
                    <w:rPr>
                      <w:b/>
                      <w:sz w:val="24"/>
                    </w:rPr>
                    <w:t>县级</w:t>
                  </w:r>
                </w:p>
              </w:tc>
              <w:tc>
                <w:tcPr>
                  <w:tcW w:type="dxa" w:w="733"/>
                  <w:tcBorders>
                    <w:top w:val="single" w:color="000000" w:sz="4"/>
                    <w:left w:val="single" w:color="000000" w:sz="4"/>
                    <w:bottom w:val="single" w:color="000000" w:sz="4"/>
                    <w:right w:val="single" w:color="000000" w:sz="4"/>
                  </w:tcBorders>
                  <w:vAlign w:val="top"/>
                </w:tcPr>
                <w:p>
                  <w:pPr>
                    <w:jc w:val="center"/>
                  </w:pPr>
                  <w:r>
                    <w:rPr>
                      <w:b/>
                      <w:sz w:val="24"/>
                    </w:rPr>
                    <w:t>河流名称</w:t>
                  </w:r>
                </w:p>
              </w:tc>
              <w:tc>
                <w:tcPr>
                  <w:tcW w:type="dxa" w:w="535"/>
                  <w:tcBorders>
                    <w:top w:val="single" w:color="000000" w:sz="4"/>
                    <w:left w:val="single" w:color="000000" w:sz="4"/>
                    <w:bottom w:val="single" w:color="000000" w:sz="4"/>
                    <w:right w:val="single" w:color="000000" w:sz="4"/>
                  </w:tcBorders>
                  <w:vAlign w:val="top"/>
                </w:tcPr>
                <w:p>
                  <w:pPr>
                    <w:jc w:val="center"/>
                  </w:pPr>
                  <w:r>
                    <w:rPr>
                      <w:b/>
                      <w:sz w:val="24"/>
                    </w:rPr>
                    <w:t>水系</w:t>
                  </w:r>
                </w:p>
              </w:tc>
              <w:tc>
                <w:tcPr>
                  <w:tcW w:type="dxa" w:w="891"/>
                  <w:tcBorders>
                    <w:top w:val="single" w:color="000000" w:sz="4"/>
                    <w:left w:val="single" w:color="000000" w:sz="4"/>
                    <w:bottom w:val="single" w:color="000000" w:sz="4"/>
                    <w:right w:val="single" w:color="000000" w:sz="4"/>
                  </w:tcBorders>
                  <w:vAlign w:val="top"/>
                </w:tcPr>
                <w:p>
                  <w:pPr>
                    <w:jc w:val="center"/>
                  </w:pPr>
                  <w:r>
                    <w:rPr>
                      <w:b/>
                      <w:sz w:val="24"/>
                    </w:rPr>
                    <w:t>河段起点</w:t>
                  </w:r>
                </w:p>
              </w:tc>
              <w:tc>
                <w:tcPr>
                  <w:tcW w:type="dxa" w:w="961"/>
                  <w:tcBorders>
                    <w:top w:val="single" w:color="000000" w:sz="4"/>
                    <w:left w:val="single" w:color="000000" w:sz="4"/>
                    <w:bottom w:val="single" w:color="000000" w:sz="4"/>
                    <w:right w:val="single" w:color="000000" w:sz="4"/>
                  </w:tcBorders>
                  <w:vAlign w:val="top"/>
                </w:tcPr>
                <w:p>
                  <w:pPr>
                    <w:jc w:val="center"/>
                  </w:pPr>
                  <w:r>
                    <w:rPr>
                      <w:b/>
                      <w:sz w:val="24"/>
                    </w:rPr>
                    <w:t>河段止点</w:t>
                  </w:r>
                </w:p>
              </w:tc>
              <w:tc>
                <w:tcPr>
                  <w:tcW w:type="dxa" w:w="802"/>
                  <w:tcBorders>
                    <w:top w:val="single" w:color="000000" w:sz="4"/>
                    <w:left w:val="single" w:color="000000" w:sz="4"/>
                    <w:bottom w:val="single" w:color="000000" w:sz="4"/>
                    <w:right w:val="single" w:color="000000" w:sz="4"/>
                  </w:tcBorders>
                  <w:vAlign w:val="top"/>
                </w:tcPr>
                <w:p>
                  <w:pPr>
                    <w:jc w:val="center"/>
                  </w:pPr>
                  <w:r>
                    <w:rPr>
                      <w:b/>
                      <w:sz w:val="24"/>
                    </w:rPr>
                    <w:t>河段长度（km）</w:t>
                  </w:r>
                </w:p>
              </w:tc>
              <w:tc>
                <w:tcPr>
                  <w:tcW w:type="dxa" w:w="653"/>
                  <w:tcBorders>
                    <w:top w:val="single" w:color="000000" w:sz="4"/>
                    <w:left w:val="single" w:color="000000" w:sz="4"/>
                    <w:bottom w:val="single" w:color="000000" w:sz="4"/>
                    <w:right w:val="single" w:color="000000" w:sz="4"/>
                  </w:tcBorders>
                  <w:vAlign w:val="top"/>
                </w:tcPr>
                <w:p>
                  <w:pPr>
                    <w:jc w:val="center"/>
                  </w:pPr>
                  <w:r>
                    <w:rPr>
                      <w:b/>
                      <w:sz w:val="24"/>
                    </w:rPr>
                    <w:t>计划实施年度</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马古屯水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山仙岩</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马古墩</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4.399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鸡竹坑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鸡竹坑尾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6.499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桔岭水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白竹村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省道S258附近</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7.986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磨刀坑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牛尾岭</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冷水岩</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3.902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新塘坑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瓦厂东南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下陈东北</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1.334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连屋坑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县稀土矿产</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竹山下附近</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7.268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张屋坑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东粉</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许屋</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3.170</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天井岩水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天井岩水尾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周屋</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4.461</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坪溪河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坪溪河尾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12.816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肖屋坑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肖屋坑尾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冷水岩</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4.345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猪麻坑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天子地山</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菜子龙</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3.885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小水坑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荷苞山东南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卢家</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7.664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大坑水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鹰婆砬东南侧</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明强饭店</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7.389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百溪水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G323国道</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南水水库</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2.988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麻公坑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苗竹窝</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南水水库</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3.020</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车干水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流离洞附近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车干水鱼苗厂</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5.882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下寨坑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长勒尾东南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下寨口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4.405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洛洞水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洛洞</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横洞</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4.299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19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坪山水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乐古坳东南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呈子坑水库北</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3.280</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小水坑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小水坑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懒蛇埂东侧</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1.766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乌坑坝河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G4京港澳高速北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0.631</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罗口坑河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大坑附近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2.114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岩背坑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黎屋</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明强饭店</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2.843</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桃珠水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天井山林场</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铜锣坡附近</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7.397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牛婆洞水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牛婆洞</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大潭水库</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4.462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马岭坑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高坎</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大布河</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2.787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top"/>
                </w:tcPr>
                <w:p>
                  <w:pPr>
                    <w:jc w:val="center"/>
                  </w:pPr>
                  <w:r>
                    <w:rPr>
                      <w:sz w:val="24"/>
                    </w:rPr>
                    <w:t>27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细坑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细水坑东侧</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乳源县供电局龙南供电所</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2.648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翻长坑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利黄峰东侧</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G323国道</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3.256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29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乌坑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烂桶坑东南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G4京港澳高速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6.976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公坑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茶地埂</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公坑口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2.618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大竹斜坑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大竹斜坑尾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大竹斜坑口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3.582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东坑水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东坑水尾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东坑水口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1.697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方洞坑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中心队</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中心队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2.155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洋坑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洋坑尾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黄坭墩</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2.624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半坑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半坑尾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半坑村</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6.693</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必背坑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长岭脚</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必背瑶寨</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7.029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赤溪水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栗木岗</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横溪水库</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3.855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桂坑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桂坑尾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桂坑希望小学</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4.964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39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磨刀坑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磨刀坑尾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横溪水库</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6.182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南坑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南坑口</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南坑尾</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2.997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王茶坑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岭头</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安潭</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2.462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南坑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方洞村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南坑口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3.084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独主庙坑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独主庙坑尾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新杨溪</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2.338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小坑边</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小坑边尾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1.292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猴高岭河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新张村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省道250</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1.039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南坑冲</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南坑冲尾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4.484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庙背坑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庙背坑尾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2.014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坑仔口河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省道s248附近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0.626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49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坑仔口</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桂头机场</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0.744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坑边河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坑边河尾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3.387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九江河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九江河尾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1.443</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东坑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禾上坪</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3.704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肚脐坑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省道s248附近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温山</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1.145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大沟</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省道250</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5.713</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双溪庙河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东村角</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庙前岭北</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7.306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木头坑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乳源制刷厂</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2.185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东七河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赖屋</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合掌扶</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3.736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汶塘河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汶塘河尾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乐广高速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2.317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59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龙王坑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龙王坑尾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罗屋村</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6.645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西岸河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石门</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庙前岭</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8.322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新陂水</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黄沙岭</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狮头岭</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12.218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白水寨</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老婆头</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新街</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2.784</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龙古坑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龙古坑尾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龙古坑口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1.465</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64</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长坑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长坑尾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营坑村</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3.142</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65</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柳坑村河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老婆头</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柳坑水</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3.670</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66</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老上营</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老上营尾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老上营口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2.628</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67</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叠麻坑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老婆鬓</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叠麻坑口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2.373</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68</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大竹头坑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大竹头坑尾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大竹头坑口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1.156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69</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黄竹坑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黄竹坑尾</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黄竹坑口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2.089</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70</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茨良坑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茨良坑村</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茨良坑口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4.543</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71</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苦竹坑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老婆鬓</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苦竹坑河口</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1.546</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72</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坑尾圳</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江背村委会</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乐广高速</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1.477</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6"/>
                  <w:tcBorders>
                    <w:top w:val="none" w:color="000000" w:sz="4"/>
                    <w:left w:val="single" w:color="000000" w:sz="4"/>
                    <w:bottom w:val="single" w:color="000000" w:sz="4"/>
                    <w:right w:val="single" w:color="000000" w:sz="4"/>
                  </w:tcBorders>
                  <w:vAlign w:val="bottom"/>
                </w:tcPr>
                <w:p>
                  <w:pPr>
                    <w:jc w:val="center"/>
                  </w:pPr>
                  <w:r>
                    <w:rPr>
                      <w:sz w:val="24"/>
                    </w:rPr>
                    <w:t>73</w:t>
                  </w:r>
                </w:p>
              </w:tc>
              <w:tc>
                <w:tcPr>
                  <w:tcW w:type="dxa" w:w="56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733"/>
                  <w:tcBorders>
                    <w:top w:val="none" w:color="000000" w:sz="4"/>
                    <w:left w:val="single" w:color="000000" w:sz="4"/>
                    <w:bottom w:val="single" w:color="000000" w:sz="4"/>
                    <w:right w:val="single" w:color="000000" w:sz="4"/>
                  </w:tcBorders>
                  <w:vAlign w:val="top"/>
                </w:tcPr>
                <w:p>
                  <w:pPr>
                    <w:jc w:val="center"/>
                  </w:pPr>
                  <w:r>
                    <w:rPr>
                      <w:sz w:val="24"/>
                    </w:rPr>
                    <w:t>坑尾坑</w:t>
                  </w:r>
                </w:p>
              </w:tc>
              <w:tc>
                <w:tcPr>
                  <w:tcW w:type="dxa" w:w="535"/>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891"/>
                  <w:tcBorders>
                    <w:top w:val="none" w:color="000000" w:sz="4"/>
                    <w:left w:val="single" w:color="000000" w:sz="4"/>
                    <w:bottom w:val="single" w:color="000000" w:sz="4"/>
                    <w:right w:val="single" w:color="000000" w:sz="4"/>
                  </w:tcBorders>
                  <w:vAlign w:val="top"/>
                </w:tcPr>
                <w:p>
                  <w:pPr>
                    <w:jc w:val="center"/>
                  </w:pPr>
                  <w:r>
                    <w:rPr>
                      <w:sz w:val="24"/>
                    </w:rPr>
                    <w:t>百公坳</w:t>
                  </w:r>
                </w:p>
              </w:tc>
              <w:tc>
                <w:tcPr>
                  <w:tcW w:type="dxa" w:w="961"/>
                  <w:tcBorders>
                    <w:top w:val="none" w:color="000000" w:sz="4"/>
                    <w:left w:val="single" w:color="000000" w:sz="4"/>
                    <w:bottom w:val="single" w:color="000000" w:sz="4"/>
                    <w:right w:val="single" w:color="000000" w:sz="4"/>
                  </w:tcBorders>
                  <w:vAlign w:val="top"/>
                </w:tcPr>
                <w:p>
                  <w:pPr>
                    <w:jc w:val="center"/>
                  </w:pPr>
                  <w:r>
                    <w:rPr>
                      <w:sz w:val="24"/>
                    </w:rPr>
                    <w:t>坭埂</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1.980</w:t>
                  </w:r>
                </w:p>
              </w:tc>
              <w:tc>
                <w:tcPr>
                  <w:tcW w:type="dxa" w:w="653"/>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4100"/>
                  <w:gridSpan w:val="6"/>
                  <w:tcBorders>
                    <w:top w:val="none" w:color="000000" w:sz="4"/>
                    <w:left w:val="single" w:color="000000" w:sz="4"/>
                    <w:bottom w:val="single" w:color="000000" w:sz="4"/>
                    <w:right w:val="single" w:color="000000" w:sz="4"/>
                  </w:tcBorders>
                  <w:vAlign w:val="bottom"/>
                </w:tcPr>
                <w:p>
                  <w:pPr>
                    <w:jc w:val="center"/>
                  </w:pPr>
                  <w:r>
                    <w:rPr>
                      <w:sz w:val="24"/>
                    </w:rPr>
                    <w:t>合计</w:t>
                  </w:r>
                </w:p>
              </w:tc>
              <w:tc>
                <w:tcPr>
                  <w:tcW w:type="dxa" w:w="802"/>
                  <w:tcBorders>
                    <w:top w:val="none" w:color="000000" w:sz="4"/>
                    <w:left w:val="single" w:color="000000" w:sz="4"/>
                    <w:bottom w:val="single" w:color="000000" w:sz="4"/>
                    <w:right w:val="single" w:color="000000" w:sz="4"/>
                  </w:tcBorders>
                  <w:vAlign w:val="top"/>
                </w:tcPr>
                <w:p>
                  <w:pPr>
                    <w:jc w:val="center"/>
                  </w:pPr>
                  <w:r>
                    <w:rPr>
                      <w:sz w:val="24"/>
                    </w:rPr>
                    <w:t>283.328</w:t>
                  </w:r>
                </w:p>
              </w:tc>
              <w:tc>
                <w:tcPr>
                  <w:tcW w:type="dxa" w:w="653"/>
                  <w:tcBorders>
                    <w:top w:val="none" w:color="000000" w:sz="4"/>
                    <w:left w:val="single" w:color="000000" w:sz="4"/>
                    <w:bottom w:val="single" w:color="000000" w:sz="4"/>
                    <w:right w:val="single" w:color="000000" w:sz="4"/>
                  </w:tcBorders>
                  <w:vAlign w:val="top"/>
                </w:tcPr>
                <w:p>
                  <w:pPr>
                    <w:jc w:val="center"/>
                  </w:pPr>
                </w:p>
              </w:tc>
            </w:tr>
          </w:tbl>
          <w:p>
            <w:pPr>
              <w:jc w:val="both"/>
            </w:pPr>
            <w:r>
              <w:rPr>
                <w:b/>
                <w:sz w:val="24"/>
              </w:rPr>
              <w:t>二、服务内容</w:t>
            </w:r>
          </w:p>
          <w:p>
            <w:pPr>
              <w:ind w:firstLine="420"/>
            </w:pPr>
            <w:r>
              <w:rPr>
                <w:sz w:val="24"/>
              </w:rPr>
              <w:t>完成乳源瑶族自治县2023年度流域面积50平方公里以下的73条河流（总长约283.328km）河道两岸地形和河道断面地形测量，具体内容如下：</w:t>
            </w:r>
          </w:p>
          <w:p>
            <w:r>
              <w:rPr>
                <w:sz w:val="24"/>
              </w:rPr>
              <w:t>（1）河道地形测量</w:t>
            </w:r>
          </w:p>
          <w:p>
            <w:pPr>
              <w:ind w:firstLine="420"/>
            </w:pPr>
            <w:r>
              <w:rPr>
                <w:sz w:val="24"/>
              </w:rPr>
              <w:t>① 坐标与高程系统</w:t>
            </w:r>
          </w:p>
          <w:p>
            <w:pPr>
              <w:ind w:firstLine="420"/>
            </w:pPr>
            <w:r>
              <w:rPr>
                <w:sz w:val="24"/>
              </w:rPr>
              <w:t>平面坐标系统：2000国家大地坐标系，3度带投影，中央子午线为东经114°；高程系统：1985国家高程基准</w:t>
            </w:r>
          </w:p>
          <w:p>
            <w:pPr>
              <w:ind w:firstLine="420"/>
            </w:pPr>
            <w:r>
              <w:rPr>
                <w:sz w:val="24"/>
              </w:rPr>
              <w:t>② 测量范围：每岸宽度不少于50m；</w:t>
            </w:r>
          </w:p>
          <w:p>
            <w:pPr>
              <w:ind w:firstLine="420"/>
            </w:pPr>
            <w:r>
              <w:rPr>
                <w:sz w:val="24"/>
              </w:rPr>
              <w:t>③ 地形图绘制</w:t>
            </w:r>
          </w:p>
          <w:p>
            <w:pPr>
              <w:ind w:firstLine="420"/>
            </w:pPr>
            <w:r>
              <w:rPr>
                <w:sz w:val="24"/>
              </w:rPr>
              <w:t>河湖管理范围地形图测图比例1:2000，等高距为1m。测绘范围内的建、构筑物应在地形图上标识清楚。堤防护岸、拦河坝、水闸、沿河提引水建筑物等水利工程应注明名称及关键特征参数。</w:t>
            </w:r>
          </w:p>
          <w:p>
            <w:r>
              <w:rPr>
                <w:sz w:val="24"/>
              </w:rPr>
              <w:t>（2）河道断面地形测量</w:t>
            </w:r>
          </w:p>
          <w:p>
            <w:pPr>
              <w:ind w:firstLine="420"/>
            </w:pPr>
            <w:r>
              <w:rPr>
                <w:sz w:val="24"/>
              </w:rPr>
              <w:t>断面地形坐标与高程系统同上，断面制图比例尺：水平:1:200 ，垂直:1:200。</w:t>
            </w:r>
          </w:p>
          <w:p>
            <w:r>
              <w:rPr>
                <w:sz w:val="24"/>
              </w:rPr>
              <w:t>（3）设计洪水位计算</w:t>
            </w:r>
          </w:p>
          <w:p>
            <w:pPr>
              <w:ind w:firstLine="420"/>
            </w:pPr>
            <w:r>
              <w:rPr>
                <w:sz w:val="24"/>
              </w:rPr>
              <w:t>如有需要，根据现有资料和实测河道断面地形资料，进行设计洪水位计算，并与现有成果进行合理性分析。</w:t>
            </w:r>
          </w:p>
          <w:p>
            <w:r>
              <w:rPr>
                <w:sz w:val="24"/>
              </w:rPr>
              <w:t>（4）河道管理范围划定、公示、成果协调</w:t>
            </w:r>
          </w:p>
          <w:p>
            <w:pPr>
              <w:ind w:firstLine="420"/>
            </w:pPr>
            <w:r>
              <w:rPr>
                <w:sz w:val="24"/>
              </w:rPr>
              <w:t>根据相关规定划定河道管理范围，并通过通知公告、网站、等形式向社会公告河道管理范围划定成果及其有关管理要求，并与县级的自然资源局、林业局、农业农村局、生态环境局等部门成果进行协调。</w:t>
            </w:r>
          </w:p>
          <w:p>
            <w:r>
              <w:rPr>
                <w:sz w:val="24"/>
              </w:rPr>
              <w:t>（5）成果编制</w:t>
            </w:r>
          </w:p>
          <w:p>
            <w:pPr>
              <w:ind w:firstLine="420"/>
            </w:pPr>
            <w:r>
              <w:rPr>
                <w:sz w:val="24"/>
              </w:rPr>
              <w:t>编制《</w:t>
            </w:r>
            <w:r>
              <w:rPr>
                <w:sz w:val="24"/>
              </w:rPr>
              <w:t>乳源瑶族自治县2023年度流域面积50平方公里以下河道管理范围划定成果报告</w:t>
            </w:r>
            <w:r>
              <w:rPr>
                <w:sz w:val="24"/>
              </w:rPr>
              <w:t>》（包括：正文、附图）。</w:t>
            </w:r>
          </w:p>
          <w:p>
            <w:r>
              <w:rPr>
                <w:sz w:val="24"/>
              </w:rPr>
              <w:t>（6）成果录入</w:t>
            </w:r>
          </w:p>
          <w:p>
            <w:pPr>
              <w:ind w:firstLine="420"/>
            </w:pPr>
            <w:r>
              <w:rPr>
                <w:sz w:val="24"/>
              </w:rPr>
              <w:t>将河道管理范围划定成果录入“广东河湖划界成果审核系统”。</w:t>
            </w:r>
          </w:p>
          <w:p>
            <w:r>
              <w:rPr>
                <w:sz w:val="24"/>
              </w:rPr>
              <w:t>（7）成果验收</w:t>
            </w:r>
          </w:p>
          <w:p>
            <w:pPr>
              <w:ind w:firstLine="420"/>
            </w:pPr>
            <w:r>
              <w:rPr>
                <w:sz w:val="24"/>
              </w:rPr>
              <w:t>河湖管理范围划定成果通过专家评审，并通过市级、省级审核。</w:t>
            </w:r>
          </w:p>
          <w:p>
            <w:pPr>
              <w:jc w:val="both"/>
            </w:pPr>
            <w:r>
              <w:rPr>
                <w:b/>
                <w:sz w:val="24"/>
              </w:rPr>
              <w:t>三、成果要求</w:t>
            </w:r>
          </w:p>
          <w:p>
            <w:r>
              <w:rPr>
                <w:sz w:val="24"/>
              </w:rPr>
              <w:t>1、项目成果质量要求</w:t>
            </w:r>
          </w:p>
          <w:p>
            <w:pPr>
              <w:ind w:firstLine="420"/>
            </w:pPr>
            <w:r>
              <w:rPr>
                <w:sz w:val="24"/>
              </w:rPr>
              <w:t>项目成果应满足《广东省河湖管理范围划定技术指引（试行）》《韶关市流域面积50平方公里以下河道管理范围划定技术指引（试行）》要求。</w:t>
            </w:r>
          </w:p>
          <w:p>
            <w:r>
              <w:rPr>
                <w:sz w:val="24"/>
              </w:rPr>
              <w:t>2、成果提交期限</w:t>
            </w:r>
          </w:p>
          <w:p>
            <w:pPr>
              <w:ind w:firstLine="420"/>
            </w:pPr>
            <w:r>
              <w:rPr>
                <w:sz w:val="24"/>
              </w:rPr>
              <w:t>2023年10月底完成2023年度河流河湖管理范围划定、成果上报和项目验收工作等。</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ind w:firstLine="480"/>
      </w:pPr>
      <w:r>
        <w:rPr/>
        <w:t>2.采购人：本项目是指</w:t>
      </w:r>
      <w:r>
        <w:rPr/>
        <w:t>乳源瑶族自治县水务局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成交服务费由成交供应商一次性支付，参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收取成交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广东远东招标代理有限公司（http://www.gdydzb.com）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雷小姐</w:t>
      </w:r>
    </w:p>
    <w:p>
      <w:pPr>
        <w:ind w:firstLine="480"/>
      </w:pPr>
      <w:r>
        <w:rPr/>
        <w:t>电话：</w:t>
      </w:r>
      <w:r>
        <w:rPr/>
        <w:t>0751-8115118</w:t>
      </w:r>
    </w:p>
    <w:p>
      <w:pPr>
        <w:ind w:firstLine="480"/>
      </w:pPr>
      <w:r>
        <w:rPr/>
        <w:t>传真：</w:t>
      </w:r>
      <w:r>
        <w:rPr/>
        <w:t>0751-8115118</w:t>
      </w:r>
    </w:p>
    <w:p>
      <w:pPr>
        <w:ind w:firstLine="480"/>
      </w:pPr>
      <w:r>
        <w:rPr/>
        <w:t>邮箱：</w:t>
      </w:r>
      <w:r>
        <w:rPr/>
        <w:t>shaoguan_yuandong@163.com</w:t>
      </w:r>
    </w:p>
    <w:p>
      <w:pPr>
        <w:ind w:firstLine="480"/>
      </w:pPr>
      <w:r>
        <w:rPr/>
        <w:t>地址：</w:t>
      </w:r>
      <w:r>
        <w:rPr/>
        <w:t>韶关市武江区西联镇小阳山沐芙路扬成名门综合楼三楼318号</w:t>
      </w:r>
    </w:p>
    <w:p>
      <w:pPr>
        <w:ind w:firstLine="480"/>
      </w:pPr>
      <w:r>
        <w:rPr/>
        <w:t>邮编：</w:t>
      </w:r>
      <w:r>
        <w:rPr/>
        <w:t>512100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政府采购监督管理机构名称：乳源瑶族自治县财政局政府采购监督管理股</w:t>
      </w:r>
    </w:p>
    <w:p>
      <w:r>
        <w:rPr/>
        <w:t>地  址：乳源县乳城镇沿江东路一号</w:t>
      </w:r>
    </w:p>
    <w:p>
      <w:r>
        <w:rPr/>
        <w:t>电  话：0751-5363676</w:t>
      </w:r>
    </w:p>
    <w:p>
      <w:r>
        <w:rPr/>
        <w:t>邮  编：512700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乳源瑶族自治县2023年度流域面积50平方公里以下河道管理范围划定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采购包1（乳源瑶族自治县2023年度流域面积50平方公里以下河道管理范围划定项目）：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15%</w:t>
            </w:r>
          </w:p>
        </w:tc>
        <w:tc>
          <w:tcPr>
            <w:tcW w:type="dxa" w:w="2160"/>
          </w:tcPr>
          <w:p>
            <w:pPr>
              <w:jc w:val="left"/>
            </w:pPr>
            <w:r>
              <w:rPr/>
              <w:t>服务由小微企业承接，即提供服务的人员为小微企业依照《中华人民共和国劳动合同法》订立劳动合同的从业人员时，给予15%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采购包1（乳源瑶族自治县2023年度流域面积50平方公里以下河道管理范围划定项目）：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供应商必须具有良好的商业信誉和健全的财务会计制度（提供2021年度财务状况报告或2022年任意1个月的财务报表或基本开户行出具的资信证明）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供应商具有水利行业设计丙级以上（含丙级）资质。</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采购包1（乳源瑶族自治县2023年度流域面积50平方公里以下河道管理范围划定项目）：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磋商报价不超过最高限价</w:t>
            </w:r>
          </w:p>
        </w:tc>
        <w:tc>
          <w:tcPr>
            <w:tcW w:type="dxa" w:w="4238"/>
          </w:tcPr>
          <w:p>
            <w:r>
              <w:rPr/>
              <w:t>磋商报价不超过最高限价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没有被磋商小组认定报价人低于成本报价</w:t>
            </w:r>
          </w:p>
        </w:tc>
        <w:tc>
          <w:tcPr>
            <w:tcW w:type="dxa" w:w="4238"/>
          </w:tcPr>
          <w:p>
            <w:r>
              <w:rPr/>
              <w:t>没有被磋商小组认定报价人低于成本报价</w:t>
            </w:r>
          </w:p>
        </w:tc>
      </w:tr>
      <w:tr>
        <w:tc>
          <w:tcPr>
            <w:tcW w:type="dxa" w:w="890"/>
          </w:tcPr>
          <w:p>
            <w:r>
              <w:rPr/>
              <w:t>4</w:t>
            </w:r>
          </w:p>
        </w:tc>
        <w:tc>
          <w:tcPr>
            <w:tcW w:type="dxa" w:w="3178"/>
          </w:tcPr>
          <w:p>
            <w:r>
              <w:rPr/>
              <w:t>磋商商务技术没有实质性不响应</w:t>
            </w:r>
          </w:p>
        </w:tc>
        <w:tc>
          <w:tcPr>
            <w:tcW w:type="dxa" w:w="4238"/>
          </w:tcPr>
          <w:p>
            <w:r>
              <w:rPr/>
              <w:t>磋商商务技术没有实质性不响应</w:t>
            </w:r>
          </w:p>
        </w:tc>
      </w:tr>
      <w:tr>
        <w:tc>
          <w:tcPr>
            <w:tcW w:type="dxa" w:w="890"/>
          </w:tcPr>
          <w:p>
            <w:r>
              <w:rPr/>
              <w:t>5</w:t>
            </w:r>
          </w:p>
        </w:tc>
        <w:tc>
          <w:tcPr>
            <w:tcW w:type="dxa" w:w="3178"/>
          </w:tcPr>
          <w:p>
            <w:r>
              <w:rPr/>
              <w:t>服务期符合磋商要求</w:t>
            </w:r>
          </w:p>
        </w:tc>
        <w:tc>
          <w:tcPr>
            <w:tcW w:type="dxa" w:w="4238"/>
          </w:tcPr>
          <w:p>
            <w:r>
              <w:rPr/>
              <w:t>服务期符合磋商要求</w:t>
            </w:r>
          </w:p>
        </w:tc>
      </w:tr>
      <w:tr>
        <w:tc>
          <w:tcPr>
            <w:tcW w:type="dxa" w:w="890"/>
          </w:tcPr>
          <w:p>
            <w:r>
              <w:rPr/>
              <w:t>6</w:t>
            </w:r>
          </w:p>
        </w:tc>
        <w:tc>
          <w:tcPr>
            <w:tcW w:type="dxa" w:w="3178"/>
          </w:tcPr>
          <w:p>
            <w:r>
              <w:rPr/>
              <w:t>无磋商文件规定的响应无效情况</w:t>
            </w:r>
          </w:p>
        </w:tc>
        <w:tc>
          <w:tcPr>
            <w:tcW w:type="dxa" w:w="4238"/>
          </w:tcPr>
          <w:p>
            <w:r>
              <w:rPr/>
              <w:t>无磋商文件规定的响应无效情况</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乳源瑶族自治县2023年度流域面积50平方公里以下河道管理范围划定项目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项目理解及熟悉程度 (10.0分)</w:t>
            </w:r>
            <w:r>
              <w:rPr/>
              <w:t>，（等次分值选择：</w:t>
            </w:r>
            <w:r>
              <w:rPr/>
              <w:t>0.0;</w:t>
            </w:r>
            <w:r>
              <w:rPr/>
              <w:t>4.0;</w:t>
            </w:r>
            <w:r>
              <w:rPr/>
              <w:t>7.0;</w:t>
            </w:r>
            <w:r>
              <w:rPr/>
              <w:t>10.0;</w:t>
            </w:r>
            <w:r>
              <w:rPr/>
              <w:t>）</w:t>
            </w:r>
          </w:p>
        </w:tc>
        <w:tc>
          <w:tcPr>
            <w:tcW w:type="dxa" w:w="5076"/>
          </w:tcPr>
          <w:p>
            <w:pPr>
              <w:jc w:val="left"/>
            </w:pPr>
            <w:r>
              <w:rPr/>
              <w:t>1、对本服务项目有全面的理解，情况熟悉，满足或优于项目要求得10分；  2、对本服务项目有一定的理解，了解部分情况，基本响应项目要求得7分；  3、对本服务项目的理解一般，了解部分情况，响应情况情况一般得4分；  4、不提供不得分。</w:t>
            </w:r>
          </w:p>
        </w:tc>
      </w:tr>
      <w:tr>
        <w:tc>
          <w:tcPr>
            <w:tcW w:type="dxa" w:w="922"/>
            <w:gridSpan w:val="2"/>
            <w:vMerge/>
          </w:tcPr>
          <w:p/>
        </w:tc>
        <w:tc>
          <w:tcPr>
            <w:tcW w:type="dxa" w:w="2307"/>
          </w:tcPr>
          <w:p>
            <w:pPr>
              <w:jc w:val="left"/>
            </w:pPr>
            <w:r>
              <w:rPr/>
              <w:t>项目整体技术方案 (10.0分)</w:t>
            </w:r>
            <w:r>
              <w:rPr/>
              <w:t>，（等次分值选择：</w:t>
            </w:r>
            <w:r>
              <w:rPr/>
              <w:t>0.0;</w:t>
            </w:r>
            <w:r>
              <w:rPr/>
              <w:t>4.0;</w:t>
            </w:r>
            <w:r>
              <w:rPr/>
              <w:t>7.0;</w:t>
            </w:r>
            <w:r>
              <w:rPr/>
              <w:t>10.0;</w:t>
            </w:r>
            <w:r>
              <w:rPr/>
              <w:t>）</w:t>
            </w:r>
          </w:p>
        </w:tc>
        <w:tc>
          <w:tcPr>
            <w:tcW w:type="dxa" w:w="5076"/>
          </w:tcPr>
          <w:p>
            <w:pPr>
              <w:jc w:val="left"/>
            </w:pPr>
            <w:r>
              <w:rPr/>
              <w:t>1、工作内容明确、技术路线科学且方案可行的得10分；  2、工作内容相对明确、技术路线和方案基本可行的得7分； 3、工作内容相对明确，但技术路线和方案可行性较差的得4分；  4、不提供不得分。</w:t>
            </w:r>
          </w:p>
        </w:tc>
      </w:tr>
      <w:tr>
        <w:tc>
          <w:tcPr>
            <w:tcW w:type="dxa" w:w="922"/>
            <w:gridSpan w:val="2"/>
            <w:vMerge/>
          </w:tcPr>
          <w:p/>
        </w:tc>
        <w:tc>
          <w:tcPr>
            <w:tcW w:type="dxa" w:w="2307"/>
          </w:tcPr>
          <w:p>
            <w:pPr>
              <w:jc w:val="left"/>
            </w:pPr>
            <w:r>
              <w:rPr/>
              <w:t>质量保证措施 (10.0分)</w:t>
            </w:r>
            <w:r>
              <w:rPr/>
              <w:t>，（等次分值选择：</w:t>
            </w:r>
            <w:r>
              <w:rPr/>
              <w:t>0.0;</w:t>
            </w:r>
            <w:r>
              <w:rPr/>
              <w:t>4.0;</w:t>
            </w:r>
            <w:r>
              <w:rPr/>
              <w:t>7.0;</w:t>
            </w:r>
            <w:r>
              <w:rPr/>
              <w:t>10.0;</w:t>
            </w:r>
            <w:r>
              <w:rPr/>
              <w:t>）</w:t>
            </w:r>
          </w:p>
        </w:tc>
        <w:tc>
          <w:tcPr>
            <w:tcW w:type="dxa" w:w="5076"/>
          </w:tcPr>
          <w:p>
            <w:pPr>
              <w:jc w:val="left"/>
            </w:pPr>
            <w:r>
              <w:rPr/>
              <w:t>1、质量保证措施符合项目需求，质量目标明确，对应措施详细具体、可行性强得10分；  2、质量保证措施基本符合项目需求，质量目标明确， 对应措施较详细具体、 可行性较强得7分；  3、质量保证措施部分符合项目需求，质量目标明确，对应措施一般、可行性一般得4分； 4、不提供不得分。</w:t>
            </w:r>
          </w:p>
        </w:tc>
      </w:tr>
      <w:tr>
        <w:tc>
          <w:tcPr>
            <w:tcW w:type="dxa" w:w="922"/>
            <w:gridSpan w:val="2"/>
            <w:vMerge/>
          </w:tcPr>
          <w:p/>
        </w:tc>
        <w:tc>
          <w:tcPr>
            <w:tcW w:type="dxa" w:w="2307"/>
          </w:tcPr>
          <w:p>
            <w:pPr>
              <w:jc w:val="left"/>
            </w:pPr>
            <w:r>
              <w:rPr/>
              <w:t>进度保证及控制措施 (10.0分)</w:t>
            </w:r>
            <w:r>
              <w:rPr/>
              <w:t>，（等次分值选择：</w:t>
            </w:r>
            <w:r>
              <w:rPr/>
              <w:t>0.0;</w:t>
            </w:r>
            <w:r>
              <w:rPr/>
              <w:t>4.0;</w:t>
            </w:r>
            <w:r>
              <w:rPr/>
              <w:t>7.0;</w:t>
            </w:r>
            <w:r>
              <w:rPr/>
              <w:t>10.0;</w:t>
            </w:r>
            <w:r>
              <w:rPr/>
              <w:t>）</w:t>
            </w:r>
          </w:p>
        </w:tc>
        <w:tc>
          <w:tcPr>
            <w:tcW w:type="dxa" w:w="5076"/>
          </w:tcPr>
          <w:p>
            <w:pPr>
              <w:jc w:val="left"/>
            </w:pPr>
            <w:r>
              <w:rPr/>
              <w:t>根据供应商对项目实地调研座谈、资料收集、方案编制等工作的时间安排是否合理，且总工期是否能保证满足项目的时间要求等进行评审： 1、编制进度计划翔实可靠、进度安排合理，得10分； 2、编制进度计划较翔实，安排基本合理，得7分；  3、进度说明简单，得4分； 4、不提供不得分。</w:t>
            </w:r>
          </w:p>
        </w:tc>
      </w:tr>
      <w:tr>
        <w:tc>
          <w:tcPr>
            <w:tcW w:type="dxa" w:w="922"/>
            <w:gridSpan w:val="2"/>
            <w:vMerge w:val="restart"/>
          </w:tcPr>
          <w:p>
            <w:pPr>
              <w:jc w:val="center"/>
            </w:pPr>
            <w:r>
              <w:rPr/>
              <w:t>商务部分</w:t>
            </w:r>
          </w:p>
        </w:tc>
        <w:tc>
          <w:tcPr>
            <w:tcW w:type="dxa" w:w="2307"/>
          </w:tcPr>
          <w:p>
            <w:pPr>
              <w:jc w:val="left"/>
            </w:pPr>
            <w:r>
              <w:rPr/>
              <w:t>供应商业绩 (10.0分)</w:t>
            </w:r>
          </w:p>
        </w:tc>
        <w:tc>
          <w:tcPr>
            <w:tcW w:type="dxa" w:w="5076"/>
          </w:tcPr>
          <w:p>
            <w:pPr>
              <w:jc w:val="left"/>
            </w:pPr>
            <w:r>
              <w:rPr/>
              <w:t>供应商近2年（2020年1月1日至今）承接类似业绩（河道管理范围划定或河流治理设计）项目的，每个项目得5分，本项最多得10分。  注：附中标（或成交）通知书复印件或合同协议书复印件加盖公章，否则不得分。本项最多得10分。</w:t>
            </w:r>
          </w:p>
        </w:tc>
      </w:tr>
      <w:tr>
        <w:tc>
          <w:tcPr>
            <w:tcW w:type="dxa" w:w="922"/>
            <w:gridSpan w:val="2"/>
            <w:vMerge/>
          </w:tcPr>
          <w:p/>
        </w:tc>
        <w:tc>
          <w:tcPr>
            <w:tcW w:type="dxa" w:w="2307"/>
          </w:tcPr>
          <w:p>
            <w:pPr>
              <w:jc w:val="left"/>
            </w:pPr>
            <w:r>
              <w:rPr/>
              <w:t>项目负责人 (15.0分)</w:t>
            </w:r>
          </w:p>
        </w:tc>
        <w:tc>
          <w:tcPr>
            <w:tcW w:type="dxa" w:w="5076"/>
          </w:tcPr>
          <w:p>
            <w:pPr>
              <w:jc w:val="left"/>
            </w:pPr>
            <w:r>
              <w:rPr/>
              <w:t>1、具有水工建筑高级工程师及以上职称的得3分；  2、具有水利水电工程专业学士学位得3分； 3、具有一级造价工程师（水利工程）注册证书的得3分； 4、具有省级水利水电行业协会专家荣誉称号且在有限期内得3分； 5、近2年（2020年1月1日至今）担任过类似业绩（河道管理范围划定或河流治理设计）项目负责人的得3分。  注：提供以上证书、身份证复印件并提供近三个月（2022年5-7月）社保证明材料复印件，业绩提供中标（或成交）通知书或合同复印件，否则不得分。本项最多得15分。</w:t>
            </w:r>
          </w:p>
        </w:tc>
      </w:tr>
      <w:tr>
        <w:tc>
          <w:tcPr>
            <w:tcW w:type="dxa" w:w="922"/>
            <w:gridSpan w:val="2"/>
            <w:vMerge/>
          </w:tcPr>
          <w:p/>
        </w:tc>
        <w:tc>
          <w:tcPr>
            <w:tcW w:type="dxa" w:w="2307"/>
          </w:tcPr>
          <w:p>
            <w:pPr>
              <w:jc w:val="left"/>
            </w:pPr>
            <w:r>
              <w:rPr/>
              <w:t>其他技术人员配备情况 (10.0分)</w:t>
            </w:r>
          </w:p>
        </w:tc>
        <w:tc>
          <w:tcPr>
            <w:tcW w:type="dxa" w:w="5076"/>
          </w:tcPr>
          <w:p>
            <w:pPr>
              <w:jc w:val="left"/>
            </w:pPr>
            <w:r>
              <w:rPr/>
              <w:t>1、供应商拟投入5名技术人员均具有水利类工程师及以上职称的得5分； 2、拟投入的5名水利类工程师均具有水利水电工程本科学历的加5分。  注：各专业拟投入人员提供职称证书、学历证书及近三个月（2022年5-7月）社保证明材料复印件，否则不得分。</w:t>
            </w:r>
          </w:p>
        </w:tc>
      </w:tr>
      <w:tr>
        <w:tc>
          <w:tcPr>
            <w:tcW w:type="dxa" w:w="922"/>
            <w:gridSpan w:val="2"/>
            <w:vMerge/>
          </w:tcPr>
          <w:p/>
        </w:tc>
        <w:tc>
          <w:tcPr>
            <w:tcW w:type="dxa" w:w="2307"/>
          </w:tcPr>
          <w:p>
            <w:pPr>
              <w:jc w:val="left"/>
            </w:pPr>
            <w:r>
              <w:rPr/>
              <w:t>管理体系认证 (10.0分)</w:t>
            </w:r>
          </w:p>
        </w:tc>
        <w:tc>
          <w:tcPr>
            <w:tcW w:type="dxa" w:w="5076"/>
          </w:tcPr>
          <w:p>
            <w:pPr>
              <w:jc w:val="left"/>
            </w:pPr>
            <w:r>
              <w:rPr/>
              <w:t>供应商具有质量管理体系认证证书、职业健康安全管理体系认证证书、环境管理体系认证证书、信息安全管理体系认证、诚信管理体系认证证书、知识产权管理体系认证证书、创新管理体系认证证书、服务质量评价认证证书； 注：认证范围包含水利工程设计相关内容且在有效期内，提供全部8项证书得10分，不足8项的每提供一个得1分，本项最高得10分。</w:t>
            </w:r>
          </w:p>
        </w:tc>
      </w:tr>
      <w:tr>
        <w:tc>
          <w:tcPr>
            <w:tcW w:type="dxa" w:w="922"/>
            <w:gridSpan w:val="2"/>
            <w:vMerge/>
          </w:tcPr>
          <w:p/>
        </w:tc>
        <w:tc>
          <w:tcPr>
            <w:tcW w:type="dxa" w:w="2307"/>
          </w:tcPr>
          <w:p>
            <w:pPr>
              <w:jc w:val="left"/>
            </w:pPr>
            <w:r>
              <w:rPr/>
              <w:t>科技创新能力 (5.0分)</w:t>
            </w:r>
          </w:p>
        </w:tc>
        <w:tc>
          <w:tcPr>
            <w:tcW w:type="dxa" w:w="5076"/>
          </w:tcPr>
          <w:p>
            <w:pPr>
              <w:jc w:val="left"/>
            </w:pPr>
            <w:r>
              <w:rPr/>
              <w:t>供应商近2年（2020年1月1日至今）获得水利水电工程类实用新型专利或发明专利的每项得1分，本项最多得5分； 注：提供证书复印件并加盖章公章，否则不得分。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ind w:firstLine="480"/>
        <w:jc w:val="both"/>
      </w:pPr>
      <w:r>
        <w:rPr>
          <w:sz w:val="24"/>
        </w:rPr>
        <w:t>参照《中华人民共和国政府采购法》《中华人民共和国政府采购法实施条例》，根据《中华人民共和国民法典》（合同编）的规定，经双方协商，本着平等互利和诚实信用的原则，一致同意签订本合同如下:</w:t>
      </w:r>
    </w:p>
    <w:p>
      <w:pPr>
        <w:ind w:firstLine="480"/>
        <w:jc w:val="both"/>
      </w:pPr>
      <w:r>
        <w:rPr>
          <w:sz w:val="24"/>
        </w:rPr>
        <w:t>甲    方：</w:t>
      </w:r>
      <w:r>
        <w:rPr>
          <w:sz w:val="24"/>
          <w:u w:val="single"/>
        </w:rPr>
        <w:t xml:space="preserve">                  </w:t>
      </w:r>
    </w:p>
    <w:p>
      <w:pPr>
        <w:ind w:firstLine="480"/>
        <w:jc w:val="left"/>
      </w:pPr>
      <w:r>
        <w:rPr>
          <w:sz w:val="24"/>
        </w:rPr>
        <w:t>乙    方：</w:t>
      </w:r>
      <w:r>
        <w:rPr>
          <w:sz w:val="24"/>
          <w:u w:val="single"/>
        </w:rPr>
        <w:t xml:space="preserve">                   </w:t>
      </w:r>
    </w:p>
    <w:p>
      <w:pPr>
        <w:ind w:firstLine="480"/>
        <w:jc w:val="left"/>
      </w:pPr>
      <w:r>
        <w:rPr>
          <w:sz w:val="24"/>
        </w:rPr>
        <w:t>根据</w:t>
      </w:r>
      <w:r>
        <w:rPr>
          <w:sz w:val="24"/>
          <w:u w:val="single"/>
        </w:rPr>
        <w:t xml:space="preserve">               </w:t>
      </w:r>
      <w:r>
        <w:rPr>
          <w:sz w:val="24"/>
        </w:rPr>
        <w:t>项目的采购结果，按照《中华人民共和国政府采购法》《中华人民共和国民法典》（合同编）的规定，经双方协商，本着平等互利和诚实信用的原则，一致同意签订本合同如下。</w:t>
      </w:r>
    </w:p>
    <w:p>
      <w:pPr>
        <w:jc w:val="both"/>
      </w:pPr>
      <w:r>
        <w:rPr>
          <w:sz w:val="24"/>
        </w:rPr>
        <w:t>一、服务范围</w:t>
      </w:r>
    </w:p>
    <w:p>
      <w:pPr>
        <w:ind w:firstLine="480"/>
        <w:jc w:val="both"/>
      </w:pPr>
      <w:r>
        <w:rPr>
          <w:sz w:val="24"/>
        </w:rPr>
        <w:t>甲方聘请乙方提供以下服务：</w:t>
      </w:r>
    </w:p>
    <w:p>
      <w:pPr>
        <w:ind w:firstLine="480"/>
        <w:jc w:val="both"/>
      </w:pPr>
      <w:r>
        <w:rPr>
          <w:sz w:val="24"/>
        </w:rPr>
        <w:t>1．本合同项下的服务指</w:t>
      </w:r>
      <w:r>
        <w:rPr>
          <w:sz w:val="24"/>
          <w:u w:val="single"/>
        </w:rPr>
        <w:t xml:space="preserve">                                     </w:t>
      </w:r>
      <w:r>
        <w:rPr>
          <w:sz w:val="24"/>
        </w:rPr>
        <w:t>。</w:t>
      </w:r>
    </w:p>
    <w:p>
      <w:pPr>
        <w:ind w:firstLine="480"/>
        <w:jc w:val="both"/>
      </w:pPr>
      <w:r>
        <w:rPr>
          <w:sz w:val="24"/>
        </w:rPr>
        <w:t>2．</w:t>
      </w:r>
      <w:r>
        <w:rPr>
          <w:sz w:val="24"/>
          <w:u w:val="single"/>
        </w:rPr>
        <w:t xml:space="preserve">                                                       </w:t>
      </w:r>
      <w:r>
        <w:rPr>
          <w:sz w:val="24"/>
        </w:rPr>
        <w:t>。</w:t>
      </w:r>
    </w:p>
    <w:p>
      <w:pPr>
        <w:ind w:firstLine="480"/>
        <w:jc w:val="both"/>
      </w:pPr>
      <w:r>
        <w:rPr>
          <w:sz w:val="24"/>
        </w:rPr>
        <w:t>3．</w:t>
      </w:r>
      <w:r>
        <w:rPr>
          <w:sz w:val="24"/>
          <w:u w:val="single"/>
        </w:rPr>
        <w:t xml:space="preserve">                                                       </w:t>
      </w:r>
      <w:r>
        <w:rPr>
          <w:sz w:val="24"/>
        </w:rPr>
        <w:t>。</w:t>
      </w:r>
    </w:p>
    <w:p>
      <w:pPr>
        <w:jc w:val="both"/>
      </w:pPr>
      <w:r>
        <w:rPr>
          <w:sz w:val="24"/>
        </w:rPr>
        <w:t>二、合同金额</w:t>
      </w:r>
    </w:p>
    <w:p>
      <w:pPr>
        <w:ind w:firstLine="480"/>
        <w:jc w:val="both"/>
      </w:pPr>
      <w:r>
        <w:rPr>
          <w:sz w:val="24"/>
        </w:rPr>
        <w:t>合同金额为小写：￥</w:t>
      </w:r>
      <w:r>
        <w:rPr>
          <w:sz w:val="24"/>
          <w:u w:val="single"/>
        </w:rPr>
        <w:t xml:space="preserve">               </w:t>
      </w:r>
      <w:r>
        <w:rPr>
          <w:color w:val="000000"/>
          <w:sz w:val="24"/>
        </w:rPr>
        <w:t>元，人民币</w:t>
      </w:r>
      <w:r>
        <w:rPr>
          <w:sz w:val="24"/>
          <w:u w:val="single"/>
        </w:rPr>
        <w:t xml:space="preserve">               </w:t>
      </w:r>
      <w:r>
        <w:rPr>
          <w:sz w:val="24"/>
        </w:rPr>
        <w:t>（大写）</w:t>
      </w:r>
      <w:r>
        <w:rPr>
          <w:color w:val="000000"/>
          <w:sz w:val="24"/>
        </w:rPr>
        <w:t>。合同金额</w:t>
      </w:r>
      <w:r>
        <w:rPr>
          <w:sz w:val="24"/>
        </w:rPr>
        <w:t>包括且不限于项目管理费、利润、税金等项目服务过程中所需的一切费用。（费用不管是否在响应文件中单列，均视为报价总价中已包括该费用）</w:t>
      </w:r>
    </w:p>
    <w:p>
      <w:pPr>
        <w:jc w:val="both"/>
      </w:pPr>
      <w:r>
        <w:rPr>
          <w:sz w:val="24"/>
        </w:rPr>
        <w:t>三、工作范围</w:t>
      </w:r>
    </w:p>
    <w:p>
      <w:pPr>
        <w:ind w:firstLine="480"/>
        <w:jc w:val="both"/>
      </w:pPr>
      <w:r>
        <w:rPr>
          <w:sz w:val="24"/>
        </w:rPr>
        <w:t>乳源瑶族自治县2023年度流域面积50平方公里以下的划界河流有73条，河流总长283.328km，具体河湖名录参见表2-1。</w:t>
      </w:r>
    </w:p>
    <w:p>
      <w:pPr>
        <w:jc w:val="center"/>
      </w:pPr>
      <w:r>
        <w:rPr>
          <w:sz w:val="24"/>
        </w:rPr>
        <w:t>表2-1  乳源瑶族自治县2023年规模以下的河湖管理范围划定名录一览表</w:t>
      </w:r>
    </w:p>
    <w:tbl>
      <w:tblPr>
        <w:tblW w:w="0" w:type="auto"/>
        <w:tblBorders>
          <w:top w:val="none" w:color="000000" w:sz="4"/>
          <w:left w:val="none" w:color="000000" w:sz="4"/>
          <w:bottom w:val="none" w:color="000000" w:sz="4"/>
          <w:right w:val="none" w:color="000000" w:sz="4"/>
          <w:insideH w:val="none"/>
          <w:insideV w:val="none"/>
        </w:tblBorders>
      </w:tblPr>
      <w:tblGrid>
        <w:gridCol w:w="705"/>
        <w:gridCol w:w="1014"/>
        <w:gridCol w:w="940"/>
        <w:gridCol w:w="690"/>
        <w:gridCol w:w="1323"/>
        <w:gridCol w:w="1425"/>
        <w:gridCol w:w="1190"/>
        <w:gridCol w:w="970"/>
      </w:tblGrid>
      <w:tr>
        <w:tc>
          <w:tcPr>
            <w:tcW w:type="dxa" w:w="70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014"/>
            <w:tcBorders>
              <w:top w:val="single" w:color="000000" w:sz="4"/>
              <w:left w:val="single" w:color="000000" w:sz="4"/>
              <w:bottom w:val="single" w:color="000000" w:sz="4"/>
              <w:right w:val="single" w:color="000000" w:sz="4"/>
            </w:tcBorders>
            <w:vAlign w:val="top"/>
          </w:tcPr>
          <w:p>
            <w:pPr>
              <w:jc w:val="center"/>
            </w:pPr>
            <w:r>
              <w:rPr>
                <w:sz w:val="24"/>
              </w:rPr>
              <w:t>县级</w:t>
            </w:r>
          </w:p>
        </w:tc>
        <w:tc>
          <w:tcPr>
            <w:tcW w:type="dxa" w:w="940"/>
            <w:tcBorders>
              <w:top w:val="single" w:color="000000" w:sz="4"/>
              <w:left w:val="single" w:color="000000" w:sz="4"/>
              <w:bottom w:val="single" w:color="000000" w:sz="4"/>
              <w:right w:val="single" w:color="000000" w:sz="4"/>
            </w:tcBorders>
            <w:vAlign w:val="top"/>
          </w:tcPr>
          <w:p>
            <w:pPr>
              <w:jc w:val="center"/>
            </w:pPr>
            <w:r>
              <w:rPr>
                <w:sz w:val="24"/>
              </w:rPr>
              <w:t>河流名称</w:t>
            </w:r>
          </w:p>
        </w:tc>
        <w:tc>
          <w:tcPr>
            <w:tcW w:type="dxa" w:w="690"/>
            <w:tcBorders>
              <w:top w:val="single" w:color="000000" w:sz="4"/>
              <w:left w:val="single" w:color="000000" w:sz="4"/>
              <w:bottom w:val="single" w:color="000000" w:sz="4"/>
              <w:right w:val="single" w:color="000000" w:sz="4"/>
            </w:tcBorders>
            <w:vAlign w:val="top"/>
          </w:tcPr>
          <w:p>
            <w:pPr>
              <w:jc w:val="center"/>
            </w:pPr>
            <w:r>
              <w:rPr>
                <w:sz w:val="24"/>
              </w:rPr>
              <w:t>水系</w:t>
            </w:r>
          </w:p>
        </w:tc>
        <w:tc>
          <w:tcPr>
            <w:tcW w:type="dxa" w:w="1323"/>
            <w:tcBorders>
              <w:top w:val="single" w:color="000000" w:sz="4"/>
              <w:left w:val="single" w:color="000000" w:sz="4"/>
              <w:bottom w:val="single" w:color="000000" w:sz="4"/>
              <w:right w:val="single" w:color="000000" w:sz="4"/>
            </w:tcBorders>
            <w:vAlign w:val="top"/>
          </w:tcPr>
          <w:p>
            <w:pPr>
              <w:jc w:val="center"/>
            </w:pPr>
            <w:r>
              <w:rPr>
                <w:sz w:val="24"/>
              </w:rPr>
              <w:t>河段起点</w:t>
            </w:r>
          </w:p>
        </w:tc>
        <w:tc>
          <w:tcPr>
            <w:tcW w:type="dxa" w:w="1425"/>
            <w:tcBorders>
              <w:top w:val="single" w:color="000000" w:sz="4"/>
              <w:left w:val="single" w:color="000000" w:sz="4"/>
              <w:bottom w:val="single" w:color="000000" w:sz="4"/>
              <w:right w:val="single" w:color="000000" w:sz="4"/>
            </w:tcBorders>
            <w:vAlign w:val="top"/>
          </w:tcPr>
          <w:p>
            <w:pPr>
              <w:jc w:val="center"/>
            </w:pPr>
            <w:r>
              <w:rPr>
                <w:sz w:val="24"/>
              </w:rPr>
              <w:t>河段止点</w:t>
            </w:r>
          </w:p>
        </w:tc>
        <w:tc>
          <w:tcPr>
            <w:tcW w:type="dxa" w:w="1190"/>
            <w:tcBorders>
              <w:top w:val="single" w:color="000000" w:sz="4"/>
              <w:left w:val="single" w:color="000000" w:sz="4"/>
              <w:bottom w:val="single" w:color="000000" w:sz="4"/>
              <w:right w:val="single" w:color="000000" w:sz="4"/>
            </w:tcBorders>
            <w:vAlign w:val="top"/>
          </w:tcPr>
          <w:p>
            <w:pPr>
              <w:jc w:val="center"/>
            </w:pPr>
            <w:r>
              <w:rPr>
                <w:sz w:val="24"/>
              </w:rPr>
              <w:t>河段长度（km）</w:t>
            </w:r>
          </w:p>
        </w:tc>
        <w:tc>
          <w:tcPr>
            <w:tcW w:type="dxa" w:w="970"/>
            <w:tcBorders>
              <w:top w:val="single" w:color="000000" w:sz="4"/>
              <w:left w:val="single" w:color="000000" w:sz="4"/>
              <w:bottom w:val="single" w:color="000000" w:sz="4"/>
              <w:right w:val="single" w:color="000000" w:sz="4"/>
            </w:tcBorders>
            <w:vAlign w:val="top"/>
          </w:tcPr>
          <w:p>
            <w:pPr>
              <w:jc w:val="center"/>
            </w:pPr>
            <w:r>
              <w:rPr>
                <w:sz w:val="24"/>
              </w:rPr>
              <w:t>计划实施年度</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马古屯水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山仙岩</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马古墩</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4.399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鸡竹坑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鸡竹坑尾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6.499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桔岭水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白竹村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省道S258附近</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7.986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磨刀坑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牛尾岭</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冷水岩</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3.902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新塘坑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瓦厂东南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下陈东北</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1.334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连屋坑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县稀土矿产</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竹山下附近</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7.268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张屋坑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东粉</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许屋</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3.170</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天井岩水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天井岩水尾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周屋</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4.461</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坪溪河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坪溪河尾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12.816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肖屋坑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肖屋坑尾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冷水岩</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4.345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猪麻坑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天子地山</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菜子龙</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3.885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小水坑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荷苞山东南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卢家</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7.664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大坑水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鹰婆砬东南侧</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明强饭店</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7.389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百溪水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G323国道</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南水水库</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2.988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麻公坑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苗竹窝</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南水水库</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3.020</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车干水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流离洞附近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车干水鱼苗厂</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5.882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下寨坑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长勒尾东南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下寨口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4.405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洛洞水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洛洞</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横洞</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4.299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19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坪山水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乐古坳东南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呈子坑水库北</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3.280</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小水坑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小水坑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懒蛇埂东侧</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1.766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乌坑坝河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G4京港澳高速北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0.631</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罗口坑河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大坑附近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南水河</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2.114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岩背坑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黎屋</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明强饭店</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2.843</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桃珠水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天井山林场</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铜锣坡附近</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7.397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牛婆洞水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牛婆洞</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大潭水库</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4.462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马岭坑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高坎</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大布河</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2.787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top"/>
          </w:tcPr>
          <w:p>
            <w:pPr>
              <w:jc w:val="center"/>
            </w:pPr>
            <w:r>
              <w:rPr>
                <w:sz w:val="24"/>
              </w:rPr>
              <w:t>27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细坑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细水坑东侧</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乳源县供电局龙南供电所</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2.648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翻长坑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利黄峰东侧</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G323国道</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3.256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29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乌坑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烂桶坑东南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G4京港澳高速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6.976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公坑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茶地埂</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公坑口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2.618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大竹斜坑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大竹斜坑尾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大竹斜坑口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3.582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东坑水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东坑水尾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东坑水口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1.697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方洞坑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中心队</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中心队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2.155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洋坑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洋坑尾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黄坭墩</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2.624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半坑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半坑尾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半坑村</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6.693</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必背坑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长岭脚</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必背瑶寨</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7.029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赤溪水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栗木岗</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横溪水库</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3.855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桂坑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桂坑尾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桂坑希望小学</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4.964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39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磨刀坑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磨刀坑尾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横溪水库</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6.182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南坑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南坑口</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南坑尾</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2.997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王茶坑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岭头</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安潭</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2.462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南坑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方洞村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南坑口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3.084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独主庙坑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独主庙坑尾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新杨溪</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2.338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小坑边</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小坑边尾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1.292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猴高岭河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新张村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省道250</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1.039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南坑冲</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南坑冲尾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4.484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庙背坑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庙背坑尾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2.014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坑仔口河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省道s248附近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0.626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49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坑仔口</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桂头机场</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0.744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坑边河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坑边河尾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3.387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九江河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九江河尾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1.443</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东坑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禾上坪</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3.704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肚脐坑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省道s248附近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温山</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1.145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大沟</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省道250</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5.713</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双溪庙河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东村角</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庙前岭北</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7.306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木头坑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乳源制刷厂</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武江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2.185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东七河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赖屋</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合掌扶</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3.736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汶塘河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汶塘河尾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乐广高速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2.317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59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龙王坑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龙王坑尾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罗屋村</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6.645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西岸河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石门</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庙前岭</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8.322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新陂水</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黄沙岭</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狮头岭</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12.218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白水寨</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老婆头</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新街</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2.784</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龙古坑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龙古坑尾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龙古坑口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1.465</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64</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长坑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长坑尾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营坑村</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3.142</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65</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柳坑村河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老婆头</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柳坑水</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3.670</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66</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老上营</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老上营尾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老上营口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2.628</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67</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叠麻坑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老婆鬓</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叠麻坑口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2.373</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68</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大竹头坑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大竹头坑尾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大竹头坑口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1.156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69</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黄竹坑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黄竹坑尾</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黄竹坑口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2.089</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70</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茨良坑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茨良坑村</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茨良坑口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4.543</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71</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苦竹坑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老婆鬓</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苦竹坑河口</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1.546</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72</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坑尾圳</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江背村委会</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乐广高速</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1.477</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705"/>
            <w:tcBorders>
              <w:top w:val="none" w:color="000000" w:sz="4"/>
              <w:left w:val="single" w:color="000000" w:sz="4"/>
              <w:bottom w:val="single" w:color="000000" w:sz="4"/>
              <w:right w:val="single" w:color="000000" w:sz="4"/>
            </w:tcBorders>
            <w:vAlign w:val="bottom"/>
          </w:tcPr>
          <w:p>
            <w:pPr>
              <w:jc w:val="center"/>
            </w:pPr>
            <w:r>
              <w:rPr>
                <w:sz w:val="24"/>
              </w:rPr>
              <w:t>73</w:t>
            </w:r>
          </w:p>
        </w:tc>
        <w:tc>
          <w:tcPr>
            <w:tcW w:type="dxa" w:w="1014"/>
            <w:tcBorders>
              <w:top w:val="none" w:color="000000" w:sz="4"/>
              <w:left w:val="single" w:color="000000" w:sz="4"/>
              <w:bottom w:val="single" w:color="000000" w:sz="4"/>
              <w:right w:val="single" w:color="000000" w:sz="4"/>
            </w:tcBorders>
            <w:vAlign w:val="top"/>
          </w:tcPr>
          <w:p>
            <w:pPr>
              <w:jc w:val="center"/>
            </w:pPr>
            <w:r>
              <w:rPr>
                <w:sz w:val="24"/>
              </w:rPr>
              <w:t>乳源县</w:t>
            </w:r>
          </w:p>
        </w:tc>
        <w:tc>
          <w:tcPr>
            <w:tcW w:type="dxa" w:w="940"/>
            <w:tcBorders>
              <w:top w:val="none" w:color="000000" w:sz="4"/>
              <w:left w:val="single" w:color="000000" w:sz="4"/>
              <w:bottom w:val="single" w:color="000000" w:sz="4"/>
              <w:right w:val="single" w:color="000000" w:sz="4"/>
            </w:tcBorders>
            <w:vAlign w:val="top"/>
          </w:tcPr>
          <w:p>
            <w:pPr>
              <w:jc w:val="center"/>
            </w:pPr>
            <w:r>
              <w:rPr>
                <w:sz w:val="24"/>
              </w:rPr>
              <w:t>坑尾坑</w:t>
            </w:r>
          </w:p>
        </w:tc>
        <w:tc>
          <w:tcPr>
            <w:tcW w:type="dxa" w:w="690"/>
            <w:tcBorders>
              <w:top w:val="none" w:color="000000" w:sz="4"/>
              <w:left w:val="single" w:color="000000" w:sz="4"/>
              <w:bottom w:val="single" w:color="000000" w:sz="4"/>
              <w:right w:val="single" w:color="000000" w:sz="4"/>
            </w:tcBorders>
            <w:vAlign w:val="top"/>
          </w:tcPr>
          <w:p>
            <w:pPr>
              <w:jc w:val="center"/>
            </w:pPr>
            <w:r>
              <w:rPr>
                <w:sz w:val="24"/>
              </w:rPr>
              <w:t>北江</w:t>
            </w:r>
          </w:p>
        </w:tc>
        <w:tc>
          <w:tcPr>
            <w:tcW w:type="dxa" w:w="1323"/>
            <w:tcBorders>
              <w:top w:val="none" w:color="000000" w:sz="4"/>
              <w:left w:val="single" w:color="000000" w:sz="4"/>
              <w:bottom w:val="single" w:color="000000" w:sz="4"/>
              <w:right w:val="single" w:color="000000" w:sz="4"/>
            </w:tcBorders>
            <w:vAlign w:val="top"/>
          </w:tcPr>
          <w:p>
            <w:pPr>
              <w:jc w:val="center"/>
            </w:pPr>
            <w:r>
              <w:rPr>
                <w:sz w:val="24"/>
              </w:rPr>
              <w:t>百公坳</w:t>
            </w:r>
          </w:p>
        </w:tc>
        <w:tc>
          <w:tcPr>
            <w:tcW w:type="dxa" w:w="1425"/>
            <w:tcBorders>
              <w:top w:val="none" w:color="000000" w:sz="4"/>
              <w:left w:val="single" w:color="000000" w:sz="4"/>
              <w:bottom w:val="single" w:color="000000" w:sz="4"/>
              <w:right w:val="single" w:color="000000" w:sz="4"/>
            </w:tcBorders>
            <w:vAlign w:val="top"/>
          </w:tcPr>
          <w:p>
            <w:pPr>
              <w:jc w:val="center"/>
            </w:pPr>
            <w:r>
              <w:rPr>
                <w:sz w:val="24"/>
              </w:rPr>
              <w:t>坭埂</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1.980</w:t>
            </w:r>
          </w:p>
        </w:tc>
        <w:tc>
          <w:tcPr>
            <w:tcW w:type="dxa" w:w="970"/>
            <w:tcBorders>
              <w:top w:val="none" w:color="000000" w:sz="4"/>
              <w:left w:val="single" w:color="000000" w:sz="4"/>
              <w:bottom w:val="single" w:color="000000" w:sz="4"/>
              <w:right w:val="single" w:color="000000" w:sz="4"/>
            </w:tcBorders>
            <w:vAlign w:val="top"/>
          </w:tcPr>
          <w:p>
            <w:pPr>
              <w:jc w:val="center"/>
            </w:pPr>
            <w:r>
              <w:rPr>
                <w:sz w:val="24"/>
              </w:rPr>
              <w:t>2023</w:t>
            </w:r>
          </w:p>
        </w:tc>
      </w:tr>
      <w:tr>
        <w:tc>
          <w:tcPr>
            <w:tcW w:type="dxa" w:w="6097"/>
            <w:gridSpan w:val="6"/>
            <w:tcBorders>
              <w:top w:val="none" w:color="000000" w:sz="4"/>
              <w:left w:val="single" w:color="000000" w:sz="4"/>
              <w:bottom w:val="single" w:color="000000" w:sz="4"/>
              <w:right w:val="single" w:color="000000" w:sz="4"/>
            </w:tcBorders>
            <w:vAlign w:val="bottom"/>
          </w:tcPr>
          <w:p>
            <w:pPr>
              <w:jc w:val="center"/>
            </w:pPr>
            <w:r>
              <w:rPr>
                <w:sz w:val="24"/>
              </w:rPr>
              <w:t>合计</w:t>
            </w:r>
          </w:p>
        </w:tc>
        <w:tc>
          <w:tcPr>
            <w:tcW w:type="dxa" w:w="1190"/>
            <w:tcBorders>
              <w:top w:val="none" w:color="000000" w:sz="4"/>
              <w:left w:val="single" w:color="000000" w:sz="4"/>
              <w:bottom w:val="single" w:color="000000" w:sz="4"/>
              <w:right w:val="single" w:color="000000" w:sz="4"/>
            </w:tcBorders>
            <w:vAlign w:val="top"/>
          </w:tcPr>
          <w:p>
            <w:pPr>
              <w:jc w:val="center"/>
            </w:pPr>
            <w:r>
              <w:rPr>
                <w:sz w:val="24"/>
              </w:rPr>
              <w:t>283.328</w:t>
            </w:r>
          </w:p>
        </w:tc>
        <w:tc>
          <w:tcPr>
            <w:tcW w:type="dxa" w:w="970"/>
            <w:tcBorders>
              <w:top w:val="none" w:color="000000" w:sz="4"/>
              <w:left w:val="single" w:color="000000" w:sz="4"/>
              <w:bottom w:val="single" w:color="000000" w:sz="4"/>
              <w:right w:val="single" w:color="000000" w:sz="4"/>
            </w:tcBorders>
            <w:vAlign w:val="top"/>
          </w:tcPr>
          <w:p>
            <w:pPr>
              <w:jc w:val="center"/>
            </w:pPr>
          </w:p>
        </w:tc>
      </w:tr>
    </w:tbl>
    <w:p>
      <w:pPr>
        <w:jc w:val="both"/>
      </w:pPr>
      <w:r>
        <w:rPr>
          <w:sz w:val="24"/>
        </w:rPr>
        <w:t>四、合同服务内容</w:t>
      </w:r>
    </w:p>
    <w:p>
      <w:pPr>
        <w:ind w:firstLine="480"/>
      </w:pPr>
      <w:r>
        <w:rPr>
          <w:sz w:val="24"/>
        </w:rPr>
        <w:t>完成乳源瑶族自治县2023年度流域面积50平方公里以下的73条河流（总长约283.328km）河道两岸地形和河道断面地形测量，具体内容如下：</w:t>
      </w:r>
    </w:p>
    <w:p>
      <w:r>
        <w:rPr>
          <w:sz w:val="24"/>
        </w:rPr>
        <w:t>（1）河道地形测量</w:t>
      </w:r>
    </w:p>
    <w:p>
      <w:pPr>
        <w:ind w:firstLine="480"/>
      </w:pPr>
      <w:r>
        <w:rPr>
          <w:sz w:val="24"/>
        </w:rPr>
        <w:t>① 坐标与高程系统</w:t>
      </w:r>
    </w:p>
    <w:p>
      <w:pPr>
        <w:ind w:firstLine="480"/>
      </w:pPr>
      <w:r>
        <w:rPr>
          <w:sz w:val="24"/>
        </w:rPr>
        <w:t>平面坐标系统：2000国家大地坐标系，3度带投影，中央子午线为东经114°；高程系统：1985国家高程基准</w:t>
      </w:r>
    </w:p>
    <w:p>
      <w:pPr>
        <w:ind w:firstLine="480"/>
      </w:pPr>
      <w:r>
        <w:rPr>
          <w:sz w:val="24"/>
        </w:rPr>
        <w:t>② 测量范围：每岸宽度不少于50m；</w:t>
      </w:r>
    </w:p>
    <w:p>
      <w:pPr>
        <w:ind w:firstLine="480"/>
      </w:pPr>
      <w:r>
        <w:rPr>
          <w:sz w:val="24"/>
        </w:rPr>
        <w:t>③ 地形图绘制</w:t>
      </w:r>
    </w:p>
    <w:p>
      <w:pPr>
        <w:ind w:firstLine="480"/>
      </w:pPr>
      <w:r>
        <w:rPr>
          <w:sz w:val="24"/>
        </w:rPr>
        <w:t>河湖管理范围地形图测图比例1:2000，等高距为1m。测绘范围内的建、构筑物应在地形图上标识清楚。堤防护岸、拦河坝、水闸、沿河提引水建筑物等水利工程应注明名称及关键特征参数。</w:t>
      </w:r>
    </w:p>
    <w:p>
      <w:r>
        <w:rPr>
          <w:sz w:val="24"/>
        </w:rPr>
        <w:t>（2）河道断面地形测量</w:t>
      </w:r>
    </w:p>
    <w:p>
      <w:pPr>
        <w:ind w:firstLine="480"/>
      </w:pPr>
      <w:r>
        <w:rPr>
          <w:sz w:val="24"/>
        </w:rPr>
        <w:t>断面地形坐标与高程系统同上，断面制图比例尺：水平:1:200 ，垂直:1:200。</w:t>
      </w:r>
    </w:p>
    <w:p>
      <w:r>
        <w:rPr>
          <w:sz w:val="24"/>
        </w:rPr>
        <w:t>（3）设计洪水位计算</w:t>
      </w:r>
    </w:p>
    <w:p>
      <w:pPr>
        <w:ind w:firstLine="480"/>
      </w:pPr>
      <w:r>
        <w:rPr>
          <w:sz w:val="24"/>
        </w:rPr>
        <w:t>如有需要，根据现有资料和实测河道断面地形资料，进行设计洪水位计算，并与现有成果进行合理性分析。</w:t>
      </w:r>
    </w:p>
    <w:p>
      <w:r>
        <w:rPr>
          <w:sz w:val="24"/>
        </w:rPr>
        <w:t>（4）河道管理范围划定、公示、成果协调</w:t>
      </w:r>
    </w:p>
    <w:p>
      <w:pPr>
        <w:ind w:firstLine="480"/>
      </w:pPr>
      <w:r>
        <w:rPr>
          <w:sz w:val="24"/>
        </w:rPr>
        <w:t>根据相关规定划定河道管理范围，并通过通知公告、网站、等形式向社会公告河道管理范围划定成果及其有关管理要求，并与县级的自然资源局、林业局、农业农村局、生态环境局等部门成果进行协调。</w:t>
      </w:r>
    </w:p>
    <w:p>
      <w:r>
        <w:rPr>
          <w:sz w:val="24"/>
        </w:rPr>
        <w:t>（5）成果编制</w:t>
      </w:r>
    </w:p>
    <w:p>
      <w:pPr>
        <w:ind w:firstLine="480"/>
      </w:pPr>
      <w:r>
        <w:rPr>
          <w:sz w:val="24"/>
        </w:rPr>
        <w:t>编制《</w:t>
      </w:r>
      <w:r>
        <w:rPr>
          <w:sz w:val="24"/>
        </w:rPr>
        <w:t>乳源瑶族自治县2023年度流域面积50平方公里以下河道管理范围划定成果报告</w:t>
      </w:r>
      <w:r>
        <w:rPr>
          <w:sz w:val="24"/>
        </w:rPr>
        <w:t>》（包括：正文、附图）。</w:t>
      </w:r>
    </w:p>
    <w:p>
      <w:r>
        <w:rPr>
          <w:sz w:val="24"/>
        </w:rPr>
        <w:t>（6）成果录入</w:t>
      </w:r>
    </w:p>
    <w:p>
      <w:pPr>
        <w:ind w:firstLine="480"/>
      </w:pPr>
      <w:r>
        <w:rPr>
          <w:sz w:val="24"/>
        </w:rPr>
        <w:t>将河道管理范围划定成果录入“广东河湖划界成果审核系统”。</w:t>
      </w:r>
    </w:p>
    <w:p>
      <w:r>
        <w:rPr>
          <w:sz w:val="24"/>
        </w:rPr>
        <w:t>（7）成果验收</w:t>
      </w:r>
    </w:p>
    <w:p>
      <w:pPr>
        <w:ind w:firstLine="480"/>
      </w:pPr>
      <w:r>
        <w:rPr>
          <w:sz w:val="24"/>
        </w:rPr>
        <w:t>河湖管理范围划定成果通过专家评审，并通过市级、省级审核。</w:t>
      </w:r>
    </w:p>
    <w:p>
      <w:pPr>
        <w:jc w:val="both"/>
      </w:pPr>
      <w:r>
        <w:rPr>
          <w:sz w:val="24"/>
        </w:rPr>
        <w:t>五、成果要求</w:t>
      </w:r>
    </w:p>
    <w:p>
      <w:r>
        <w:rPr>
          <w:sz w:val="24"/>
        </w:rPr>
        <w:t>1、项目成果质量要求</w:t>
      </w:r>
    </w:p>
    <w:p>
      <w:pPr>
        <w:ind w:firstLine="480"/>
      </w:pPr>
      <w:r>
        <w:rPr>
          <w:sz w:val="24"/>
        </w:rPr>
        <w:t>项目成果应满足《广东省河湖管理范围划定技术指引（试行）》《韶关市流域面积50平方公里以下河道管理范围划定技术指引（试行）》要求。</w:t>
      </w:r>
    </w:p>
    <w:p>
      <w:r>
        <w:rPr>
          <w:sz w:val="24"/>
        </w:rPr>
        <w:t>2、成果提交期限</w:t>
      </w:r>
    </w:p>
    <w:p>
      <w:pPr>
        <w:ind w:firstLine="480"/>
      </w:pPr>
      <w:r>
        <w:rPr>
          <w:sz w:val="24"/>
        </w:rPr>
        <w:t>2023年10月底完成2023年度河流河湖管理范围划定、成果上报和项目验收工作等。</w:t>
      </w:r>
    </w:p>
    <w:p>
      <w:pPr>
        <w:jc w:val="both"/>
      </w:pPr>
      <w:r>
        <w:rPr>
          <w:sz w:val="24"/>
        </w:rPr>
        <w:t>六、服务要求</w:t>
      </w:r>
    </w:p>
    <w:p>
      <w:pPr>
        <w:ind w:firstLine="240"/>
        <w:jc w:val="both"/>
      </w:pPr>
      <w:r>
        <w:rPr>
          <w:sz w:val="24"/>
        </w:rPr>
        <w:t>1、</w:t>
      </w:r>
      <w:r>
        <w:rPr>
          <w:sz w:val="24"/>
        </w:rPr>
        <w:t>验收要求：项目完成后，提供河湖管理范围划定成果报告，通过甲方组织召开的专家验收会等形式，确认验收达到合同要求标准。</w:t>
      </w:r>
    </w:p>
    <w:p>
      <w:pPr>
        <w:ind w:firstLine="240"/>
        <w:jc w:val="left"/>
      </w:pPr>
      <w:r>
        <w:rPr>
          <w:sz w:val="24"/>
        </w:rPr>
        <w:t>2、技术资料：乙方向甲方提供项目进行过程中的所有资料。</w:t>
      </w:r>
    </w:p>
    <w:p>
      <w:pPr>
        <w:ind w:firstLine="240"/>
        <w:jc w:val="left"/>
      </w:pPr>
      <w:r>
        <w:rPr>
          <w:sz w:val="24"/>
        </w:rPr>
        <w:t>3、其他要求</w:t>
      </w:r>
    </w:p>
    <w:p>
      <w:pPr>
        <w:ind w:firstLine="240"/>
        <w:jc w:val="left"/>
      </w:pPr>
      <w:r>
        <w:rPr>
          <w:sz w:val="24"/>
        </w:rPr>
        <w:t xml:space="preserve"> （1）乙方在响应文件中要列明在项目实施过程中要求甲方提供的配合条件（如有）</w:t>
      </w:r>
    </w:p>
    <w:p>
      <w:pPr>
        <w:ind w:firstLine="240"/>
        <w:jc w:val="left"/>
      </w:pPr>
      <w:r>
        <w:rPr>
          <w:sz w:val="24"/>
        </w:rPr>
        <w:t xml:space="preserve">  （2）保密要求：乙方在项目实施过程中，对甲方所提供的所有相关资料、数据，未经甲方书面同意不得向任何第三人泄露，且保密责任不因合同的终止或解除而失效。</w:t>
      </w:r>
    </w:p>
    <w:p>
      <w:pPr>
        <w:jc w:val="both"/>
      </w:pPr>
      <w:r>
        <w:rPr>
          <w:sz w:val="24"/>
        </w:rPr>
        <w:t>七、付款方式</w:t>
      </w:r>
    </w:p>
    <w:p>
      <w:pPr>
        <w:ind w:firstLine="240"/>
        <w:jc w:val="both"/>
      </w:pPr>
    </w:p>
    <w:p>
      <w:pPr>
        <w:ind w:firstLine="210"/>
        <w:jc w:val="both"/>
      </w:pPr>
      <w:r>
        <w:rPr>
          <w:sz w:val="24"/>
        </w:rPr>
        <w:t>1、付款进度：</w:t>
      </w:r>
    </w:p>
    <w:p>
      <w:pPr>
        <w:ind w:firstLine="210"/>
        <w:jc w:val="left"/>
      </w:pPr>
      <w:r>
        <w:rPr>
          <w:sz w:val="24"/>
        </w:rPr>
        <w:t>（1）签订合同后，甲方向乙方支付合同总价的30%；</w:t>
      </w:r>
    </w:p>
    <w:p>
      <w:pPr>
        <w:ind w:firstLine="210"/>
        <w:jc w:val="left"/>
      </w:pPr>
      <w:r>
        <w:rPr>
          <w:sz w:val="24"/>
        </w:rPr>
        <w:t>（2）乙方按合同约定完成河道测量、河道划界、成果系统上报等工作，并经甲方验收合格后乙方按进度申请进度款；</w:t>
      </w:r>
    </w:p>
    <w:p>
      <w:pPr>
        <w:ind w:firstLine="210"/>
        <w:jc w:val="left"/>
      </w:pPr>
      <w:r>
        <w:rPr>
          <w:sz w:val="24"/>
        </w:rPr>
        <w:t>（3）乙方完成全部服务内容并全部成果完成评审后，甲方向乙方支付至合同款的100%。</w:t>
      </w:r>
    </w:p>
    <w:p>
      <w:pPr>
        <w:ind w:firstLine="210"/>
        <w:jc w:val="both"/>
      </w:pPr>
      <w:r>
        <w:rPr>
          <w:sz w:val="24"/>
        </w:rPr>
        <w:t>2、按合同支付款项前，乙方必须先向甲方提供与支付金额相符的有效发票，且收款方、出具发票方、合同乙方均必须与乙方名称一致。</w:t>
      </w:r>
    </w:p>
    <w:p>
      <w:pPr>
        <w:ind w:firstLine="210"/>
        <w:jc w:val="both"/>
      </w:pPr>
      <w:r>
        <w:rPr>
          <w:sz w:val="24"/>
        </w:rPr>
        <w:t>3、乙方凭以下有效文件由甲方按上述方式支付款项：</w:t>
      </w:r>
    </w:p>
    <w:p>
      <w:pPr>
        <w:ind w:firstLine="210"/>
        <w:jc w:val="both"/>
      </w:pPr>
      <w:r>
        <w:rPr>
          <w:sz w:val="24"/>
        </w:rPr>
        <w:t>（1）采购合同；</w:t>
      </w:r>
    </w:p>
    <w:p>
      <w:pPr>
        <w:ind w:firstLine="210"/>
        <w:jc w:val="both"/>
      </w:pPr>
      <w:r>
        <w:rPr>
          <w:sz w:val="24"/>
        </w:rPr>
        <w:t>（2）增值税有效发票；</w:t>
      </w:r>
    </w:p>
    <w:p>
      <w:pPr>
        <w:jc w:val="both"/>
      </w:pPr>
      <w:r>
        <w:rPr>
          <w:sz w:val="24"/>
        </w:rPr>
        <w:t xml:space="preserve">  （3）成交通知书。</w:t>
      </w:r>
    </w:p>
    <w:p>
      <w:pPr>
        <w:jc w:val="both"/>
      </w:pPr>
      <w:r>
        <w:rPr>
          <w:sz w:val="24"/>
        </w:rPr>
        <w:t>4、实际支付以财政支付为准。</w:t>
      </w:r>
    </w:p>
    <w:p>
      <w:pPr>
        <w:ind w:firstLine="240"/>
        <w:jc w:val="both"/>
      </w:pPr>
    </w:p>
    <w:p>
      <w:pPr>
        <w:jc w:val="both"/>
      </w:pPr>
      <w:r>
        <w:rPr>
          <w:sz w:val="24"/>
        </w:rPr>
        <w:t>八、争议的解决</w:t>
      </w:r>
    </w:p>
    <w:p>
      <w:pPr>
        <w:ind w:firstLine="480"/>
        <w:jc w:val="both"/>
      </w:pPr>
      <w:r>
        <w:rPr>
          <w:sz w:val="24"/>
        </w:rPr>
        <w:t>合同执行过程中发生的任何争议，如双方不能通过友好协商解决，均同意提交给甲方所在地人民法院诉讼。</w:t>
      </w:r>
    </w:p>
    <w:p>
      <w:pPr>
        <w:jc w:val="both"/>
      </w:pPr>
      <w:r>
        <w:rPr>
          <w:sz w:val="24"/>
        </w:rPr>
        <w:t>九、不可抗力</w:t>
      </w:r>
    </w:p>
    <w:p>
      <w:pPr>
        <w:ind w:firstLine="480"/>
        <w:jc w:val="both"/>
      </w:pPr>
      <w:r>
        <w:rPr>
          <w:sz w:val="24"/>
        </w:rPr>
        <w:t>任何一方由于不可抗力原因不能履行合同时，应在不可抗力事件结束后 1 日内向对方通报， 以减轻可能给对方造成的损失，在取得有关机构的不可抗力证明或双方谅解确认后，允许延期履行或修订合同，并根据情况可部分或全部免于承担违约责任。</w:t>
      </w:r>
    </w:p>
    <w:p>
      <w:pPr>
        <w:jc w:val="both"/>
      </w:pPr>
      <w:r>
        <w:rPr>
          <w:sz w:val="24"/>
        </w:rPr>
        <w:t>十、税费</w:t>
      </w:r>
    </w:p>
    <w:p>
      <w:pPr>
        <w:ind w:firstLine="480"/>
        <w:jc w:val="both"/>
      </w:pPr>
      <w:r>
        <w:rPr>
          <w:sz w:val="24"/>
        </w:rPr>
        <w:t>在中国境内、外发生的与本合同执行有关的一切税费均由乙方负担。</w:t>
      </w:r>
    </w:p>
    <w:p>
      <w:pPr>
        <w:jc w:val="both"/>
      </w:pPr>
      <w:r>
        <w:rPr>
          <w:sz w:val="24"/>
        </w:rPr>
        <w:t>十一、其他</w:t>
      </w:r>
    </w:p>
    <w:p>
      <w:pPr>
        <w:ind w:firstLine="480"/>
        <w:jc w:val="both"/>
      </w:pPr>
      <w:r>
        <w:rPr>
          <w:sz w:val="24"/>
        </w:rPr>
        <w:t>1、本项目所有附件、遴选文件、响应文件、成交通知书均为合同的有效组成部分，与本项目具   有同等法律效力。</w:t>
      </w:r>
    </w:p>
    <w:p>
      <w:pPr>
        <w:ind w:firstLine="480"/>
        <w:jc w:val="both"/>
      </w:pPr>
      <w:r>
        <w:rPr>
          <w:sz w:val="24"/>
        </w:rPr>
        <w:t>2、在执行本项目的过程中，所有经双方签署确认的文件(包括会议纪要、补充协议、往来信函)   即成为本项目的有效组成部分。</w:t>
      </w:r>
    </w:p>
    <w:p>
      <w:pPr>
        <w:ind w:firstLine="480"/>
        <w:jc w:val="both"/>
      </w:pPr>
      <w:r>
        <w:rPr>
          <w:sz w:val="24"/>
        </w:rPr>
        <w:t>3、如一方地址、电话、传真号码有变更，应在变更当日内书面通知对方，否则，应承担相应责</w:t>
      </w:r>
    </w:p>
    <w:p>
      <w:pPr>
        <w:ind w:firstLine="480"/>
        <w:jc w:val="both"/>
      </w:pPr>
      <w:r>
        <w:rPr>
          <w:sz w:val="24"/>
        </w:rPr>
        <w:t>任。</w:t>
      </w:r>
    </w:p>
    <w:p>
      <w:pPr>
        <w:ind w:firstLine="480"/>
        <w:jc w:val="both"/>
      </w:pPr>
      <w:r>
        <w:rPr>
          <w:sz w:val="24"/>
        </w:rPr>
        <w:t>4.除甲方事先书面同意外，乙方不得部分或全部转让其应履行的合同项下的义务。</w:t>
      </w:r>
    </w:p>
    <w:p>
      <w:pPr>
        <w:jc w:val="both"/>
      </w:pPr>
      <w:r>
        <w:rPr>
          <w:sz w:val="24"/>
        </w:rPr>
        <w:t>十二、合同生效：</w:t>
      </w:r>
    </w:p>
    <w:p>
      <w:pPr>
        <w:ind w:firstLine="480"/>
        <w:jc w:val="both"/>
      </w:pPr>
      <w:r>
        <w:rPr>
          <w:sz w:val="24"/>
        </w:rPr>
        <w:t>1.本合同在甲乙双方法人代表或其授权代表签字盖章后生效。</w:t>
      </w:r>
    </w:p>
    <w:p>
      <w:pPr>
        <w:ind w:firstLine="480"/>
        <w:jc w:val="both"/>
      </w:pPr>
      <w:r>
        <w:rPr>
          <w:sz w:val="24"/>
        </w:rPr>
        <w:t>2.本合同一式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份，送采购代理机构壹份备案，均具有同等法律效力。</w:t>
      </w:r>
    </w:p>
    <w:p>
      <w:pPr>
        <w:jc w:val="both"/>
      </w:pPr>
      <w:r>
        <w:rPr>
          <w:sz w:val="24"/>
        </w:rPr>
        <w:t xml:space="preserve">   甲方（公章）：                       乙方(公章)：</w:t>
      </w:r>
    </w:p>
    <w:p>
      <w:pPr>
        <w:ind w:firstLine="480"/>
        <w:jc w:val="left"/>
      </w:pPr>
      <w:r>
        <w:rPr>
          <w:sz w:val="24"/>
        </w:rPr>
        <w:t>签约人(签字)：                       签约人(签字)：</w:t>
      </w:r>
    </w:p>
    <w:p>
      <w:pPr>
        <w:ind w:firstLine="480"/>
        <w:jc w:val="both"/>
      </w:pPr>
      <w:r>
        <w:rPr>
          <w:sz w:val="24"/>
        </w:rPr>
        <w:t xml:space="preserve">地址：                              地址：                          </w:t>
      </w:r>
    </w:p>
    <w:p>
      <w:pPr>
        <w:ind w:firstLine="480"/>
        <w:jc w:val="both"/>
      </w:pPr>
      <w:r>
        <w:rPr>
          <w:sz w:val="24"/>
        </w:rPr>
        <w:t xml:space="preserve">联系人：                            联系人：                        </w:t>
      </w:r>
    </w:p>
    <w:p>
      <w:pPr>
        <w:ind w:firstLine="480"/>
        <w:jc w:val="both"/>
      </w:pPr>
      <w:r>
        <w:rPr>
          <w:sz w:val="24"/>
        </w:rPr>
        <w:t xml:space="preserve">电话：                              电话：                          </w:t>
      </w:r>
    </w:p>
    <w:p>
      <w:pPr>
        <w:jc w:val="both"/>
      </w:pPr>
      <w:r>
        <w:rPr>
          <w:sz w:val="24"/>
        </w:rPr>
        <w:t xml:space="preserve">   传真：                              传真：</w:t>
      </w:r>
      <w:r>
        <w:rPr>
          <w:sz w:val="24"/>
        </w:rPr>
        <w:t xml:space="preserve">      </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440232-2022-01003</w:t>
      </w:r>
    </w:p>
    <w:p>
      <w:pPr>
        <w:jc w:val="center"/>
      </w:pPr>
      <w:r>
        <w:rPr>
          <w:b/>
          <w:sz w:val="24"/>
        </w:rPr>
        <w:t>采购项目编号：</w:t>
      </w:r>
      <w:r>
        <w:rPr>
          <w:b/>
          <w:sz w:val="24"/>
        </w:rPr>
        <w:t>GDYD220933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广东远东招标代理有限公司韶关分公司</w:t>
      </w:r>
    </w:p>
    <w:p>
      <w:pPr>
        <w:ind w:firstLine="480"/>
      </w:pPr>
      <w:r>
        <w:rPr/>
        <w:t>你方组织的</w:t>
      </w:r>
      <w:r>
        <w:rPr>
          <w:u w:val="single"/>
        </w:rPr>
        <w:t>乳源瑶族自治县2023年度流域面积50平方公里以下河道管理范围划定项目</w:t>
      </w:r>
      <w:r>
        <w:rPr/>
        <w:t>项目的竞争性磋商[采购项目编号为：</w:t>
      </w:r>
      <w:r>
        <w:rPr>
          <w:u w:val="single"/>
        </w:rPr>
        <w:t>GDYD220933</w:t>
      </w:r>
      <w:r>
        <w:rPr/>
        <w:t>]，我方愿参与响应。</w:t>
      </w:r>
    </w:p>
    <w:p>
      <w:pPr>
        <w:ind w:firstLine="480"/>
      </w:pPr>
      <w:r>
        <w:rPr/>
        <w:t>我方确认收到贵方提供的</w:t>
      </w:r>
      <w:r>
        <w:rPr>
          <w:u w:val="single"/>
        </w:rPr>
        <w:t>乳源瑶族自治县2023年度流域面积50平方公里以下河道管理范围划定项目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乳源瑶族自治县2023年度流域面积50平方公里以下河道管理范围划定项目</w:t>
      </w:r>
      <w:r>
        <w:rPr/>
        <w:t>项目采购[采购项目编号为</w:t>
      </w:r>
      <w:r>
        <w:rPr/>
        <w:t>GDYD220933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乳源瑶族自治县水务局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广东远东招标代理有限公司韶关分公司</w:t>
      </w:r>
    </w:p>
    <w:p>
      <w:pPr>
        <w:ind w:firstLine="480"/>
      </w:pPr>
      <w:r>
        <w:rPr/>
        <w:t>我单位参加贵公司组织的</w:t>
      </w:r>
      <w:r>
        <w:rPr/>
        <w:t>乳源瑶族自治县2023年度流域面积50平方公里以下河道管理范围划定项目</w:t>
      </w:r>
      <w:r>
        <w:rPr/>
        <w:t>（采购项目编号：</w:t>
      </w:r>
      <w:r>
        <w:rPr/>
        <w:t>GDYD220933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乳源瑶族自治县2023年度流域面积50平方公里以下河道管理范围划定项目</w:t>
      </w:r>
      <w:r>
        <w:rPr/>
        <w:t>项目（采购项目编号：</w:t>
      </w:r>
      <w:r>
        <w:rPr/>
        <w:t>GDYD220933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