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442000-2022-02505</w:t>
      </w:r>
    </w:p>
    <w:p>
      <w:pPr>
        <w:jc w:val="center"/>
      </w:pPr>
      <w:r>
        <w:rPr>
          <w:b/>
          <w:sz w:val="24"/>
        </w:rPr>
        <w:t>采购项目编号：</w:t>
      </w:r>
      <w:r>
        <w:rPr>
          <w:b/>
          <w:sz w:val="24"/>
        </w:rPr>
        <w:t>GDYD220575</w:t>
      </w:r>
    </w:p>
    <w:p>
      <w:pPr>
        <w:jc w:val="center"/>
      </w:pPr>
      <w:r>
        <w:rPr>
          <w:b/>
          <w:sz w:val="24"/>
        </w:rPr>
        <w:t>项目名称：</w:t>
      </w:r>
      <w:r>
        <w:rPr>
          <w:b/>
          <w:sz w:val="24"/>
        </w:rPr>
        <w:t>中山市涉VOCs企业详查及ABC分类服务</w:t>
      </w:r>
    </w:p>
    <w:p>
      <w:pPr>
        <w:jc w:val="center"/>
      </w:pPr>
      <w:r>
        <w:rPr>
          <w:b/>
          <w:sz w:val="24"/>
        </w:rPr>
        <w:t>采购人：</w:t>
      </w:r>
      <w:r>
        <w:rPr>
          <w:b/>
          <w:sz w:val="24"/>
        </w:rPr>
        <w:t>中山市生态环境局</w:t>
      </w:r>
    </w:p>
    <w:p>
      <w:pPr>
        <w:jc w:val="center"/>
      </w:pPr>
      <w:r>
        <w:rPr>
          <w:b/>
          <w:sz w:val="24"/>
        </w:rPr>
        <w:t>采购代理机构：</w:t>
      </w:r>
      <w:r>
        <w:rPr>
          <w:b/>
          <w:sz w:val="24"/>
        </w:rPr>
        <w:t>广东远东招标代理有限公司中山分公司</w:t>
      </w:r>
    </w:p>
    <w:p>
      <w:pPr>
        <w:ind w:firstLine="480"/>
      </w:pPr>
    </w:p>
    <w:p>
      <w:r>
        <w:rPr/>
        <w:t xml:space="preserve"> </w:t>
      </w:r>
    </w:p>
    <w:p/>
    <w:p>
      <w:pPr>
        <w:jc w:val="center"/>
      </w:pPr>
      <w:r>
        <w:rPr>
          <w:b/>
          <w:sz w:val="36"/>
        </w:rPr>
        <w:t>第一章投标邀请</w:t>
      </w:r>
    </w:p>
    <w:p>
      <w:pPr>
        <w:ind w:firstLine="480"/>
      </w:pPr>
      <w:r>
        <w:rPr/>
        <w:t>广东远东招标代理有限公司中山分公司</w:t>
      </w:r>
      <w:r>
        <w:rPr/>
        <w:t>受</w:t>
      </w:r>
      <w:r>
        <w:rPr/>
        <w:t>中山市生态环境局</w:t>
      </w:r>
      <w:r>
        <w:rPr/>
        <w:t>的委托，采用</w:t>
      </w:r>
      <w:r>
        <w:rPr/>
        <w:t>公开招标</w:t>
      </w:r>
      <w:r>
        <w:rPr/>
        <w:t>方式组织采购</w:t>
      </w:r>
      <w:r>
        <w:rPr/>
        <w:t>中山市涉VOCs企业详查及ABC分类服务</w:t>
      </w:r>
      <w:r>
        <w:rPr/>
        <w:t>。欢迎符合资格条件的国内供应商参加投标。</w:t>
      </w:r>
    </w:p>
    <w:p>
      <w:r>
        <w:rPr>
          <w:b/>
          <w:sz w:val="28"/>
        </w:rPr>
        <w:t>一.项目概述</w:t>
      </w:r>
    </w:p>
    <w:p>
      <w:r>
        <w:rPr>
          <w:b/>
          <w:sz w:val="24"/>
        </w:rPr>
        <w:t>1.名称与编号</w:t>
      </w:r>
    </w:p>
    <w:p>
      <w:pPr>
        <w:ind w:firstLine="480"/>
      </w:pPr>
      <w:r>
        <w:rPr/>
        <w:t>项目名称：</w:t>
      </w:r>
      <w:r>
        <w:rPr/>
        <w:t>中山市涉VOCs企业详查及ABC分类服务</w:t>
      </w:r>
    </w:p>
    <w:p>
      <w:pPr>
        <w:ind w:firstLine="480"/>
      </w:pPr>
      <w:r>
        <w:rPr/>
        <w:t>采购计划编号：</w:t>
      </w:r>
      <w:r>
        <w:rPr/>
        <w:t>442000-2022-02505</w:t>
      </w:r>
    </w:p>
    <w:p>
      <w:pPr>
        <w:ind w:firstLine="480"/>
      </w:pPr>
      <w:r>
        <w:rPr/>
        <w:t>采购项目编号：</w:t>
      </w:r>
      <w:r>
        <w:rPr/>
        <w:t>GDYD220575</w:t>
      </w:r>
    </w:p>
    <w:p>
      <w:pPr>
        <w:ind w:firstLine="480"/>
      </w:pPr>
      <w:r>
        <w:rPr/>
        <w:t>采购方式：</w:t>
      </w:r>
      <w:r>
        <w:rPr/>
        <w:t>公开招标</w:t>
      </w:r>
    </w:p>
    <w:p>
      <w:pPr>
        <w:ind w:firstLine="480"/>
      </w:pPr>
      <w:r>
        <w:rPr/>
        <w:t>预算金额：</w:t>
      </w:r>
      <w:r>
        <w:rPr/>
        <w:t>4,270,000.00</w:t>
      </w:r>
      <w:r>
        <w:rPr/>
        <w:t>元</w:t>
      </w:r>
    </w:p>
    <w:p>
      <w:r>
        <w:rPr>
          <w:b/>
          <w:sz w:val="24"/>
        </w:rPr>
        <w:t>2.项目内容及需求情况（采购项目技术规格、参数及要求）</w:t>
      </w:r>
    </w:p>
    <w:p>
      <w:pPr>
        <w:ind w:firstLine="480"/>
      </w:pPr>
    </w:p>
    <w:p/>
    <w:p>
      <w:r>
        <w:rPr/>
        <w:t>采购包1(中山市涉VOCs企业详查及ABC分类服务):</w:t>
      </w:r>
    </w:p>
    <w:p>
      <w:r>
        <w:rPr/>
        <w:t>采购包预算金额：4,270,000.00元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大气污染治理服务</w:t>
            </w:r>
          </w:p>
        </w:tc>
        <w:tc>
          <w:tcPr>
            <w:tcW w:type="dxa" w:w="2136"/>
          </w:tcPr>
          <w:p>
            <w:r>
              <w:rPr/>
              <w:t>中山市涉VOCs企业详查及ABC分类服务</w:t>
            </w:r>
          </w:p>
        </w:tc>
        <w:tc>
          <w:tcPr>
            <w:tcW w:type="dxa" w:w="1187"/>
          </w:tcPr>
          <w:p>
            <w:r>
              <w:rPr/>
              <w:t>1.0000(项)</w:t>
            </w:r>
          </w:p>
        </w:tc>
        <w:tc>
          <w:tcPr>
            <w:tcW w:type="dxa" w:w="1187"/>
          </w:tcPr>
          <w:p>
            <w:r>
              <w:rPr/>
              <w:t>详见第二章</w:t>
            </w:r>
          </w:p>
        </w:tc>
        <w:tc>
          <w:tcPr>
            <w:tcW w:type="dxa" w:w="1187"/>
          </w:tcPr>
          <w:p>
            <w:r>
              <w:rPr/>
              <w:t>否</w:t>
            </w:r>
          </w:p>
        </w:tc>
      </w:tr>
    </w:tbl>
    <w:p/>
    <w:p>
      <w:r>
        <w:rPr/>
        <w:t>本采购包接受联合体投标</w:t>
      </w:r>
    </w:p>
    <w:p/>
    <w:p>
      <w:r>
        <w:rPr/>
        <w:t>合同履行期限：18个月，具体以合同签订时约定的时间为准。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副本复印件。分支机构投标的，须提供总公司和分公司营业执照副本复印件，总公司出具给分支机构的授权书。联合体投标的，联合体各方均需提供。</w:t>
      </w:r>
    </w:p>
    <w:p/>
    <w:p>
      <w:r>
        <w:rPr/>
        <w:t>2）有依法缴纳税收和社会保障资金的良好记录：提供投标截止日前6个月内任意1个月依法缴纳税收和社会保障资金的相关材料。 如依法免税或不需要缴纳社会保障资金的， 提供相应证明材料。联合体投标的，联合体各方均需提供。</w:t>
      </w:r>
    </w:p>
    <w:p/>
    <w:p>
      <w:r>
        <w:rPr/>
        <w:t>3）具有良好的商业信誉和健全的财务会计制度：供应商必须具有良好的商业信誉和健全的财务会计制度（提供2020年度或2021年至今任意一年的年度财务报告或基本开户行出具的资信证明）。联合体投标的，联合体各方均需提供。</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各方均需符合上述要求。</w:t>
      </w:r>
    </w:p>
    <w:p/>
    <w:p>
      <w:r>
        <w:rPr>
          <w:b/>
          <w:sz w:val="24"/>
        </w:rPr>
        <w:t>2.落实政府采购政策需满足的资格要求：</w:t>
      </w:r>
    </w:p>
    <w:p>
      <w:pPr>
        <w:ind w:firstLine="480"/>
      </w:pPr>
    </w:p>
    <w:p>
      <w:pPr>
        <w:jc w:val="left"/>
      </w:pPr>
    </w:p>
    <w:p>
      <w:r>
        <w:rPr/>
        <w:t>采购包1（中山市涉VOCs企业详查及ABC分类服务）：</w:t>
      </w:r>
      <w:r>
        <w:rPr/>
        <w:t>本项目不属于专门面向中小企业采购的项目。</w:t>
      </w:r>
    </w:p>
    <w:p/>
    <w:p>
      <w:r>
        <w:rPr>
          <w:b/>
          <w:sz w:val="24"/>
        </w:rPr>
        <w:t>3.本项目特定的资格要求：</w:t>
      </w:r>
    </w:p>
    <w:p>
      <w:pPr>
        <w:ind w:firstLine="480"/>
      </w:pPr>
    </w:p>
    <w:p/>
    <w:p>
      <w:r>
        <w:rPr/>
        <w:t>采购包1（中山市涉VOCs企业详查及ABC分类服务）：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联合体投标的，联合体各方均需符合上述要求。</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联合体投标的，联合体各方均需符合上述要求。投标（报价） 函相关承诺要求内容。</w:t>
      </w:r>
    </w:p>
    <w:p/>
    <w:p>
      <w:r>
        <w:rPr/>
        <w:t>3)投标人以联合体的形式进行投标的，联合体成员不超过2个。联合体双方须签定《联合体共同投标协议书》，明确牵头单位及成员单位承担的工作和义务，且联合体任何一方不得单独或与其他机构组成新的联合体对本项目进行投标。提供联合体投标协议书（格式可参照《投标文件格式与要求》）</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，中山市政府采购网（http://120.234.108.5:8088/zfcg/），中山市公共资源交易网（https://ggzyjy.zs.gov.cn/），广东远东招标代理有限公司（http://www.gdydzb.com/）</w:t>
      </w:r>
      <w:r>
        <w:rPr/>
        <w:t>。</w:t>
      </w:r>
    </w:p>
    <w:p>
      <w:r>
        <w:rPr>
          <w:b/>
          <w:sz w:val="28"/>
        </w:rPr>
        <w:t>六.本项目联系方式：</w:t>
      </w:r>
    </w:p>
    <w:p>
      <w:r>
        <w:rPr>
          <w:b/>
          <w:sz w:val="24"/>
        </w:rPr>
        <w:t>1.采购人信息</w:t>
      </w:r>
    </w:p>
    <w:p>
      <w:pPr>
        <w:ind w:firstLine="480"/>
      </w:pPr>
      <w:r>
        <w:rPr/>
        <w:t>名称：</w:t>
      </w:r>
      <w:r>
        <w:rPr/>
        <w:t>中山市生态环境局</w:t>
      </w:r>
    </w:p>
    <w:p>
      <w:pPr>
        <w:ind w:firstLine="480"/>
      </w:pPr>
      <w:r>
        <w:rPr/>
        <w:t>地址：</w:t>
      </w:r>
      <w:r>
        <w:rPr/>
        <w:t>中山三路26号政府第二办公区24楼</w:t>
      </w:r>
    </w:p>
    <w:p>
      <w:pPr>
        <w:ind w:firstLine="480"/>
      </w:pPr>
      <w:r>
        <w:rPr/>
        <w:t>联系方式：</w:t>
      </w:r>
      <w:r>
        <w:rPr/>
        <w:t>0760-88318575</w:t>
      </w:r>
    </w:p>
    <w:p>
      <w:r>
        <w:rPr>
          <w:b/>
          <w:sz w:val="24"/>
        </w:rPr>
        <w:t>2.采购代理机构信息</w:t>
      </w:r>
    </w:p>
    <w:p>
      <w:pPr>
        <w:ind w:firstLine="480"/>
      </w:pPr>
      <w:r>
        <w:rPr/>
        <w:t>名称：</w:t>
      </w:r>
      <w:r>
        <w:rPr/>
        <w:t>广东远东招标代理有限公司中山分公司</w:t>
      </w:r>
    </w:p>
    <w:p>
      <w:pPr>
        <w:ind w:firstLine="480"/>
      </w:pPr>
      <w:r>
        <w:rPr/>
        <w:t>地址：</w:t>
      </w:r>
      <w:r>
        <w:rPr/>
        <w:t>广东省中山市石岐街道民科西路3号209卡B</w:t>
      </w:r>
    </w:p>
    <w:p>
      <w:pPr>
        <w:ind w:firstLine="480"/>
      </w:pPr>
      <w:r>
        <w:rPr/>
        <w:t>联系方式：</w:t>
      </w:r>
      <w:r>
        <w:rPr/>
        <w:t>0760-88713233</w:t>
      </w:r>
    </w:p>
    <w:p>
      <w:r>
        <w:rPr>
          <w:b/>
          <w:sz w:val="24"/>
        </w:rPr>
        <w:t>3.项目联系方式</w:t>
      </w:r>
    </w:p>
    <w:p>
      <w:pPr>
        <w:ind w:firstLine="480"/>
      </w:pPr>
      <w:r>
        <w:rPr/>
        <w:t>项目联系人：</w:t>
      </w:r>
      <w:r>
        <w:rPr/>
        <w:t>郑工</w:t>
      </w:r>
    </w:p>
    <w:p>
      <w:pPr>
        <w:ind w:firstLine="480"/>
      </w:pPr>
      <w:r>
        <w:rPr/>
        <w:t>电话：</w:t>
      </w:r>
      <w:r>
        <w:rPr/>
        <w:t>0760-88713233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40"/>
      </w:pPr>
      <w:r>
        <w:rPr>
          <w:b/>
          <w:sz w:val="21"/>
        </w:rPr>
        <w:t>（一）总则</w:t>
      </w:r>
    </w:p>
    <w:p>
      <w:pPr>
        <w:ind w:firstLine="420"/>
      </w:pPr>
      <w:r>
        <w:rPr>
          <w:sz w:val="21"/>
        </w:rPr>
        <w:t>1.项目内容：</w:t>
      </w:r>
      <w:r>
        <w:rPr>
          <w:sz w:val="21"/>
        </w:rPr>
        <w:t>中山市涉</w:t>
      </w:r>
      <w:r>
        <w:rPr>
          <w:sz w:val="21"/>
        </w:rPr>
        <w:t>VOCs企业详查及ABC分类服务</w:t>
      </w:r>
      <w:r>
        <w:rPr>
          <w:sz w:val="21"/>
        </w:rPr>
        <w:t>（下称本项目）</w:t>
      </w:r>
    </w:p>
    <w:p>
      <w:pPr>
        <w:ind w:firstLine="440"/>
      </w:pPr>
      <w:r>
        <w:rPr>
          <w:b/>
          <w:sz w:val="21"/>
        </w:rPr>
        <w:t>（二）项目背景</w:t>
      </w:r>
    </w:p>
    <w:p>
      <w:pPr>
        <w:ind w:firstLine="420"/>
      </w:pPr>
      <w:r>
        <w:rPr>
          <w:sz w:val="21"/>
        </w:rPr>
        <w:t>“十三五”期间，中山市的生态环境得到了明显的改善，但在大气污染治理方面仍存在不少困难和问题，其中涉VOCs企业缺乏精细化的分类管理是面临的突出问题之一。随着污染防治攻坚战的升级，需要落实精准治污、科学治污、依法治污要求，既要达到治污效果，又尽量不要过多影响企业生产，更不能采取一刀切方式。</w:t>
      </w:r>
    </w:p>
    <w:p>
      <w:pPr>
        <w:ind w:firstLine="420"/>
      </w:pPr>
    </w:p>
    <w:p>
      <w:pPr>
        <w:ind w:firstLine="420"/>
      </w:pPr>
      <w:r>
        <w:rPr>
          <w:sz w:val="21"/>
        </w:rPr>
        <w:t>“十四五”时期，是我国开启高水平全面建设社会主义现代化新征程的关键时期，要实现中山市在新时期深入开展大气污染防治攻坚战的工作目标，企业的污染减排是最大的落脚点。目前企业仍普遍存在挥发性有机物产生排放环节不清、收集治理效率不清、产生排放量不实等问题，并且存在不清楚如何开展整治工作的现象。因此，需要对企业进行摸底排查，进行涉VOCs企业精细化分类管理。</w:t>
      </w:r>
    </w:p>
    <w:p>
      <w:pPr>
        <w:ind w:firstLine="420"/>
      </w:pPr>
      <w:r>
        <w:rPr>
          <w:sz w:val="21"/>
        </w:rPr>
        <w:t>本项目是服务中山市</w:t>
      </w:r>
      <w:r>
        <w:rPr>
          <w:sz w:val="21"/>
        </w:rPr>
        <w:t>“3+4”产业平台，落实深入打好污染防治攻坚战的基础和精准举措。项目的实施有助于精准决策，有利于协同治理、源头治理。抓住臭氧和VOCs的牛鼻子，精准有效地管住企业，有助于持续改善中山市的空气质量，推动中山市实现碳达峰工作目标。</w:t>
      </w:r>
    </w:p>
    <w:p/>
    <w:p/>
    <w:p>
      <w:pPr>
        <w:ind w:firstLine="480"/>
      </w:pPr>
    </w:p>
    <w:p/>
    <w:p>
      <w:r>
        <w:rPr/>
        <w:t>采购包1（中山市涉VOCs企业详查及ABC分类服务）：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合同签订生效后18个月内完成服务</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1期：支付比例50%，该支付比例仅供参考，实际支付以合同约定为准。合同签订且中标供应商提交《中山市涉VOCs重点企业现场调研阶段实施细则》后，采购人在收到发票30日内向中标供应商支付合同金额的50%</w:t>
            </w:r>
          </w:p>
          <w:p/>
          <w:p>
            <w:r>
              <w:rPr/>
              <w:t>2期：支付比例50%，该支付比例仅供参考，实际支付以合同约定为准。2022年11月1日前，中标供应商提交《中山市涉VOCs重点企业详查报告》等初步成果后，采购人在收到发票30日内采购人向中标供应商支付合同金额的50%</w:t>
            </w:r>
          </w:p>
        </w:tc>
      </w:tr>
      <w:tr>
        <w:tc>
          <w:tcPr>
            <w:tcW w:type="dxa" w:w="4153"/>
          </w:tcPr>
          <w:p>
            <w:r>
              <w:rPr/>
              <w:t>验收要求</w:t>
            </w:r>
          </w:p>
        </w:tc>
        <w:tc>
          <w:tcPr>
            <w:tcW w:type="dxa" w:w="4153"/>
          </w:tcPr>
          <w:p>
            <w:pPr>
              <w:jc w:val="left"/>
            </w:pPr>
          </w:p>
          <w:p/>
          <w:p/>
          <w:p>
            <w:r>
              <w:rPr/>
              <w:t>1期：项目完成后，提供整套项目成果（包括电子和纸质文件及相关图片、数据等），通过采购人组织召开的专家验收会等形式，确认验收达到合同要求标准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大气污染治理服务</w:t>
            </w:r>
          </w:p>
        </w:tc>
        <w:tc>
          <w:tcPr>
            <w:tcW w:type="dxa" w:w="1923"/>
          </w:tcPr>
          <w:p>
            <w:r>
              <w:rPr/>
              <w:t>中山市涉VOCs企业详查及ABC分类服务</w:t>
            </w:r>
          </w:p>
        </w:tc>
        <w:tc>
          <w:tcPr>
            <w:tcW w:type="dxa" w:w="385"/>
          </w:tcPr>
          <w:p>
            <w:r>
              <w:rPr/>
              <w:t>项</w:t>
            </w:r>
          </w:p>
        </w:tc>
        <w:tc>
          <w:tcPr>
            <w:tcW w:type="dxa" w:w="769"/>
          </w:tcPr>
          <w:p>
            <w:pPr>
              <w:jc w:val="right"/>
            </w:pPr>
            <w:r>
              <w:rPr/>
              <w:t>1.0000</w:t>
            </w:r>
          </w:p>
        </w:tc>
        <w:tc>
          <w:tcPr>
            <w:tcW w:type="dxa" w:w="769"/>
          </w:tcPr>
          <w:p>
            <w:pPr>
              <w:jc w:val="right"/>
            </w:pPr>
            <w:r>
              <w:rPr/>
              <w:t>4,270,000.00</w:t>
            </w:r>
          </w:p>
        </w:tc>
        <w:tc>
          <w:tcPr>
            <w:tcW w:type="dxa" w:w="769"/>
          </w:tcPr>
          <w:p>
            <w:pPr>
              <w:jc w:val="right"/>
            </w:pPr>
            <w:r>
              <w:rPr/>
              <w:t>4,270,000.00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中山市涉VOCs企业详查及ABC分类服务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工作目标</w:t>
            </w:r>
          </w:p>
          <w:p>
            <w:r>
              <w:rPr>
                <w:sz w:val="21"/>
              </w:rPr>
              <w:t xml:space="preserve">    完成全市</w:t>
            </w:r>
            <w:r>
              <w:rPr>
                <w:sz w:val="21"/>
              </w:rPr>
              <w:t>100余家</w:t>
            </w:r>
            <w:r>
              <w:rPr>
                <w:sz w:val="21"/>
              </w:rPr>
              <w:t>（</w:t>
            </w:r>
            <w:r>
              <w:rPr>
                <w:sz w:val="21"/>
              </w:rPr>
              <w:t>以省</w:t>
            </w:r>
            <w:r>
              <w:rPr>
                <w:sz w:val="21"/>
              </w:rPr>
              <w:t>VOCs</w:t>
            </w:r>
            <w:r>
              <w:rPr>
                <w:sz w:val="21"/>
              </w:rPr>
              <w:t>重点企业监管名录为准）</w:t>
            </w:r>
            <w:r>
              <w:rPr>
                <w:sz w:val="21"/>
              </w:rPr>
              <w:t>涉</w:t>
            </w:r>
            <w:r>
              <w:rPr>
                <w:sz w:val="21"/>
              </w:rPr>
              <w:t>VOCs重点企业的现状分析，摸清企业VOCs底数和特征因子，编制企业VOCs的</w:t>
            </w:r>
            <w:r>
              <w:rPr>
                <w:sz w:val="21"/>
              </w:rPr>
              <w:t>排</w:t>
            </w:r>
            <w:r>
              <w:rPr>
                <w:sz w:val="21"/>
              </w:rPr>
              <w:t>污清单，</w:t>
            </w:r>
            <w:r>
              <w:rPr>
                <w:sz w:val="21"/>
              </w:rPr>
              <w:t>出具重点企业详查报告，</w:t>
            </w:r>
            <w:r>
              <w:rPr>
                <w:sz w:val="21"/>
              </w:rPr>
              <w:t>并对企业进行分类管理，</w:t>
            </w:r>
            <w:r>
              <w:rPr>
                <w:sz w:val="21"/>
              </w:rPr>
              <w:t>提出针对性管理建议</w:t>
            </w:r>
            <w:r>
              <w:rPr>
                <w:sz w:val="21"/>
              </w:rPr>
              <w:t>。实现高水平的环境保护，精准、科学、依法和源头治污，促进中山市社会</w:t>
            </w:r>
            <w:r>
              <w:rPr>
                <w:sz w:val="21"/>
              </w:rPr>
              <w:t>经济</w:t>
            </w:r>
            <w:r>
              <w:rPr>
                <w:sz w:val="21"/>
              </w:rPr>
              <w:t>高水平发展。</w:t>
            </w:r>
          </w:p>
        </w:tc>
      </w:tr>
      <w:tr>
        <w:tc>
          <w:tcPr>
            <w:tcW w:type="dxa" w:w="2076"/>
          </w:tcPr>
          <w:p/>
        </w:tc>
        <w:tc>
          <w:tcPr>
            <w:tcW w:type="dxa" w:w="415"/>
          </w:tcPr>
          <w:p>
            <w:r>
              <w:rPr/>
              <w:t>2</w:t>
            </w:r>
          </w:p>
        </w:tc>
        <w:tc>
          <w:tcPr>
            <w:tcW w:type="dxa" w:w="5814"/>
          </w:tcPr>
          <w:p>
            <w:r>
              <w:rPr>
                <w:b/>
                <w:sz w:val="21"/>
              </w:rPr>
              <w:t>工作要求</w:t>
            </w:r>
          </w:p>
          <w:p>
            <w:r>
              <w:rPr>
                <w:sz w:val="21"/>
              </w:rPr>
              <w:t>（一）企业信息获取</w:t>
            </w:r>
          </w:p>
          <w:p>
            <w:pPr>
              <w:ind w:firstLine="420"/>
            </w:pPr>
          </w:p>
          <w:p>
            <w:pPr>
              <w:ind w:firstLine="420"/>
            </w:pPr>
            <w:r>
              <w:rPr>
                <w:sz w:val="21"/>
              </w:rPr>
              <w:t>为保证企业现场调研阶段能按照招标</w:t>
            </w:r>
            <w:r>
              <w:rPr>
                <w:sz w:val="21"/>
              </w:rPr>
              <w:t>文件要求</w:t>
            </w:r>
            <w:r>
              <w:rPr>
                <w:sz w:val="21"/>
              </w:rPr>
              <w:t>和相关标准实施，</w:t>
            </w:r>
            <w:r>
              <w:rPr>
                <w:sz w:val="21"/>
              </w:rPr>
              <w:t>中标供应商应在</w:t>
            </w:r>
            <w:r>
              <w:rPr>
                <w:sz w:val="21"/>
              </w:rPr>
              <w:t>合同签订后</w:t>
            </w:r>
            <w:r>
              <w:rPr>
                <w:sz w:val="21"/>
              </w:rPr>
              <w:t>10个工作日内，</w:t>
            </w:r>
            <w:r>
              <w:rPr>
                <w:sz w:val="21"/>
              </w:rPr>
              <w:t>依据相关指南和标准方法制定</w:t>
            </w:r>
            <w:r>
              <w:rPr>
                <w:sz w:val="21"/>
              </w:rPr>
              <w:t>重点</w:t>
            </w:r>
            <w:r>
              <w:rPr>
                <w:sz w:val="21"/>
              </w:rPr>
              <w:t>企业现场调研阶段实施细则</w:t>
            </w:r>
            <w:r>
              <w:rPr>
                <w:sz w:val="21"/>
              </w:rPr>
              <w:t>，</w:t>
            </w:r>
            <w:r>
              <w:rPr>
                <w:sz w:val="21"/>
              </w:rPr>
              <w:t>并严格按实施细则</w:t>
            </w:r>
            <w:r>
              <w:rPr>
                <w:sz w:val="21"/>
              </w:rPr>
              <w:t>开展企业信息获取工作，摸清企业</w:t>
            </w:r>
            <w:r>
              <w:rPr>
                <w:sz w:val="21"/>
              </w:rPr>
              <w:t>VOCs底数和特征因子，编制企业一企一档一策报告。</w:t>
            </w:r>
          </w:p>
          <w:p>
            <w:pPr>
              <w:ind w:firstLine="420"/>
            </w:pPr>
            <w:r>
              <w:rPr>
                <w:sz w:val="21"/>
              </w:rPr>
              <w:t>1.企业概况统计信息</w:t>
            </w:r>
            <w:r>
              <w:rPr>
                <w:sz w:val="21"/>
              </w:rPr>
              <w:t>。</w:t>
            </w:r>
            <w:r>
              <w:rPr>
                <w:sz w:val="21"/>
              </w:rPr>
              <w:t>主要</w:t>
            </w:r>
            <w:r>
              <w:rPr>
                <w:sz w:val="21"/>
              </w:rPr>
              <w:t>包括企业名称，企业装置数量、最近扩能改造时间、原料加工能力、原辅材料及消耗量、主要产品及生产能力等内容。</w:t>
            </w:r>
          </w:p>
          <w:p>
            <w:pPr>
              <w:ind w:firstLine="420"/>
            </w:pPr>
            <w:r>
              <w:rPr>
                <w:sz w:val="21"/>
              </w:rPr>
              <w:t>2.对于涉化工管路企业，采用LADR泄漏检测设备等开展</w:t>
            </w:r>
            <w:r>
              <w:rPr>
                <w:sz w:val="21"/>
              </w:rPr>
              <w:t>设备动静密封点泄漏</w:t>
            </w:r>
            <w:r>
              <w:rPr>
                <w:sz w:val="21"/>
              </w:rPr>
              <w:t>VOCs 污染源排查</w:t>
            </w:r>
            <w:r>
              <w:rPr>
                <w:sz w:val="21"/>
              </w:rPr>
              <w:t>。</w:t>
            </w:r>
          </w:p>
          <w:p>
            <w:pPr>
              <w:ind w:firstLine="420"/>
            </w:pPr>
            <w:r>
              <w:rPr>
                <w:sz w:val="21"/>
              </w:rPr>
              <w:t>3.</w:t>
            </w:r>
            <w:r>
              <w:rPr>
                <w:sz w:val="21"/>
              </w:rPr>
              <w:t>利用企业现有在线监测系统（如无，采用便携式非甲烷总烃检测设备）</w:t>
            </w:r>
            <w:r>
              <w:rPr>
                <w:sz w:val="21"/>
              </w:rPr>
              <w:t>等</w:t>
            </w:r>
            <w:r>
              <w:rPr>
                <w:sz w:val="21"/>
              </w:rPr>
              <w:t>，</w:t>
            </w:r>
            <w:r>
              <w:rPr>
                <w:sz w:val="21"/>
              </w:rPr>
              <w:t>开展</w:t>
            </w:r>
            <w:r>
              <w:rPr>
                <w:sz w:val="21"/>
              </w:rPr>
              <w:t>企业有组织污染源点位监测，对有组织污染源企业的生产体系进行全方位摸底，全面了解摸清治理设施有组织废气的来源，实现废气进出口非甲烷总烃总量检测和特征污染因子进行定性定量检测，确定企业有组织废气非甲烷总烃浓度、</w:t>
            </w:r>
            <w:r>
              <w:rPr>
                <w:sz w:val="21"/>
              </w:rPr>
              <w:t>VOC排放总量及特征污染物种类，评估企业的废气治理设施效能。对燃烧烟气排放、工艺有组织排放企业进行现场采样分析，现场采样执行HJ 732或HJ/T 397的相关规定，实验分析检测执行HJ/T 38或HJ 734的相关规定，监测周期至少为1周期，准确掌握企业相关污染源的VOCs排放浓度及排放特征因子类型。</w:t>
            </w:r>
          </w:p>
          <w:p>
            <w:pPr>
              <w:ind w:firstLine="420"/>
            </w:pPr>
            <w:r>
              <w:rPr>
                <w:sz w:val="21"/>
              </w:rPr>
              <w:t>4.采用</w:t>
            </w:r>
            <w:r>
              <w:rPr>
                <w:sz w:val="21"/>
              </w:rPr>
              <w:t>走航车或</w:t>
            </w:r>
            <w:r>
              <w:rPr>
                <w:sz w:val="21"/>
              </w:rPr>
              <w:t>便携式非甲烷总烃检测设备</w:t>
            </w:r>
            <w:r>
              <w:rPr>
                <w:sz w:val="21"/>
              </w:rPr>
              <w:t>等</w:t>
            </w:r>
            <w:r>
              <w:rPr>
                <w:sz w:val="21"/>
              </w:rPr>
              <w:t>，</w:t>
            </w:r>
            <w:r>
              <w:rPr>
                <w:sz w:val="21"/>
              </w:rPr>
              <w:t>开展</w:t>
            </w:r>
            <w:r>
              <w:rPr>
                <w:sz w:val="21"/>
              </w:rPr>
              <w:t>厂界无组织污染源点位监测，对比监测主要生产车间内、生产车间周界、厂区周界的非甲烷总烃总量、无机类异味特征因子和定性定量检测特征污染因子，确定企业厂界无组织异味的污染源，无组织污染源的浓度及相应的特征污染因子。</w:t>
            </w:r>
          </w:p>
          <w:p>
            <w:pPr>
              <w:ind w:firstLine="420"/>
            </w:pPr>
            <w:r>
              <w:rPr>
                <w:sz w:val="21"/>
              </w:rPr>
              <w:t>5.统计核算</w:t>
            </w:r>
            <w:r>
              <w:rPr>
                <w:sz w:val="21"/>
              </w:rPr>
              <w:t>。</w:t>
            </w:r>
            <w:r>
              <w:rPr>
                <w:sz w:val="21"/>
              </w:rPr>
              <w:t>开展排放量核算、治理设施效能评估、企业特征因子库建立工作。</w:t>
            </w:r>
          </w:p>
          <w:p>
            <w:pPr>
              <w:ind w:firstLine="440"/>
            </w:pPr>
            <w:r>
              <w:rPr>
                <w:sz w:val="22"/>
              </w:rPr>
              <w:t>6.企业一企一档一策报告编制</w:t>
            </w:r>
          </w:p>
          <w:p>
            <w:pPr>
              <w:ind w:firstLine="420"/>
            </w:pPr>
            <w:r>
              <w:rPr>
                <w:sz w:val="21"/>
              </w:rPr>
              <w:t>针对</w:t>
            </w:r>
            <w:r>
              <w:rPr>
                <w:sz w:val="21"/>
              </w:rPr>
              <w:t>每家企业相关资料</w:t>
            </w:r>
            <w:r>
              <w:rPr>
                <w:sz w:val="21"/>
              </w:rPr>
              <w:t>的</w:t>
            </w:r>
            <w:r>
              <w:rPr>
                <w:sz w:val="21"/>
              </w:rPr>
              <w:t>整理</w:t>
            </w:r>
            <w:r>
              <w:rPr>
                <w:sz w:val="21"/>
              </w:rPr>
              <w:t>核实、实验数据收集分析和数据审核，根据监理的</w:t>
            </w:r>
            <w:r>
              <w:rPr>
                <w:sz w:val="21"/>
              </w:rPr>
              <w:t>VOCs排放数据库、NOx排放数据库以及</w:t>
            </w:r>
            <w:r>
              <w:rPr>
                <w:sz w:val="21"/>
              </w:rPr>
              <w:t>企业现场监测结果，依据涉挥发性有机物排放企业</w:t>
            </w:r>
            <w:r>
              <w:rPr>
                <w:sz w:val="21"/>
              </w:rPr>
              <w:t>“一厂一策”编写大纲</w:t>
            </w:r>
            <w:r>
              <w:rPr>
                <w:sz w:val="21"/>
              </w:rPr>
              <w:t>进行重点企业</w:t>
            </w:r>
            <w:r>
              <w:rPr>
                <w:sz w:val="21"/>
              </w:rPr>
              <w:t>一企一档一策</w:t>
            </w:r>
            <w:r>
              <w:rPr>
                <w:sz w:val="21"/>
              </w:rPr>
              <w:t>报告</w:t>
            </w:r>
            <w:r>
              <w:rPr>
                <w:sz w:val="21"/>
              </w:rPr>
              <w:t>、</w:t>
            </w:r>
            <w:r>
              <w:rPr>
                <w:sz w:val="21"/>
              </w:rPr>
              <w:t>挥发性有机物排放源数据库清单，企业治理设施效能评估情况</w:t>
            </w:r>
            <w:r>
              <w:rPr>
                <w:sz w:val="21"/>
              </w:rPr>
              <w:t>等</w:t>
            </w:r>
            <w:r>
              <w:rPr>
                <w:sz w:val="21"/>
              </w:rPr>
              <w:t>，并对企业</w:t>
            </w:r>
            <w:r>
              <w:rPr>
                <w:sz w:val="21"/>
              </w:rPr>
              <w:t>VOCs、NOx收集系统，VOCs动静密封组件密封效果及VOCs、NOx有效性治理排放情况进行评估，评估是否满足环保要求，对无法满足环保监管要求的提出明确整改建议。</w:t>
            </w:r>
          </w:p>
          <w:p>
            <w:r>
              <w:rPr>
                <w:sz w:val="21"/>
              </w:rPr>
              <w:t>（二）企业</w:t>
            </w:r>
            <w:r>
              <w:rPr>
                <w:sz w:val="21"/>
              </w:rPr>
              <w:t>ABC分类</w:t>
            </w:r>
          </w:p>
          <w:p>
            <w:pPr>
              <w:ind w:firstLine="420"/>
            </w:pPr>
            <w:r>
              <w:rPr>
                <w:sz w:val="21"/>
              </w:rPr>
              <w:t>提出精准减排的应急减排措施，优先控制重污染行业主要涉气排污工序。对新兴产业、战略性产业以及保障民生的企业，应根据实际情况采取减排措施，尽量避免对正常生产生活的影响。</w:t>
            </w:r>
          </w:p>
          <w:p>
            <w:pPr>
              <w:ind w:firstLine="420"/>
            </w:pPr>
            <w:r>
              <w:rPr>
                <w:sz w:val="21"/>
              </w:rPr>
              <w:t>在重污染天气期间</w:t>
            </w:r>
            <w:r>
              <w:rPr>
                <w:sz w:val="21"/>
              </w:rPr>
              <w:t>对重点行业排放企业</w:t>
            </w:r>
            <w:r>
              <w:rPr>
                <w:sz w:val="21"/>
              </w:rPr>
              <w:t>实施差异化管控，对不同行业和领域的涉</w:t>
            </w:r>
            <w:r>
              <w:rPr>
                <w:sz w:val="21"/>
              </w:rPr>
              <w:t>VOCs企业，参照《重污染天气重点行业应急减排措施制定技术指南（2020年修订版）》（环办大气函〔2020〕340号）</w:t>
            </w:r>
            <w:r>
              <w:rPr>
                <w:sz w:val="21"/>
              </w:rPr>
              <w:t>，</w:t>
            </w:r>
            <w:r>
              <w:rPr>
                <w:sz w:val="21"/>
              </w:rPr>
              <w:t>结合现有的管理办法、预案等，优化重污染天气应急管理</w:t>
            </w:r>
            <w:r>
              <w:rPr>
                <w:sz w:val="21"/>
              </w:rPr>
              <w:t>。对重点行业排放企业进行差异化管控，应对重污染天气，提出进一步完善重污染天气应急预案，夯实应急减排措施，细化减排清单，加强区域应急联动。</w:t>
            </w:r>
          </w:p>
          <w:p>
            <w:pPr>
              <w:ind w:firstLine="420"/>
            </w:pPr>
            <w:r>
              <w:rPr>
                <w:sz w:val="21"/>
              </w:rPr>
              <w:t>结合企业因子库、企业排放量，得到优控企业的排序名单，结合企业分类的标准和政策，综合中山市的实际情况，建立中山市涉</w:t>
            </w:r>
            <w:r>
              <w:rPr>
                <w:sz w:val="21"/>
              </w:rPr>
              <w:t>VOCs 企业的ABC分类管理制度。</w:t>
            </w:r>
          </w:p>
          <w:p>
            <w:r>
              <w:rPr>
                <w:color w:val="000000"/>
                <w:sz w:val="21"/>
              </w:rPr>
              <w:t>（三）数据分析服务</w:t>
            </w:r>
          </w:p>
          <w:p>
            <w:pPr>
              <w:ind w:firstLine="420"/>
            </w:pPr>
            <w:r>
              <w:rPr>
                <w:color w:val="000000"/>
                <w:sz w:val="21"/>
              </w:rPr>
              <w:t>围绕工业源</w:t>
            </w:r>
            <w:r>
              <w:rPr>
                <w:color w:val="000000"/>
                <w:sz w:val="21"/>
              </w:rPr>
              <w:t>VOCs 减排工作，</w:t>
            </w:r>
            <w:r>
              <w:rPr>
                <w:color w:val="000000"/>
                <w:sz w:val="21"/>
              </w:rPr>
              <w:t>依托中山市生态环境局现有数据平台，充分利用企业基本信息、污染源</w:t>
            </w:r>
            <w:r>
              <w:rPr>
                <w:color w:val="000000"/>
                <w:sz w:val="21"/>
              </w:rPr>
              <w:t>VOCs 在线监测、污染源生产过程管控监测等基础数据，开展企业VOCs 排放量核算、企业排放量超标预警、企业管控水平等数据分析服务。</w:t>
            </w:r>
          </w:p>
          <w:p/>
        </w:tc>
      </w:tr>
      <w:tr>
        <w:tc>
          <w:tcPr>
            <w:tcW w:type="dxa" w:w="2076"/>
          </w:tcPr>
          <w:p/>
        </w:tc>
        <w:tc>
          <w:tcPr>
            <w:tcW w:type="dxa" w:w="415"/>
          </w:tcPr>
          <w:p>
            <w:r>
              <w:rPr/>
              <w:t>3</w:t>
            </w:r>
          </w:p>
        </w:tc>
        <w:tc>
          <w:tcPr>
            <w:tcW w:type="dxa" w:w="5814"/>
          </w:tcPr>
          <w:p>
            <w:pPr>
              <w:ind w:firstLine="422"/>
            </w:pPr>
            <w:r>
              <w:rPr>
                <w:b/>
                <w:sz w:val="21"/>
              </w:rPr>
              <w:t>项目</w:t>
            </w:r>
            <w:r>
              <w:rPr>
                <w:b/>
                <w:sz w:val="21"/>
              </w:rPr>
              <w:t>成果</w:t>
            </w:r>
            <w:r>
              <w:rPr>
                <w:b/>
                <w:sz w:val="21"/>
              </w:rPr>
              <w:t>产出</w:t>
            </w:r>
          </w:p>
          <w:p>
            <w:pPr>
              <w:ind w:firstLine="420"/>
            </w:pPr>
            <w:r>
              <w:rPr>
                <w:sz w:val="21"/>
              </w:rPr>
              <w:t>（</w:t>
            </w:r>
            <w:r>
              <w:rPr>
                <w:sz w:val="21"/>
              </w:rPr>
              <w:t>1</w:t>
            </w:r>
            <w:r>
              <w:rPr>
                <w:sz w:val="21"/>
              </w:rPr>
              <w:t>）</w:t>
            </w:r>
            <w:r>
              <w:rPr>
                <w:sz w:val="21"/>
              </w:rPr>
              <w:t>《</w:t>
            </w:r>
            <w:r>
              <w:rPr>
                <w:sz w:val="21"/>
              </w:rPr>
              <w:t>中山市涉</w:t>
            </w:r>
            <w:r>
              <w:rPr>
                <w:sz w:val="21"/>
              </w:rPr>
              <w:t>VOCs重点企业现场调研阶段实施细则</w:t>
            </w:r>
            <w:r>
              <w:rPr>
                <w:sz w:val="21"/>
              </w:rPr>
              <w:t>》</w:t>
            </w:r>
            <w:r>
              <w:rPr>
                <w:sz w:val="21"/>
              </w:rPr>
              <w:t>：</w:t>
            </w:r>
            <w:r>
              <w:rPr>
                <w:sz w:val="21"/>
              </w:rPr>
              <w:t>根据</w:t>
            </w:r>
            <w:r>
              <w:rPr>
                <w:sz w:val="21"/>
              </w:rPr>
              <w:t>相关指南和标准方法，</w:t>
            </w:r>
            <w:r>
              <w:rPr>
                <w:sz w:val="21"/>
              </w:rPr>
              <w:t>结合招标文件要求，编制</w:t>
            </w:r>
            <w:r>
              <w:rPr>
                <w:sz w:val="21"/>
              </w:rPr>
              <w:t>中山市涉</w:t>
            </w:r>
            <w:r>
              <w:rPr>
                <w:sz w:val="21"/>
              </w:rPr>
              <w:t>VOCs重点企业现场调研阶段实施细则。</w:t>
            </w:r>
          </w:p>
          <w:p>
            <w:pPr>
              <w:ind w:firstLine="420"/>
            </w:pPr>
            <w:r>
              <w:rPr>
                <w:sz w:val="21"/>
              </w:rPr>
              <w:t>（</w:t>
            </w:r>
            <w:r>
              <w:rPr>
                <w:sz w:val="21"/>
              </w:rPr>
              <w:t>2</w:t>
            </w:r>
            <w:r>
              <w:rPr>
                <w:sz w:val="21"/>
              </w:rPr>
              <w:t>）</w:t>
            </w:r>
            <w:r>
              <w:rPr>
                <w:sz w:val="21"/>
              </w:rPr>
              <w:t>《中山市涉</w:t>
            </w:r>
            <w:r>
              <w:rPr>
                <w:sz w:val="21"/>
              </w:rPr>
              <w:t>VOCs重点企业</w:t>
            </w:r>
            <w:r>
              <w:rPr>
                <w:sz w:val="21"/>
              </w:rPr>
              <w:t>详</w:t>
            </w:r>
            <w:r>
              <w:rPr>
                <w:sz w:val="21"/>
              </w:rPr>
              <w:t>查</w:t>
            </w:r>
            <w:r>
              <w:rPr>
                <w:sz w:val="21"/>
              </w:rPr>
              <w:t>报告》</w:t>
            </w:r>
            <w:r>
              <w:rPr>
                <w:sz w:val="21"/>
              </w:rPr>
              <w:t>：</w:t>
            </w:r>
            <w:r>
              <w:rPr>
                <w:sz w:val="21"/>
              </w:rPr>
              <w:t>进行企业详查（包括企业台账、排污许可、原辅材料、工艺过程、治理措施等）的数据分析、包括重点企业一企一档一策报告编制、企业治理设施效能评估情况等。并按中山市的实际参考规范标准进行企业</w:t>
            </w:r>
            <w:r>
              <w:rPr>
                <w:sz w:val="21"/>
              </w:rPr>
              <w:t>ABC分类，实现精准管控。</w:t>
            </w:r>
          </w:p>
          <w:p>
            <w:pPr>
              <w:ind w:firstLine="420"/>
            </w:pPr>
            <w:r>
              <w:rPr>
                <w:sz w:val="21"/>
              </w:rPr>
              <w:t>（</w:t>
            </w:r>
            <w:r>
              <w:rPr>
                <w:sz w:val="21"/>
              </w:rPr>
              <w:t>3</w:t>
            </w:r>
            <w:r>
              <w:rPr>
                <w:sz w:val="21"/>
              </w:rPr>
              <w:t>）</w:t>
            </w:r>
            <w:r>
              <w:rPr>
                <w:sz w:val="21"/>
              </w:rPr>
              <w:t>《中山市涉</w:t>
            </w:r>
            <w:r>
              <w:rPr>
                <w:sz w:val="21"/>
              </w:rPr>
              <w:t>VOCs重点企业特征因子库》</w:t>
            </w:r>
            <w:r>
              <w:rPr>
                <w:sz w:val="21"/>
              </w:rPr>
              <w:t>：通过移动走航和便携的</w:t>
            </w:r>
            <w:r>
              <w:rPr>
                <w:sz w:val="21"/>
              </w:rPr>
              <w:t>VOCs设备建立各企业的VOCs特征因子库，形成企业挥发性有机物排放源数据库清单，分析其对臭氧的潜在贡献，进行分级排序。</w:t>
            </w:r>
          </w:p>
          <w:p>
            <w:pPr>
              <w:ind w:firstLine="420"/>
            </w:pPr>
            <w:r>
              <w:rPr>
                <w:sz w:val="21"/>
              </w:rPr>
              <w:t>（</w:t>
            </w:r>
            <w:r>
              <w:rPr>
                <w:sz w:val="21"/>
              </w:rPr>
              <w:t>4</w:t>
            </w:r>
            <w:r>
              <w:rPr>
                <w:sz w:val="21"/>
              </w:rPr>
              <w:t>）</w:t>
            </w:r>
            <w:r>
              <w:rPr>
                <w:sz w:val="21"/>
              </w:rPr>
              <w:t>《中山市涉</w:t>
            </w:r>
            <w:r>
              <w:rPr>
                <w:sz w:val="21"/>
              </w:rPr>
              <w:t>VOCs 企业的ABC分类管理制度》</w:t>
            </w:r>
            <w:r>
              <w:rPr>
                <w:sz w:val="21"/>
              </w:rPr>
              <w:t>：结合企业因子库、企业排放量，得到优控企业的排序名单，结合企业分类的标准和政策，综合中山市的实际情况，建立中山市涉</w:t>
            </w:r>
            <w:r>
              <w:rPr>
                <w:sz w:val="21"/>
              </w:rPr>
              <w:t>VOCs 企业的ABC分类管理制度。</w:t>
            </w:r>
          </w:p>
          <w:p>
            <w:pPr>
              <w:ind w:firstLine="420"/>
            </w:pPr>
            <w:r>
              <w:rPr>
                <w:sz w:val="21"/>
              </w:rPr>
              <w:t>（</w:t>
            </w:r>
            <w:r>
              <w:rPr>
                <w:sz w:val="21"/>
              </w:rPr>
              <w:t>5</w:t>
            </w:r>
            <w:r>
              <w:rPr>
                <w:sz w:val="21"/>
              </w:rPr>
              <w:t>）</w:t>
            </w:r>
            <w:r>
              <w:rPr>
                <w:sz w:val="21"/>
              </w:rPr>
              <w:t>《中山市污染天气应急管控涉</w:t>
            </w:r>
            <w:r>
              <w:rPr>
                <w:sz w:val="21"/>
              </w:rPr>
              <w:t>VOCs 企业建议报告》</w:t>
            </w:r>
            <w:r>
              <w:rPr>
                <w:sz w:val="21"/>
              </w:rPr>
              <w:t>：《中山市污染天气应急管控涉</w:t>
            </w:r>
            <w:r>
              <w:rPr>
                <w:sz w:val="21"/>
              </w:rPr>
              <w:t>VOCs企业建议报告》：通过情景模拟，针对不同程度污染天气的应急需要求，按尽可能少地影响企业生产，又能保证空气质量的减排要求，这一原则，提出中山市不同的涉VOCs企业管控建议报告。</w:t>
            </w:r>
          </w:p>
          <w:p>
            <w:r>
              <w:rPr>
                <w:sz w:val="21"/>
              </w:rPr>
              <w:t xml:space="preserve">    （</w:t>
            </w:r>
            <w:r>
              <w:rPr>
                <w:sz w:val="21"/>
              </w:rPr>
              <w:t>6</w:t>
            </w:r>
            <w:r>
              <w:rPr>
                <w:sz w:val="21"/>
              </w:rPr>
              <w:t>）</w:t>
            </w:r>
            <w:r>
              <w:rPr>
                <w:sz w:val="21"/>
              </w:rPr>
              <w:t>VOCs重点企业特征因子分布一张图。</w:t>
            </w:r>
          </w:p>
          <w:p>
            <w:pPr>
              <w:ind w:firstLine="420"/>
            </w:pPr>
            <w:r>
              <w:rPr>
                <w:sz w:val="21"/>
              </w:rPr>
              <w:t>（</w:t>
            </w:r>
            <w:r>
              <w:rPr>
                <w:sz w:val="21"/>
              </w:rPr>
              <w:t>7</w:t>
            </w:r>
            <w:r>
              <w:rPr>
                <w:sz w:val="21"/>
              </w:rPr>
              <w:t>）</w:t>
            </w:r>
            <w:r>
              <w:rPr>
                <w:sz w:val="21"/>
              </w:rPr>
              <w:t>VOCs企业ABC分类分布一张图。</w:t>
            </w:r>
          </w:p>
        </w:tc>
      </w:tr>
      <w:tr>
        <w:tc>
          <w:tcPr>
            <w:tcW w:type="dxa" w:w="2076"/>
          </w:tcPr>
          <w:p/>
        </w:tc>
        <w:tc>
          <w:tcPr>
            <w:tcW w:type="dxa" w:w="415"/>
          </w:tcPr>
          <w:p>
            <w:r>
              <w:rPr/>
              <w:t>4</w:t>
            </w:r>
          </w:p>
        </w:tc>
        <w:tc>
          <w:tcPr>
            <w:tcW w:type="dxa" w:w="5814"/>
          </w:tcPr>
          <w:p>
            <w:pPr>
              <w:ind w:firstLine="422"/>
            </w:pPr>
          </w:p>
          <w:p>
            <w:pPr>
              <w:ind w:firstLine="422"/>
            </w:pPr>
            <w:r>
              <w:rPr>
                <w:b/>
                <w:sz w:val="21"/>
              </w:rPr>
              <w:t>项目进度安排</w:t>
            </w:r>
          </w:p>
          <w:p>
            <w:pPr>
              <w:ind w:firstLine="420"/>
            </w:pPr>
            <w:r>
              <w:rPr>
                <w:sz w:val="21"/>
              </w:rPr>
              <w:t>根据项目内容要求，本项目计划分为涉</w:t>
            </w:r>
            <w:r>
              <w:rPr>
                <w:sz w:val="21"/>
              </w:rPr>
              <w:t>VOCs重点企业详查阶段、企业排放因子库建立阶段及企业ABC分类和项目结题验收阶段</w:t>
            </w:r>
            <w:r>
              <w:rPr>
                <w:sz w:val="21"/>
              </w:rPr>
              <w:t>三</w:t>
            </w:r>
            <w:r>
              <w:rPr>
                <w:sz w:val="21"/>
              </w:rPr>
              <w:t>个阶段实施。</w:t>
            </w:r>
          </w:p>
          <w:p>
            <w:pPr>
              <w:ind w:firstLine="422"/>
            </w:pPr>
            <w:r>
              <w:rPr>
                <w:b/>
                <w:sz w:val="21"/>
              </w:rPr>
              <w:t>（</w:t>
            </w:r>
            <w:r>
              <w:rPr>
                <w:b/>
                <w:sz w:val="21"/>
              </w:rPr>
              <w:t>一</w:t>
            </w:r>
            <w:r>
              <w:rPr>
                <w:b/>
                <w:sz w:val="21"/>
              </w:rPr>
              <w:t>）涉</w:t>
            </w:r>
            <w:r>
              <w:rPr>
                <w:b/>
                <w:sz w:val="21"/>
              </w:rPr>
              <w:t>VOCs重点企业详查阶段</w:t>
            </w:r>
          </w:p>
          <w:p>
            <w:pPr>
              <w:ind w:firstLine="420"/>
            </w:pPr>
            <w:r>
              <w:rPr>
                <w:sz w:val="21"/>
              </w:rPr>
              <w:t>计划工作：</w:t>
            </w:r>
            <w:r>
              <w:rPr>
                <w:sz w:val="21"/>
              </w:rPr>
              <w:t>合同签订后</w:t>
            </w:r>
            <w:r>
              <w:rPr>
                <w:sz w:val="21"/>
              </w:rPr>
              <w:t>10个工作日内，编制</w:t>
            </w:r>
            <w:r>
              <w:rPr>
                <w:sz w:val="21"/>
              </w:rPr>
              <w:t>《</w:t>
            </w:r>
            <w:r>
              <w:rPr>
                <w:sz w:val="21"/>
              </w:rPr>
              <w:t>中山市涉</w:t>
            </w:r>
            <w:r>
              <w:rPr>
                <w:sz w:val="21"/>
              </w:rPr>
              <w:t>VOCs重点企业现场调研阶段实施细则</w:t>
            </w:r>
            <w:r>
              <w:rPr>
                <w:sz w:val="21"/>
              </w:rPr>
              <w:t>》，</w:t>
            </w:r>
            <w:r>
              <w:rPr>
                <w:sz w:val="21"/>
              </w:rPr>
              <w:t>严格按照实施细则</w:t>
            </w:r>
            <w:r>
              <w:rPr>
                <w:sz w:val="21"/>
              </w:rPr>
              <w:t>分批对中山全市涉</w:t>
            </w:r>
            <w:r>
              <w:rPr>
                <w:sz w:val="21"/>
              </w:rPr>
              <w:t>VOCs重点企业进行台账、原辅材料、工艺过程、治理措施、排污染许可等进行详查。同时，使用VOCs组分在线监测仪器对涉及的企业进行VOCs组分监测</w:t>
            </w:r>
            <w:r>
              <w:rPr>
                <w:sz w:val="21"/>
              </w:rPr>
              <w:t>。</w:t>
            </w:r>
            <w:r>
              <w:rPr>
                <w:sz w:val="21"/>
              </w:rPr>
              <w:t>编制</w:t>
            </w:r>
            <w:r>
              <w:rPr>
                <w:sz w:val="21"/>
              </w:rPr>
              <w:t>《中山市涉</w:t>
            </w:r>
            <w:r>
              <w:rPr>
                <w:sz w:val="21"/>
              </w:rPr>
              <w:t>VOCs重点企业</w:t>
            </w:r>
            <w:r>
              <w:rPr>
                <w:sz w:val="21"/>
              </w:rPr>
              <w:t>详</w:t>
            </w:r>
            <w:r>
              <w:rPr>
                <w:sz w:val="21"/>
              </w:rPr>
              <w:t>查</w:t>
            </w:r>
            <w:r>
              <w:rPr>
                <w:sz w:val="21"/>
              </w:rPr>
              <w:t>报告》。</w:t>
            </w:r>
          </w:p>
          <w:p>
            <w:pPr>
              <w:ind w:firstLine="422"/>
            </w:pPr>
            <w:r>
              <w:rPr>
                <w:b/>
                <w:sz w:val="21"/>
              </w:rPr>
              <w:t>（</w:t>
            </w:r>
            <w:r>
              <w:rPr>
                <w:b/>
                <w:sz w:val="21"/>
              </w:rPr>
              <w:t>二</w:t>
            </w:r>
            <w:r>
              <w:rPr>
                <w:b/>
                <w:sz w:val="21"/>
              </w:rPr>
              <w:t>）企业排放因子库建立阶段</w:t>
            </w:r>
          </w:p>
          <w:p>
            <w:pPr>
              <w:ind w:firstLine="420"/>
            </w:pPr>
            <w:r>
              <w:rPr>
                <w:sz w:val="21"/>
              </w:rPr>
              <w:t>计划工作：根据前期监测的结果，分析每个企业的</w:t>
            </w:r>
            <w:r>
              <w:rPr>
                <w:sz w:val="21"/>
              </w:rPr>
              <w:t>VOCs总量和特征VOCs组分，建立相关的数据库和特征因子库，形成报告。包括但不限于《中山市涉VOCs重点企业特征因子库》、绘制VOCs重点企业特征因子分布一张图，各一份。</w:t>
            </w:r>
          </w:p>
          <w:p>
            <w:pPr>
              <w:ind w:firstLine="422"/>
            </w:pPr>
            <w:r>
              <w:rPr>
                <w:b/>
                <w:sz w:val="21"/>
              </w:rPr>
              <w:t>（</w:t>
            </w:r>
            <w:r>
              <w:rPr>
                <w:b/>
                <w:sz w:val="21"/>
              </w:rPr>
              <w:t>三</w:t>
            </w:r>
            <w:r>
              <w:rPr>
                <w:b/>
                <w:sz w:val="21"/>
              </w:rPr>
              <w:t>）企业</w:t>
            </w:r>
            <w:r>
              <w:rPr>
                <w:b/>
                <w:sz w:val="21"/>
              </w:rPr>
              <w:t>ABC分类和项目结题验收阶段</w:t>
            </w:r>
          </w:p>
          <w:p>
            <w:pPr>
              <w:ind w:firstLine="420"/>
            </w:pPr>
            <w:r>
              <w:rPr>
                <w:sz w:val="21"/>
              </w:rPr>
              <w:t>计划工作：根据企业的属性，是否为保障民生的重点企业、</w:t>
            </w:r>
            <w:r>
              <w:rPr>
                <w:sz w:val="21"/>
              </w:rPr>
              <w:t>VOCs排放量和重要的臭氧潜在贡献种类等指标，建议适合中山市的企业分类标准，制定中山市的污染天气应急预案及差异化管控措施，编制项目结题报告及组织完成总体验收。包括但不限于《中山市涉 VOCs 企业的ABC分类管理制度建议》《中山市污染天气应急预案及差异化管控措施建议》各一份，绘制VOCs企业ABC分类分布一张图，组织完成总体验收。</w:t>
            </w:r>
          </w:p>
          <w:p/>
        </w:tc>
      </w:tr>
      <w:tr>
        <w:tc>
          <w:tcPr>
            <w:tcW w:type="dxa" w:w="2076"/>
          </w:tcPr>
          <w:p/>
        </w:tc>
        <w:tc>
          <w:tcPr>
            <w:tcW w:type="dxa" w:w="415"/>
          </w:tcPr>
          <w:p>
            <w:r>
              <w:rPr/>
              <w:t>5</w:t>
            </w:r>
          </w:p>
        </w:tc>
        <w:tc>
          <w:tcPr>
            <w:tcW w:type="dxa" w:w="5814"/>
          </w:tcPr>
          <w:p>
            <w:pPr>
              <w:ind w:firstLine="440"/>
            </w:pPr>
            <w:r>
              <w:rPr>
                <w:b/>
                <w:sz w:val="21"/>
              </w:rPr>
              <w:t>工作依据</w:t>
            </w:r>
          </w:p>
          <w:p>
            <w:r>
              <w:rPr>
                <w:sz w:val="21"/>
              </w:rPr>
              <w:t>（</w:t>
            </w:r>
            <w:r>
              <w:rPr>
                <w:sz w:val="21"/>
              </w:rPr>
              <w:t>1）</w:t>
            </w:r>
            <w:r>
              <w:rPr>
                <w:sz w:val="21"/>
              </w:rPr>
              <w:t>《中华人民共和国环境保护法》</w:t>
            </w:r>
          </w:p>
          <w:p>
            <w:r>
              <w:rPr>
                <w:sz w:val="21"/>
              </w:rPr>
              <w:t>（</w:t>
            </w:r>
            <w:r>
              <w:rPr>
                <w:sz w:val="21"/>
              </w:rPr>
              <w:t>2）</w:t>
            </w:r>
            <w:r>
              <w:rPr>
                <w:sz w:val="21"/>
              </w:rPr>
              <w:t>《中华人民共和国大气污染防治法》</w:t>
            </w:r>
          </w:p>
          <w:p>
            <w:r>
              <w:rPr>
                <w:sz w:val="21"/>
              </w:rPr>
              <w:t>（</w:t>
            </w:r>
            <w:r>
              <w:rPr>
                <w:sz w:val="21"/>
              </w:rPr>
              <w:t>3）</w:t>
            </w:r>
            <w:r>
              <w:rPr>
                <w:sz w:val="21"/>
              </w:rPr>
              <w:t>《大气污染物综合排放标准》（</w:t>
            </w:r>
            <w:r>
              <w:rPr>
                <w:sz w:val="21"/>
              </w:rPr>
              <w:t>GB16297-1996）</w:t>
            </w:r>
          </w:p>
          <w:p>
            <w:r>
              <w:rPr>
                <w:sz w:val="21"/>
              </w:rPr>
              <w:t>（</w:t>
            </w:r>
            <w:r>
              <w:rPr>
                <w:sz w:val="21"/>
              </w:rPr>
              <w:t>4）</w:t>
            </w:r>
            <w:r>
              <w:rPr>
                <w:sz w:val="21"/>
              </w:rPr>
              <w:t>《挥发性有机物无组织排放控制标准》（</w:t>
            </w:r>
            <w:r>
              <w:rPr>
                <w:sz w:val="21"/>
              </w:rPr>
              <w:t>GB37822-2019）</w:t>
            </w:r>
          </w:p>
          <w:p>
            <w:r>
              <w:rPr>
                <w:sz w:val="21"/>
              </w:rPr>
              <w:t>（</w:t>
            </w:r>
            <w:r>
              <w:rPr>
                <w:sz w:val="21"/>
              </w:rPr>
              <w:t>5）</w:t>
            </w:r>
            <w:r>
              <w:rPr>
                <w:sz w:val="21"/>
              </w:rPr>
              <w:t>《国务院关于印发打赢蓝天保卫战三年行动计划的通知》（国发〔2018〕22号）</w:t>
            </w:r>
          </w:p>
          <w:p>
            <w:r>
              <w:rPr>
                <w:sz w:val="21"/>
              </w:rPr>
              <w:t>（</w:t>
            </w:r>
            <w:r>
              <w:rPr>
                <w:sz w:val="21"/>
              </w:rPr>
              <w:t>6）</w:t>
            </w:r>
            <w:r>
              <w:rPr>
                <w:sz w:val="21"/>
              </w:rPr>
              <w:t>《石化行业挥发性有机物治理实用手册》等</w:t>
            </w:r>
            <w:r>
              <w:rPr>
                <w:sz w:val="21"/>
              </w:rPr>
              <w:t>14个行业（领域）挥发性有机物治理实用手册（分册）</w:t>
            </w:r>
          </w:p>
          <w:p>
            <w:r>
              <w:rPr>
                <w:sz w:val="21"/>
              </w:rPr>
              <w:t>（</w:t>
            </w:r>
            <w:r>
              <w:rPr>
                <w:sz w:val="21"/>
              </w:rPr>
              <w:t>7）</w:t>
            </w:r>
            <w:r>
              <w:rPr>
                <w:sz w:val="21"/>
              </w:rPr>
              <w:t>《</w:t>
            </w:r>
            <w:r>
              <w:rPr>
                <w:sz w:val="21"/>
              </w:rPr>
              <w:t>2020年挥发性有机物治理攻坚方案》（环大气〔2020〕33号）</w:t>
            </w:r>
          </w:p>
          <w:p>
            <w:r>
              <w:rPr>
                <w:sz w:val="21"/>
              </w:rPr>
              <w:t>（</w:t>
            </w:r>
            <w:r>
              <w:rPr>
                <w:sz w:val="21"/>
              </w:rPr>
              <w:t>8）</w:t>
            </w:r>
            <w:r>
              <w:rPr>
                <w:sz w:val="21"/>
              </w:rPr>
              <w:t>《重点行业挥发性有机物综合治理方案》（环大气〔</w:t>
            </w:r>
            <w:r>
              <w:rPr>
                <w:sz w:val="21"/>
              </w:rPr>
              <w:t>2019〕53号）</w:t>
            </w:r>
          </w:p>
          <w:p>
            <w:r>
              <w:rPr>
                <w:sz w:val="21"/>
              </w:rPr>
              <w:t>（</w:t>
            </w:r>
            <w:r>
              <w:rPr>
                <w:sz w:val="21"/>
              </w:rPr>
              <w:t>9）</w:t>
            </w:r>
            <w:r>
              <w:rPr>
                <w:sz w:val="21"/>
              </w:rPr>
              <w:t>《重污染天气重点行业应急减排措施制定技术指南（</w:t>
            </w:r>
            <w:r>
              <w:rPr>
                <w:sz w:val="21"/>
              </w:rPr>
              <w:t>2020年修订版）》（环办大气函〔2020〕340号）</w:t>
            </w:r>
          </w:p>
          <w:p>
            <w:r>
              <w:rPr>
                <w:sz w:val="21"/>
              </w:rPr>
              <w:t>（</w:t>
            </w:r>
            <w:r>
              <w:rPr>
                <w:sz w:val="21"/>
              </w:rPr>
              <w:t>10）</w:t>
            </w:r>
            <w:r>
              <w:rPr>
                <w:sz w:val="21"/>
              </w:rPr>
              <w:t>《面向企业：挥发性有机物治理实用手册》</w:t>
            </w:r>
          </w:p>
          <w:p>
            <w:r>
              <w:rPr>
                <w:sz w:val="21"/>
              </w:rPr>
              <w:t>（</w:t>
            </w:r>
            <w:r>
              <w:rPr>
                <w:sz w:val="21"/>
              </w:rPr>
              <w:t>11）</w:t>
            </w:r>
            <w:r>
              <w:rPr>
                <w:sz w:val="21"/>
              </w:rPr>
              <w:t>《面向部门：重点行业企业挥发性有机物现场检查指南（试行）》</w:t>
            </w:r>
          </w:p>
          <w:p>
            <w:r>
              <w:rPr>
                <w:sz w:val="21"/>
              </w:rPr>
              <w:t>（</w:t>
            </w:r>
            <w:r>
              <w:rPr>
                <w:sz w:val="21"/>
              </w:rPr>
              <w:t>12）</w:t>
            </w:r>
            <w:r>
              <w:rPr>
                <w:sz w:val="21"/>
              </w:rPr>
              <w:t>2018/2019/2020中山市生态环境质量报告书（公众版）</w:t>
            </w:r>
          </w:p>
          <w:p>
            <w:r>
              <w:rPr>
                <w:sz w:val="21"/>
              </w:rPr>
              <w:t>（</w:t>
            </w:r>
            <w:r>
              <w:rPr>
                <w:sz w:val="21"/>
              </w:rPr>
              <w:t>13）</w:t>
            </w:r>
            <w:r>
              <w:rPr>
                <w:sz w:val="21"/>
              </w:rPr>
              <w:t>《中山市空气质量全面达标规划》</w:t>
            </w:r>
            <w:r>
              <w:rPr>
                <w:sz w:val="21"/>
              </w:rPr>
              <w:t>2020年</w:t>
            </w:r>
          </w:p>
          <w:p>
            <w:r>
              <w:rPr>
                <w:sz w:val="21"/>
              </w:rPr>
              <w:t>（</w:t>
            </w:r>
            <w:r>
              <w:rPr>
                <w:sz w:val="21"/>
              </w:rPr>
              <w:t>14）</w:t>
            </w:r>
            <w:r>
              <w:rPr>
                <w:sz w:val="21"/>
              </w:rPr>
              <w:t>《关于开展涉挥发性有机物企业分级管理工作的通知》粤环办函〔</w:t>
            </w:r>
            <w:r>
              <w:rPr>
                <w:sz w:val="21"/>
              </w:rPr>
              <w:t>2021〕79 号</w:t>
            </w:r>
          </w:p>
          <w:p>
            <w:r>
              <w:rPr>
                <w:sz w:val="21"/>
              </w:rPr>
              <w:t>（</w:t>
            </w:r>
            <w:r>
              <w:rPr>
                <w:sz w:val="21"/>
              </w:rPr>
              <w:t>15）</w:t>
            </w:r>
            <w:r>
              <w:rPr>
                <w:sz w:val="21"/>
              </w:rPr>
              <w:t>《关于印发重污染天气重点行业应急减排措施制定技术指南（</w:t>
            </w:r>
            <w:r>
              <w:rPr>
                <w:sz w:val="21"/>
              </w:rPr>
              <w:t>2020年修订版）的函》（环办大气函〔2020〕340号）</w:t>
            </w:r>
          </w:p>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中山市生态环境局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代理服务费按下列规定按差额定率累进法计算，收费标准如下所列：不同中标金额的服务招标收费费率：100万元以下的费率为1.5%，100-500万元的费率为0.8%，500-1000万元的费率为0.45%，1000-5000万元的费率为0.25% 。 (1）招标代理服务费不列在投标报价中。 (2）中标（成交）供应商在领取《中标（成交）通知书》时须向采购代理机构交纳中标服务费，如果成交供应商未能按时交纳中标服务费，采购代理机构/采购人保留取消其中标资格并追究其法律责任的权利。(3）招标代理服务费以银行划账的形式用人民币一次性支付，招标代理服务费递交账户（请在汇款单上写明本项目的项目编号，开户银行：工商银行中山高新技术开发区支行 账户名称：广东远东招标代理有限公司中山分公司 银行账号：2011 0229 1920 0216 249</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其他，提交投标文件截止时间前无须提供纸质投标文件。发布结果公告后5个工作日内，各供应商须向采购代理机构提供与电子投标文件一致的纸质投标文件（正本1 份，副本3份，正副本封面均须加盖中标供应商公章并加盖骑缝章，在正副本的封面注明“正本”或“副本”。请保证电子投标文件应与纸质投标文件内容一致。）  其他信息，此部分内容详见附件</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，中山市政府采购网（http://120.234.108.5:8088/zfcg/），中山市公共资源交易网（https://ggzyjy.zs.gov.cn/），广东远东招标代理有限公司（http://www.gdydzb.com/）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，中山市政府采购网（http://120.234.108.5:8088/zfcg/），中山市公共资源交易网（https://ggzyjy.zs.gov.cn/），广东远东招标代理有限公司（http://www.gdydzb.com/）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郑工</w:t>
      </w:r>
    </w:p>
    <w:p>
      <w:pPr>
        <w:ind w:firstLine="480"/>
      </w:pPr>
      <w:r>
        <w:rPr/>
        <w:t>电话：</w:t>
      </w:r>
      <w:r>
        <w:rPr/>
        <w:t>0760-88713233</w:t>
      </w:r>
    </w:p>
    <w:p>
      <w:pPr>
        <w:ind w:firstLine="480"/>
      </w:pPr>
      <w:r>
        <w:rPr/>
        <w:t>传真：</w:t>
      </w:r>
      <w:r>
        <w:rPr/>
        <w:t>0760-88788599</w:t>
      </w:r>
    </w:p>
    <w:p>
      <w:pPr>
        <w:ind w:firstLine="480"/>
      </w:pPr>
      <w:r>
        <w:rPr/>
        <w:t>邮箱：</w:t>
      </w:r>
      <w:r>
        <w:rPr/>
        <w:t>zgydzs@qq.com</w:t>
      </w:r>
    </w:p>
    <w:p>
      <w:pPr>
        <w:ind w:firstLine="480"/>
      </w:pPr>
      <w:r>
        <w:rPr/>
        <w:t>地址：</w:t>
      </w:r>
      <w:r>
        <w:rPr/>
        <w:t>广东省中山市石岐街道民科西路3号209卡B</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涉VOCs企业详查及ABC分类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广东远东招标代理有限公司中山分公司</w:t>
      </w:r>
      <w:r>
        <w:rPr/>
        <w:t>统一对外发布。</w:t>
      </w:r>
    </w:p>
    <w:p>
      <w:pPr>
        <w:ind w:firstLine="480"/>
      </w:pPr>
      <w:r>
        <w:rPr/>
        <w:t>（2）对</w:t>
      </w:r>
      <w:r>
        <w:rPr/>
        <w:t>广东远东招标代理有限公司中山分公司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采购包1（中山市涉VOCs企业详查及ABC分类服务）：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3%</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30%以上的，报价给予3%的价格扣除C1，即：评标价=核实价×（1-C1）;监狱企业与残疾人福利性单位视同小型、微型企业，享受同等价格扣除，当企业属性重复时，不重复价格扣除。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采购包1（中山市涉VOCs企业详查及ABC分类服务）：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副本复印件。分支机构投标的，须提供总公司和分公司营业执照副本复印件，总公司出具给分支机构的授权书。联合体投标的，联合体各方均需提供。</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提供相应证明材料。联合体投标的，联合体各方均需提供。</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供应商必须具有良好的商业信誉和健全的财务会计制度（提供2020年度或2021年至今任意一年的年度财务报告或基本开户行出具的资信证明）。联合体投标的，联合体各方均需提供。</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各方均需符合上述要求。</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联合体投标的，联合体各方均需符合上述要求。</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联合体投标的，联合体各方均需符合上述要求。投标（报价） 函相关承诺要求内容。</w:t>
            </w:r>
          </w:p>
        </w:tc>
      </w:tr>
      <w:tr>
        <w:tc>
          <w:tcPr>
            <w:tcW w:type="dxa" w:w="890"/>
          </w:tcPr>
          <w:p>
            <w:r>
              <w:rPr/>
              <w:t>8</w:t>
            </w:r>
          </w:p>
        </w:tc>
        <w:tc>
          <w:tcPr>
            <w:tcW w:type="dxa" w:w="3178"/>
          </w:tcPr>
          <w:p>
            <w:r>
              <w:rPr/>
              <w:t>本项目接受联合体投标</w:t>
            </w:r>
          </w:p>
        </w:tc>
        <w:tc>
          <w:tcPr>
            <w:tcW w:type="dxa" w:w="4238"/>
          </w:tcPr>
          <w:p>
            <w:r>
              <w:rPr/>
              <w:t>投标人以联合体的形式进行投标的，联合体成员不超过2个。联合体双方须签定《联合体共同投标协议书》，明确牵头单位及成员单位承担的工作和义务，且联合体任何一方不得单独或与其他机构组成新的联合体对本项目进行投标。提供联合体投标协议书（格式可参照《投标文件格式与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采购包1（中山市涉VOCs企业详查及ABC分类服务）：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投标函递交及投标有效期</w:t>
            </w:r>
          </w:p>
        </w:tc>
        <w:tc>
          <w:tcPr>
            <w:tcW w:type="dxa" w:w="4238"/>
          </w:tcPr>
          <w:p>
            <w:r>
              <w:rPr/>
              <w:t>投标函已递交且投标有效期符合招标文件规定</w:t>
            </w:r>
          </w:p>
        </w:tc>
      </w:tr>
      <w:tr>
        <w:tc>
          <w:tcPr>
            <w:tcW w:type="dxa" w:w="890"/>
          </w:tcPr>
          <w:p>
            <w:r>
              <w:rPr/>
              <w:t>2</w:t>
            </w:r>
          </w:p>
        </w:tc>
        <w:tc>
          <w:tcPr>
            <w:tcW w:type="dxa" w:w="3178"/>
          </w:tcPr>
          <w:p>
            <w:r>
              <w:rPr/>
              <w:t>响应文件签署</w:t>
            </w:r>
          </w:p>
        </w:tc>
        <w:tc>
          <w:tcPr>
            <w:tcW w:type="dxa" w:w="4238"/>
          </w:tcPr>
          <w:p>
            <w:r>
              <w:rPr/>
              <w:t>按招标文件规定加盖公章和签署</w:t>
            </w:r>
          </w:p>
        </w:tc>
      </w:tr>
      <w:tr>
        <w:tc>
          <w:tcPr>
            <w:tcW w:type="dxa" w:w="890"/>
          </w:tcPr>
          <w:p>
            <w:r>
              <w:rPr/>
              <w:t>3</w:t>
            </w:r>
          </w:p>
        </w:tc>
        <w:tc>
          <w:tcPr>
            <w:tcW w:type="dxa" w:w="3178"/>
          </w:tcPr>
          <w:p>
            <w:r>
              <w:rPr/>
              <w:t>法定代表人证明书和授权委托书提交情况</w:t>
            </w:r>
          </w:p>
        </w:tc>
        <w:tc>
          <w:tcPr>
            <w:tcW w:type="dxa" w:w="4238"/>
          </w:tcPr>
          <w:p>
            <w:r>
              <w:rPr/>
              <w:t>已提交有效的法定代表人证明书和授权委托书（供应商代表为法定代表人时则不需 要授权委托书）</w:t>
            </w:r>
          </w:p>
        </w:tc>
      </w:tr>
      <w:tr>
        <w:tc>
          <w:tcPr>
            <w:tcW w:type="dxa" w:w="890"/>
          </w:tcPr>
          <w:p>
            <w:r>
              <w:rPr/>
              <w:t>4</w:t>
            </w:r>
          </w:p>
        </w:tc>
        <w:tc>
          <w:tcPr>
            <w:tcW w:type="dxa" w:w="3178"/>
          </w:tcPr>
          <w:p>
            <w:r>
              <w:rPr/>
              <w:t>响应文件递交情况</w:t>
            </w:r>
          </w:p>
        </w:tc>
        <w:tc>
          <w:tcPr>
            <w:tcW w:type="dxa" w:w="4238"/>
          </w:tcPr>
          <w:p>
            <w:r>
              <w:rPr/>
              <w:t>供应商无递交两份或多份内容不同的响应文件，或在一份响应文件中对同一招标项目有两个或多个报价，且未声明哪个为最终报价的</w:t>
            </w:r>
          </w:p>
        </w:tc>
      </w:tr>
      <w:tr>
        <w:tc>
          <w:tcPr>
            <w:tcW w:type="dxa" w:w="890"/>
          </w:tcPr>
          <w:p>
            <w:r>
              <w:rPr/>
              <w:t>5</w:t>
            </w:r>
          </w:p>
        </w:tc>
        <w:tc>
          <w:tcPr>
            <w:tcW w:type="dxa" w:w="3178"/>
          </w:tcPr>
          <w:p>
            <w:r>
              <w:rPr/>
              <w:t>响应文件填写格式</w:t>
            </w:r>
          </w:p>
        </w:tc>
        <w:tc>
          <w:tcPr>
            <w:tcW w:type="dxa" w:w="4238"/>
          </w:tcPr>
          <w:p>
            <w:r>
              <w:rPr/>
              <w:t>按规定格式填写，无内容不全或关键字迹模糊、无法辨认</w:t>
            </w:r>
          </w:p>
        </w:tc>
      </w:tr>
      <w:tr>
        <w:tc>
          <w:tcPr>
            <w:tcW w:type="dxa" w:w="890"/>
          </w:tcPr>
          <w:p>
            <w:r>
              <w:rPr/>
              <w:t>6</w:t>
            </w:r>
          </w:p>
        </w:tc>
        <w:tc>
          <w:tcPr>
            <w:tcW w:type="dxa" w:w="3178"/>
          </w:tcPr>
          <w:p>
            <w:r>
              <w:rPr/>
              <w:t>投标报价要求</w:t>
            </w:r>
          </w:p>
        </w:tc>
        <w:tc>
          <w:tcPr>
            <w:tcW w:type="dxa" w:w="4238"/>
          </w:tcPr>
          <w:p>
            <w:r>
              <w:rPr/>
              <w:t>投标报价符合招标文件要求</w:t>
            </w:r>
          </w:p>
        </w:tc>
      </w:tr>
      <w:tr>
        <w:tc>
          <w:tcPr>
            <w:tcW w:type="dxa" w:w="890"/>
          </w:tcPr>
          <w:p>
            <w:r>
              <w:rPr/>
              <w:t>7</w:t>
            </w:r>
          </w:p>
        </w:tc>
        <w:tc>
          <w:tcPr>
            <w:tcW w:type="dxa" w:w="3178"/>
          </w:tcPr>
          <w:p>
            <w:r>
              <w:rPr/>
              <w:t>投标报价合理性</w:t>
            </w:r>
          </w:p>
        </w:tc>
        <w:tc>
          <w:tcPr>
            <w:tcW w:type="dxa" w:w="4238"/>
          </w:tcPr>
          <w:p>
            <w:r>
              <w:rPr/>
              <w:t>投标报价无重大漏项或重大不合理</w:t>
            </w:r>
          </w:p>
        </w:tc>
      </w:tr>
      <w:tr>
        <w:tc>
          <w:tcPr>
            <w:tcW w:type="dxa" w:w="890"/>
          </w:tcPr>
          <w:p>
            <w:r>
              <w:rPr/>
              <w:t>8</w:t>
            </w:r>
          </w:p>
        </w:tc>
        <w:tc>
          <w:tcPr>
            <w:tcW w:type="dxa" w:w="3178"/>
          </w:tcPr>
          <w:p>
            <w:r>
              <w:rPr/>
              <w:t>“★”号条款满足情况</w:t>
            </w:r>
          </w:p>
        </w:tc>
        <w:tc>
          <w:tcPr>
            <w:tcW w:type="dxa" w:w="4238"/>
          </w:tcPr>
          <w:p>
            <w:r>
              <w:rPr/>
              <w:t>满足招标文件“★”号条款要求</w:t>
            </w:r>
          </w:p>
        </w:tc>
      </w:tr>
      <w:tr>
        <w:tc>
          <w:tcPr>
            <w:tcW w:type="dxa" w:w="890"/>
          </w:tcPr>
          <w:p>
            <w:r>
              <w:rPr/>
              <w:t>9</w:t>
            </w:r>
          </w:p>
        </w:tc>
        <w:tc>
          <w:tcPr>
            <w:tcW w:type="dxa" w:w="3178"/>
          </w:tcPr>
          <w:p>
            <w:r>
              <w:rPr/>
              <w:t>废标情况</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中山市涉VOCs企业详查及ABC分类服务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商务部分60.0分</w:t>
            </w:r>
          </w:p>
          <w:p>
            <w:r>
              <w:rPr/>
              <w:t>技术部分30.0分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 (10.0分)</w:t>
            </w:r>
            <w:r>
              <w:rPr/>
              <w:t>，（等次分值选择：</w:t>
            </w:r>
            <w:r>
              <w:rPr/>
              <w:t>0.0;</w:t>
            </w:r>
            <w:r>
              <w:rPr/>
              <w:t>1.0;</w:t>
            </w:r>
            <w:r>
              <w:rPr/>
              <w:t>4.0;</w:t>
            </w:r>
            <w:r>
              <w:rPr/>
              <w:t>7.0;</w:t>
            </w:r>
            <w:r>
              <w:rPr/>
              <w:t>10.0;</w:t>
            </w:r>
            <w:r>
              <w:rPr/>
              <w:t>）</w:t>
            </w:r>
          </w:p>
        </w:tc>
        <w:tc>
          <w:tcPr>
            <w:tcW w:type="dxa" w:w="5076"/>
          </w:tcPr>
          <w:p>
            <w:pPr>
              <w:jc w:val="left"/>
            </w:pPr>
            <w:r>
              <w:rPr/>
              <w:t>根据投标人对国家、广东省、中山市相关政策的理解情况，对中山市涉VOCs企业详查及ABC分类服务工作方面的了解情况及对本项目的目标、要求的理解： （1）清晰明确，政策理解透彻，能清晰详细地表述出项目具体目标及要求，重点突出、分析到位、符合实际，能很好地结合中山市涉VOCs企业详查及ABC分类服务工作进行表述，得10分； （2）较为清晰明确，对政策熟悉，能较为清晰、详细地表述出项目目标及要求，对项目的实际情况有一定针对性，基本能结合中山市涉VOCs企业详查及ABC分类服务工作进行表述，得7分； （3）了解程度一般，内容较空泛，没有针对性，不能很好地表述出项目目标及要求，不突出，得4分； （4）分析理解不清晰不明确，得1分。 没有相关描述的，不得分。</w:t>
            </w:r>
          </w:p>
        </w:tc>
      </w:tr>
      <w:tr>
        <w:tc>
          <w:tcPr>
            <w:tcW w:type="dxa" w:w="922"/>
            <w:gridSpan w:val="2"/>
            <w:vMerge/>
          </w:tcPr>
          <w:p/>
        </w:tc>
        <w:tc>
          <w:tcPr>
            <w:tcW w:type="dxa" w:w="2307"/>
          </w:tcPr>
          <w:p>
            <w:pPr>
              <w:jc w:val="left"/>
            </w:pPr>
            <w:r>
              <w:rPr/>
              <w:t>工作方法与技术路线 (6.0分)</w:t>
            </w:r>
            <w:r>
              <w:rPr/>
              <w:t>，（等次分值选择：</w:t>
            </w:r>
            <w:r>
              <w:rPr/>
              <w:t>0.0;</w:t>
            </w:r>
            <w:r>
              <w:rPr/>
              <w:t>2.0;</w:t>
            </w:r>
            <w:r>
              <w:rPr/>
              <w:t>4.0;</w:t>
            </w:r>
            <w:r>
              <w:rPr/>
              <w:t>6.0;</w:t>
            </w:r>
            <w:r>
              <w:rPr/>
              <w:t>）</w:t>
            </w:r>
          </w:p>
        </w:tc>
        <w:tc>
          <w:tcPr>
            <w:tcW w:type="dxa" w:w="5076"/>
          </w:tcPr>
          <w:p>
            <w:pPr>
              <w:jc w:val="left"/>
            </w:pPr>
            <w:r>
              <w:rPr/>
              <w:t>（1）投标人对工作方法全面科学、技术路线准确，可行性高得6分； （2）投标人对工作方法基本准确、技术路线准确，可行性满足得4分； （3）投标人对工作方法基本不准确、技术路线不准确，可行性低得2分； （4）无或其他得 0 分。</w:t>
            </w:r>
          </w:p>
        </w:tc>
      </w:tr>
      <w:tr>
        <w:tc>
          <w:tcPr>
            <w:tcW w:type="dxa" w:w="922"/>
            <w:gridSpan w:val="2"/>
            <w:vMerge/>
          </w:tcPr>
          <w:p/>
        </w:tc>
        <w:tc>
          <w:tcPr>
            <w:tcW w:type="dxa" w:w="2307"/>
          </w:tcPr>
          <w:p>
            <w:pPr>
              <w:jc w:val="left"/>
            </w:pPr>
            <w:r>
              <w:rPr/>
              <w:t>实施细则 (8.0分)</w:t>
            </w:r>
            <w:r>
              <w:rPr/>
              <w:t>，（等次分值选择：</w:t>
            </w:r>
            <w:r>
              <w:rPr/>
              <w:t>0.0;</w:t>
            </w:r>
            <w:r>
              <w:rPr/>
              <w:t>2.0;</w:t>
            </w:r>
            <w:r>
              <w:rPr/>
              <w:t>5.0;</w:t>
            </w:r>
            <w:r>
              <w:rPr/>
              <w:t>8.0;</w:t>
            </w:r>
            <w:r>
              <w:rPr/>
              <w:t>）</w:t>
            </w:r>
          </w:p>
        </w:tc>
        <w:tc>
          <w:tcPr>
            <w:tcW w:type="dxa" w:w="5076"/>
          </w:tcPr>
          <w:p>
            <w:pPr>
              <w:jc w:val="left"/>
            </w:pPr>
            <w:r>
              <w:rPr/>
              <w:t>（1）编制的实施细则完全切合本项目要点、重点、难点，实施细则全面、详细、具体，能很好的指导本项目的实施，为调查工作提供强有力的技术保障，得8分； （2）编制的实施细则能较好切合本项目要点、重点，实施细则有一定实操性，能较好指导本项目的实施，为调查工作提供较强技术保障，得5分； （3）编制的实施细则能够基本满足本项目需求且基本可以指导本项目的实施，得2分； （4）编制的实施细则不能满足本项目需求，对项目开展指导作用很小，不得分。</w:t>
            </w:r>
          </w:p>
        </w:tc>
      </w:tr>
      <w:tr>
        <w:tc>
          <w:tcPr>
            <w:tcW w:type="dxa" w:w="922"/>
            <w:gridSpan w:val="2"/>
            <w:vMerge/>
          </w:tcPr>
          <w:p/>
        </w:tc>
        <w:tc>
          <w:tcPr>
            <w:tcW w:type="dxa" w:w="2307"/>
          </w:tcPr>
          <w:p>
            <w:pPr>
              <w:jc w:val="left"/>
            </w:pPr>
            <w:r>
              <w:rPr/>
              <w:t>服务质量 (6.0分)</w:t>
            </w:r>
            <w:r>
              <w:rPr/>
              <w:t>，（等次分值选择：</w:t>
            </w:r>
            <w:r>
              <w:rPr/>
              <w:t>0.0;</w:t>
            </w:r>
            <w:r>
              <w:rPr/>
              <w:t>2.0;</w:t>
            </w:r>
            <w:r>
              <w:rPr/>
              <w:t>4.0;</w:t>
            </w:r>
            <w:r>
              <w:rPr/>
              <w:t>6.0;</w:t>
            </w:r>
            <w:r>
              <w:rPr/>
              <w:t>）</w:t>
            </w:r>
          </w:p>
        </w:tc>
        <w:tc>
          <w:tcPr>
            <w:tcW w:type="dxa" w:w="5076"/>
          </w:tcPr>
          <w:p>
            <w:pPr>
              <w:jc w:val="left"/>
            </w:pPr>
            <w:r>
              <w:rPr/>
              <w:t>服务承诺、质量与售后措施（包含质量保证措施保证措施、后续服务等）： （1）服务承诺优于招标文件要求，且有利于项目的实施，质量保证措施具体、有针对性，能保证项目的质量，控制节点明确，后续服务能清晰明确写出，能反映投标人对项目十分理解，得6分； （2）服务承诺符合招标文件要求，质量保证措施较具体、对项目有一定的针对性，能较好地保证项目的质量，控制节点基本明确，能基本明确后续服务，反映投标人对项目较为理解，得4分； （3）服务承诺基本符合招标文件要求，但可能出现小部分负偏离响应但没有实施性影响项目的质量，质量保证措施及控制节点的描述较为普遍，针对性相对较少，后续服务一般，得2分； （4）没有相关描述，或服务承诺较差，可能有内容负偏离或许会实施性影响到项目的质量保证，措施不充分或模糊，后续服务较差，得0分。</w:t>
            </w:r>
          </w:p>
        </w:tc>
      </w:tr>
      <w:tr>
        <w:tc>
          <w:tcPr>
            <w:tcW w:type="dxa" w:w="922"/>
            <w:gridSpan w:val="2"/>
            <w:vMerge w:val="restart"/>
          </w:tcPr>
          <w:p>
            <w:pPr>
              <w:jc w:val="center"/>
            </w:pPr>
            <w:r>
              <w:rPr/>
              <w:t>商务部分</w:t>
            </w:r>
          </w:p>
        </w:tc>
        <w:tc>
          <w:tcPr>
            <w:tcW w:type="dxa" w:w="2307"/>
          </w:tcPr>
          <w:p>
            <w:pPr>
              <w:jc w:val="left"/>
            </w:pPr>
            <w:r>
              <w:rPr/>
              <w:t>对招标文件用户需求书的响应情况 (5.0分)</w:t>
            </w:r>
            <w:r>
              <w:rPr/>
              <w:t>，（等次分值选择：</w:t>
            </w:r>
            <w:r>
              <w:rPr/>
              <w:t>0.0;</w:t>
            </w:r>
            <w:r>
              <w:rPr/>
              <w:t>1.0;</w:t>
            </w:r>
            <w:r>
              <w:rPr/>
              <w:t>3.0;</w:t>
            </w:r>
            <w:r>
              <w:rPr/>
              <w:t>5.0;</w:t>
            </w:r>
            <w:r>
              <w:rPr/>
              <w:t>）</w:t>
            </w:r>
          </w:p>
        </w:tc>
        <w:tc>
          <w:tcPr>
            <w:tcW w:type="dxa" w:w="5076"/>
          </w:tcPr>
          <w:p>
            <w:pPr>
              <w:jc w:val="left"/>
            </w:pPr>
            <w:r>
              <w:rPr/>
              <w:t>（1）优于招标文件用户需求书的要求，有正偏离的，得5分； （2）完全符合招标文件用户需求书的要求，无负偏离的，得3分； （3）低于招标文件用户需求书的要求，有1个负偏离的，得1分； （4）低于招标文件用户需求书的要求，有2个或以上（含2个）负偏离的，得0分。</w:t>
            </w:r>
          </w:p>
        </w:tc>
      </w:tr>
      <w:tr>
        <w:tc>
          <w:tcPr>
            <w:tcW w:type="dxa" w:w="922"/>
            <w:gridSpan w:val="2"/>
            <w:vMerge/>
          </w:tcPr>
          <w:p/>
        </w:tc>
        <w:tc>
          <w:tcPr>
            <w:tcW w:type="dxa" w:w="2307"/>
          </w:tcPr>
          <w:p>
            <w:pPr>
              <w:jc w:val="left"/>
            </w:pPr>
            <w:r>
              <w:rPr/>
              <w:t>服务响应能力（联合体任何一方具备即可计分） (5.0分)</w:t>
            </w:r>
            <w:r>
              <w:rPr/>
              <w:t>，（等次分值选择：</w:t>
            </w:r>
            <w:r>
              <w:rPr/>
              <w:t>0.0;</w:t>
            </w:r>
            <w:r>
              <w:rPr/>
              <w:t>1.0;</w:t>
            </w:r>
            <w:r>
              <w:rPr/>
              <w:t>3.0;</w:t>
            </w:r>
            <w:r>
              <w:rPr/>
              <w:t>5.0;</w:t>
            </w:r>
            <w:r>
              <w:rPr/>
              <w:t>）</w:t>
            </w:r>
          </w:p>
        </w:tc>
        <w:tc>
          <w:tcPr>
            <w:tcW w:type="dxa" w:w="5076"/>
          </w:tcPr>
          <w:p>
            <w:pPr>
              <w:jc w:val="left"/>
            </w:pPr>
            <w:r>
              <w:rPr/>
              <w:t>（1）提供的服务响应及承诺十分便利及服务响应时间最短，得5分； （2）提供的服务响应及承诺比较便利及服务响应时间较短，得3分； （3）提供的服务响应及承诺一般及服务响应时间长，得1分。 【注：投标文件中提供承诺函并加盖投标人公章，否则不得分。】</w:t>
            </w:r>
          </w:p>
        </w:tc>
      </w:tr>
      <w:tr>
        <w:tc>
          <w:tcPr>
            <w:tcW w:type="dxa" w:w="922"/>
            <w:gridSpan w:val="2"/>
            <w:vMerge/>
          </w:tcPr>
          <w:p/>
        </w:tc>
        <w:tc>
          <w:tcPr>
            <w:tcW w:type="dxa" w:w="2307"/>
          </w:tcPr>
          <w:p>
            <w:pPr>
              <w:jc w:val="left"/>
            </w:pPr>
            <w:r>
              <w:rPr/>
              <w:t>技术能力 （联合体任何一方具备即可计分） (7.0分)</w:t>
            </w:r>
          </w:p>
        </w:tc>
        <w:tc>
          <w:tcPr>
            <w:tcW w:type="dxa" w:w="5076"/>
          </w:tcPr>
          <w:p>
            <w:pPr>
              <w:jc w:val="left"/>
            </w:pPr>
            <w:r>
              <w:rPr/>
              <w:t>（1）投标人的生态环境类调查工作获得国家级政府部门作出表扬或表彰的，每个得2分；获得省级政府部门作出表扬或表彰的，每个得1分；获得市级政府部门作出表扬或表彰的，每个得0.5分；本小项最高得3分。 （2）投标人自2018年以来在大气污染防治相关项目或国家重大活动空气质量保障工作中，因工作出色获得服务单位正式感谢信或表扬信的，每提供一个服务单位正式表扬信的得0.5分，本小项最高得2分。 （3）投标人入选专利试点企业名单，具有与本项目内容相关的环境色谱质谱检测设备发明专利的，每个得1分，本小项最高得2分。 本项最高得7分。 【注：投标文件中提供证书复印件或官方证明材料并加盖投标人公章，否则不得分。】</w:t>
            </w:r>
          </w:p>
        </w:tc>
      </w:tr>
      <w:tr>
        <w:tc>
          <w:tcPr>
            <w:tcW w:type="dxa" w:w="922"/>
            <w:gridSpan w:val="2"/>
            <w:vMerge/>
          </w:tcPr>
          <w:p/>
        </w:tc>
        <w:tc>
          <w:tcPr>
            <w:tcW w:type="dxa" w:w="2307"/>
          </w:tcPr>
          <w:p>
            <w:pPr>
              <w:jc w:val="left"/>
            </w:pPr>
            <w:r>
              <w:rPr/>
              <w:t>设备能力（联合体任何一方具备即可计分） (4.0分)</w:t>
            </w:r>
          </w:p>
        </w:tc>
        <w:tc>
          <w:tcPr>
            <w:tcW w:type="dxa" w:w="5076"/>
          </w:tcPr>
          <w:p>
            <w:pPr>
              <w:jc w:val="left"/>
            </w:pPr>
            <w:r>
              <w:rPr/>
              <w:t>项目中所使用的VOCs监测设备包括但不限于便携红外检测设备、总烃检测仪、非甲烷总烃检测设备、气相色谱-质谱联用仪。 （1）项目中投入便携式红外热成像气体分析仪设备的，得1分。设备带防爆标志的，得0.5分；带CNEX、NEPSI或CQST国家级权威机构防爆标志的，得1分。【注：投标文件提供仪器采购或租赁合同（或发票）、设备照片等，否则不得分。】 （2）项目中投入便携式甲烷非甲烷总烃测量仪的，得1分。设备被列入中国环境监测总站废气总烃、甲烷和非甲烷总烃便携式监测仪适用性检测合格名录（截至2021年12月31日），仪器原理为气相色谱-氢火焰离子化检测器法的，得1分。【注：投标文件提供仪器采购或租赁合同（或发票）、列入名录和仪器原理证明材料等，否则不得分。】 本项最高得4分。</w:t>
            </w:r>
          </w:p>
        </w:tc>
      </w:tr>
      <w:tr>
        <w:tc>
          <w:tcPr>
            <w:tcW w:type="dxa" w:w="922"/>
            <w:gridSpan w:val="2"/>
            <w:vMerge/>
          </w:tcPr>
          <w:p/>
        </w:tc>
        <w:tc>
          <w:tcPr>
            <w:tcW w:type="dxa" w:w="2307"/>
          </w:tcPr>
          <w:p>
            <w:pPr>
              <w:jc w:val="left"/>
            </w:pPr>
            <w:r>
              <w:rPr/>
              <w:t>拟派项目负责人（限1人，若联合体投标，则须为牵头人派出） (4.0分)</w:t>
            </w:r>
          </w:p>
        </w:tc>
        <w:tc>
          <w:tcPr>
            <w:tcW w:type="dxa" w:w="5076"/>
          </w:tcPr>
          <w:p>
            <w:pPr>
              <w:jc w:val="left"/>
            </w:pPr>
            <w:r>
              <w:rPr/>
              <w:t>项目负责人素质： （1）项目负责人具有注册咨询工程师（主专业为生态建设与环境工程）职业资格证书的，得1分；否则不得分。 （2）项目负责人具有环境类高级职称的，得2分，具备环境类中级职称的，得1分；其他不得分；本小项最高得2分。 （3）项目负责人具有环境影响评价工程师职业资格证书的，得1分；否则不得分。 【注：投标文件中具体要求提供拟派项目负责人职称证书、资质证书、注册执业证书复印件等证明材料，包括但不限于由投标人为拟派项目负责人购买的2022年3月-5月社保证明的复印件）并加盖投标人公章。】</w:t>
            </w:r>
          </w:p>
        </w:tc>
      </w:tr>
      <w:tr>
        <w:tc>
          <w:tcPr>
            <w:tcW w:type="dxa" w:w="922"/>
            <w:gridSpan w:val="2"/>
            <w:vMerge/>
          </w:tcPr>
          <w:p/>
        </w:tc>
        <w:tc>
          <w:tcPr>
            <w:tcW w:type="dxa" w:w="2307"/>
          </w:tcPr>
          <w:p>
            <w:pPr>
              <w:jc w:val="left"/>
            </w:pPr>
            <w:r>
              <w:rPr/>
              <w:t>项目团队成员情况（联合体任何一方具备即可计分） (14.0分)</w:t>
            </w:r>
          </w:p>
        </w:tc>
        <w:tc>
          <w:tcPr>
            <w:tcW w:type="dxa" w:w="5076"/>
          </w:tcPr>
          <w:p>
            <w:pPr>
              <w:jc w:val="left"/>
            </w:pPr>
            <w:r>
              <w:rPr/>
              <w:t>项目组组员素质： （1）项目组成员（除项目负责人外）中每一个环境类（或环保类或生态环境类）副高或以上职称得1分；每一个环境类（或环保类或生态环境类）中级职称得0.5分；本小项最高得8分。 （2）项目组成员（除项目负责人外）具备注册咨询工程师（主专业为生态建设与环境工程）或注册环保工程师资格证书，每项获得一项得1分（同一个人只能计一项）；本小项最高得2分。 （3）项目团队成员（含项目负责人）承担过生态环境调查类项目国家级政府部门表扬或表彰的，每个得2分；获得省级政府部门表扬或表彰的，每个得1分；获得市级政府部门表扬或表彰得，每个得0.5分；本小项最高得3分。 （4）项目团队成员主持或参与过关于大气污染国家自然科学基金，每一项得0.5分，本小项最高得1分 。 本项最高得14分。 【注：投标文件中具体要求提供拟派项目组组员职称证书、毕业证书、资质证书、注册执业证书、培训合格证书、参与项目证书等证明材料，包括但不限于由投标人为拟派项目组组员购买的2022年3月-5月社保证明的复印件）并加盖投标人公章。】</w:t>
            </w:r>
          </w:p>
        </w:tc>
      </w:tr>
      <w:tr>
        <w:tc>
          <w:tcPr>
            <w:tcW w:type="dxa" w:w="922"/>
            <w:gridSpan w:val="2"/>
            <w:vMerge/>
          </w:tcPr>
          <w:p/>
        </w:tc>
        <w:tc>
          <w:tcPr>
            <w:tcW w:type="dxa" w:w="2307"/>
          </w:tcPr>
          <w:p>
            <w:pPr>
              <w:jc w:val="left"/>
            </w:pPr>
            <w:r>
              <w:rPr/>
              <w:t>业绩 （联合体任何一方具备即可计分） (15.0分)</w:t>
            </w:r>
          </w:p>
        </w:tc>
        <w:tc>
          <w:tcPr>
            <w:tcW w:type="dxa" w:w="5076"/>
          </w:tcPr>
          <w:p>
            <w:pPr>
              <w:jc w:val="left"/>
            </w:pPr>
            <w:r>
              <w:rPr/>
              <w:t>自2019年1月1日（以签订合同载明时间为准）至今已完成的同类项目经验： （1）大气污染、环境空气、气候应对（碳达峰碳中和）、污染天气等相关规划、区划、方案、技术研究等每项得1.5分，最高得9分。 （2）环境保护相关污染源调查或普查类业务，每项得1.5分；本小项最高得6分。 本项最高得15分。 【注：投标文件中提供合同复印件并加盖公章。】</w:t>
            </w:r>
          </w:p>
        </w:tc>
      </w:tr>
      <w:tr>
        <w:tc>
          <w:tcPr>
            <w:tcW w:type="dxa" w:w="922"/>
            <w:gridSpan w:val="2"/>
            <w:vMerge/>
          </w:tcPr>
          <w:p/>
        </w:tc>
        <w:tc>
          <w:tcPr>
            <w:tcW w:type="dxa" w:w="2307"/>
          </w:tcPr>
          <w:p>
            <w:pPr>
              <w:jc w:val="left"/>
            </w:pPr>
            <w:r>
              <w:rPr/>
              <w:t>认证体系 （联合体任何一方具备即可计分） (6.0分)</w:t>
            </w:r>
          </w:p>
        </w:tc>
        <w:tc>
          <w:tcPr>
            <w:tcW w:type="dxa" w:w="5076"/>
          </w:tcPr>
          <w:p>
            <w:pPr>
              <w:jc w:val="left"/>
            </w:pPr>
            <w:r>
              <w:rPr/>
              <w:t>（1）通过ISO质量管理体系认证并在有效期内的，得2分。 （2）通过ISO环境管理体系认证并在有效期内的，得2分。 （3）通过ISO职业健康安全管理体系认证并在有效期内的，得2分。 【注：投标文件中提供认证证书复印件及认证证书通过国家认监委官方网站（http://www .cnca.gov.cn/)查询的认证结果截图，查询截图中证书编号及获证组织名称（即投标人名称）须与所提供的认证证书一致。（联合体投标，联合体任意一成员具备即可得分）】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1.在合同实施及服务人员到达服务地后__天内，甲方应将第一次付　　款总服务费的__(-%)付给乙方。</w:t>
      </w:r>
    </w:p>
    <w:p>
      <w:pPr>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jc w:val="both"/>
      </w:pPr>
      <w:r>
        <w:rPr>
          <w:color w:val="222222"/>
          <w:sz w:val="27"/>
        </w:rPr>
        <w:t>　　3.最后一次付款额应为总服务费的__(-%)，甲方应在乙方递交了服务总结报告和说明并完全履行合同完毕_________日内付给乙方。</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w:t>
      </w:r>
      <w:r>
        <w:rPr>
          <w:color w:val="222222"/>
          <w:sz w:val="27"/>
        </w:rPr>
        <w:t>合同壹式</w:t>
      </w:r>
      <w:r>
        <w:rPr>
          <w:color w:val="222222"/>
          <w:sz w:val="27"/>
          <w:u w:val="single"/>
        </w:rPr>
        <w:t xml:space="preserve">  </w:t>
      </w:r>
      <w:r>
        <w:rPr>
          <w:color w:val="222222"/>
          <w:sz w:val="27"/>
        </w:rPr>
        <w:t>份，其中甲乙双方各执</w:t>
      </w:r>
      <w:r>
        <w:rPr>
          <w:color w:val="222222"/>
          <w:sz w:val="27"/>
          <w:u w:val="single"/>
        </w:rPr>
        <w:t xml:space="preserve">  </w:t>
      </w:r>
      <w:r>
        <w:rPr>
          <w:color w:val="222222"/>
          <w:sz w:val="27"/>
        </w:rPr>
        <w:t>份，采购代理机构执</w:t>
      </w:r>
      <w:r>
        <w:rPr>
          <w:color w:val="222222"/>
          <w:sz w:val="27"/>
          <w:u w:val="single"/>
        </w:rPr>
        <w:t xml:space="preserve">   两  </w:t>
      </w:r>
      <w:r>
        <w:rPr>
          <w:color w:val="222222"/>
          <w:sz w:val="27"/>
        </w:rPr>
        <w:t>份，具有同等法律效力</w:t>
      </w:r>
      <w:r>
        <w:rPr>
          <w:color w:val="222222"/>
          <w:sz w:val="27"/>
        </w:rPr>
        <w:t>。</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签定地点：</w:t>
      </w:r>
    </w:p>
    <w:p>
      <w:pPr>
        <w:jc w:val="both"/>
      </w:pPr>
      <w:r>
        <w:rPr>
          <w:color w:val="222222"/>
          <w:sz w:val="27"/>
        </w:rPr>
        <w:t>签定日期：　　　年　　月　　日</w:t>
      </w:r>
      <w:r>
        <w:rPr>
          <w:color w:val="222222"/>
          <w:sz w:val="27"/>
        </w:rPr>
        <w:t xml:space="preserve"> </w:t>
      </w:r>
      <w:r>
        <w:rPr>
          <w:color w:val="222222"/>
          <w:sz w:val="27"/>
        </w:rPr>
        <w:t>签定日期：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442000-2022-02505</w:t>
      </w:r>
    </w:p>
    <w:p>
      <w:pPr>
        <w:jc w:val="center"/>
      </w:pPr>
      <w:r>
        <w:rPr>
          <w:b/>
          <w:sz w:val="24"/>
        </w:rPr>
        <w:t>采购项目编号：</w:t>
      </w:r>
      <w:r>
        <w:rPr>
          <w:b/>
          <w:sz w:val="24"/>
        </w:rPr>
        <w:t>GDYD220575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广东远东招标代理有限公司中山分公司</w:t>
      </w:r>
    </w:p>
    <w:p>
      <w:pPr>
        <w:ind w:firstLine="480"/>
      </w:pPr>
      <w:r>
        <w:rPr/>
        <w:t>你方组织的</w:t>
      </w:r>
      <w:r>
        <w:rPr>
          <w:u w:val="single"/>
        </w:rPr>
        <w:t>中山市涉VOCs企业详查及ABC分类服务</w:t>
      </w:r>
      <w:r>
        <w:rPr/>
        <w:t>项目的招标[采购项目编号为：</w:t>
      </w:r>
      <w:r>
        <w:rPr>
          <w:u w:val="single"/>
        </w:rPr>
        <w:t>GDYD220575</w:t>
      </w:r>
      <w:r>
        <w:rPr/>
        <w:t>]，我方愿参与投标。</w:t>
      </w:r>
    </w:p>
    <w:p>
      <w:pPr>
        <w:ind w:firstLine="480"/>
      </w:pPr>
      <w:r>
        <w:rPr/>
        <w:t>我方确认收到贵方提供的</w:t>
      </w:r>
      <w:r>
        <w:rPr>
          <w:u w:val="single"/>
        </w:rPr>
        <w:t>中山市涉VOCs企业详查及ABC分类服务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中山市涉VOCs企业详查及ABC分类服务</w:t>
      </w:r>
      <w:r>
        <w:rPr/>
        <w:t>项目采购[采购项目编号为</w:t>
      </w:r>
      <w:r>
        <w:rPr/>
        <w:t>GDYD220575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广东远东招标代理有限公司中山分公司</w:t>
      </w:r>
    </w:p>
    <w:p>
      <w:pPr>
        <w:ind w:firstLine="480"/>
      </w:pPr>
      <w:r>
        <w:rPr/>
        <w:t>如果我方在贵采购代理机构组织的</w:t>
      </w:r>
      <w:r>
        <w:rPr/>
        <w:t>中山市涉VOCs企业详查及ABC分类服务</w:t>
      </w:r>
      <w:r>
        <w:rPr/>
        <w:t>招标中获中标（采购项目编号：</w:t>
      </w:r>
      <w:r>
        <w:rPr/>
        <w:t>GDYD220575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广东远东招标代理有限公司中山分公司</w:t>
      </w:r>
    </w:p>
    <w:p>
      <w:pPr>
        <w:ind w:firstLine="480"/>
      </w:pPr>
      <w:r>
        <w:rPr/>
        <w:t>我单位已登记并准备参与</w:t>
      </w:r>
      <w:r>
        <w:rPr/>
        <w:t>中山市涉VOCs企业详查及ABC分类服务</w:t>
      </w:r>
      <w:r>
        <w:rPr/>
        <w:t>项目（采购项目编号：</w:t>
      </w:r>
      <w:r>
        <w:rPr/>
        <w:t>GDYD220575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